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THUMB CMC ARTHROPLASTY (LRTI) REHABILITATION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0-6 (Phase 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Immobilization Thumb spica cast or splint. Finger motion (index-small) immediately.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6-10 (Phase 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Early Motion Transition to hand-based thumb spica splint. Begin gentle thumb ROM: opposition, flexion/extension, palmar abduction. Light pinch activities.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10-16 (Phase III):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Strengthening Progressive pinch and grip strengthening with putty. Functional activities. Wear splint for heavy tasks.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16+ (Phase IV):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Discontinue splint. Progressive strengthening. Full recovery and max pinch strength at 6-12 months.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