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20"/>
        <w:jc w:val="center"/>
      </w:pPr>
      <w:r>
        <w:rPr>
          <w:rFonts w:ascii="Calibri" w:cs="Calibri" w:eastAsia="Calibri" w:hAnsi="Calibri"/>
          <w:b/>
          <w:bCs/>
          <w:color w:val="1a3a5c"/>
          <w:sz w:val="24"/>
          <w:szCs w:val="24"/>
        </w:rPr>
        <w:t xml:space="preserve">Anterior Shoulder Stabilization / Bankart Repair Protocol</w:t>
      </w:r>
    </w:p>
    <w:p>
      <w:pPr>
        <w:spacing w:after="20" w:before="4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Name: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 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Date of Surgery: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</w:t>
      </w:r>
    </w:p>
    <w:p>
      <w:pPr>
        <w:spacing w:after="40" w:before="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Diagnosis: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________________________________________________________________________</w:t>
      </w:r>
    </w:p>
    <w:p>
      <w:pPr>
        <w:pBdr>
          <w:bottom w:val="single" w:color="dddddd" w:sz="4" w:space="4"/>
        </w:pBdr>
        <w:spacing w:after="60" w:before="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Frequency: </w:t>
      </w:r>
      <w:r>
        <w:rPr>
          <w:rFonts w:ascii="Calibri" w:cs="Calibri" w:eastAsia="Calibri" w:hAnsi="Calibri"/>
          <w:sz w:val="18"/>
          <w:szCs w:val="18"/>
        </w:rPr>
        <w:t xml:space="preserve">2-3 times / week</w:t>
      </w:r>
      <w:r>
        <w:rPr>
          <w:rFonts w:ascii="Calibri" w:cs="Calibri" w:eastAsia="Calibri" w:hAnsi="Calibri"/>
          <w:sz w:val="18"/>
          <w:szCs w:val="18"/>
        </w:rPr>
        <w:t xml:space="preserve">   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Duration: </w:t>
      </w:r>
      <w:r>
        <w:rPr>
          <w:rFonts w:ascii="Calibri" w:cs="Calibri" w:eastAsia="Calibri" w:hAnsi="Calibri"/>
          <w:sz w:val="18"/>
          <w:szCs w:val="18"/>
        </w:rPr>
        <w:t xml:space="preserve">1 2 3 4 5 6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1-2: Period of Protection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Sling: Must wear at all times except for hygiene.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Range of Motion: No shoulder ROM. Elbow/forearm/wrist/hand motion ONLY.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No external rotation past neutral for 6 weeks.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Exercises: Pendulums, grip strengthening.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2-6 (Phase I)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Sling: Continue wearing at all times.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Range of Motion: True PROM only. Passive FF to 90°; ER limited to 20-30° at side (protect labral repair).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No ABD with ER; No AROM/AAROM.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Exercises: Pendulums, scapular exercises in sling, grip strengthening.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6-10 (Phase II)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Discontinue sling at 6 weeks.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Range of Motion: Begin AAROM. Progress ER slowly (goal 45° by 8 weeks).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Exercises: Scapular stabilization, gentle ROM progression.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10-14 (Phase III)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Range of Motion: Progress to AROM. Gradually increase ER goal.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Begin isometric strengthening at 10 weeks.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Begin resistance exercises at 12 weeks.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14-24 (Phase IV)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Progress strengthening: bands → light weights (1-5 lbs).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Begin sport-specific training at 4-5 months.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Return to contact/collision sports at 6-9 months.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MMI usually at 9-12 months post-op.</w:t>
      </w:r>
    </w:p>
    <w:p>
      <w:pPr>
        <w:spacing w:after="20" w:before="40" w:line="200"/>
      </w:pPr>
      <w:r>
        <w:rPr>
          <w:rFonts w:ascii="Calibri" w:cs="Calibri" w:eastAsia="Calibri" w:hAnsi="Calibri"/>
          <w:i/>
          <w:iCs/>
          <w:color w:val="444444"/>
          <w:sz w:val="16"/>
          <w:szCs w:val="16"/>
        </w:rPr>
        <w:t xml:space="preserve">Modalities: Per therapist, including electrical stimulation, ultrasound, heat before, ice after.</w:t>
      </w:r>
    </w:p>
    <w:p>
      <w:pPr>
        <w:spacing w:after="20" w:before="40" w:line="180"/>
      </w:pPr>
      <w:r>
        <w:rPr>
          <w:rFonts w:ascii="Calibri" w:cs="Calibri" w:eastAsia="Calibri" w:hAnsi="Calibri"/>
          <w:i/>
          <w:iCs/>
          <w:color w:val="666666"/>
          <w:sz w:val="12"/>
          <w:szCs w:val="12"/>
        </w:rPr>
        <w:t xml:space="preserve">Primary Reference: Gaunt BW et al. ASSET consensus rehabilitation guideline for arthroscopic anterior capsulolabral repair. JOSPT, 2010; Wong C et al. BESS consensus recommendations for rehabilitation following arthroscopic shoulder stabilisation. Br J Sports Med, 2025.</w:t>
      </w:r>
    </w:p>
    <w:p>
      <w:pPr>
        <w:spacing w:after="0" w:before="60" w:line="200"/>
        <w:jc w:val="left"/>
      </w:pPr>
      <w:r>
        <w:rPr>
          <w:rFonts w:ascii="Calibri" w:cs="Calibri" w:eastAsia="Calibri" w:hAnsi="Calibri"/>
          <w:sz w:val="16"/>
          <w:szCs w:val="16"/>
        </w:rPr>
        <w:t xml:space="preserve">Therapist Signature: </w:t>
      </w:r>
      <w:r>
        <w:rPr>
          <w:rFonts w:ascii="Calibri" w:cs="Calibri" w:eastAsia="Calibri" w:hAnsi="Calibri"/>
          <w:sz w:val="16"/>
          <w:szCs w:val="16"/>
        </w:rPr>
        <w:t xml:space="preserve">_______________________  </w:t>
      </w:r>
      <w:r>
        <w:rPr>
          <w:rFonts w:ascii="Calibri" w:cs="Calibri" w:eastAsia="Calibri" w:hAnsi="Calibri"/>
          <w:sz w:val="16"/>
          <w:szCs w:val="16"/>
        </w:rPr>
        <w:t xml:space="preserve">Date: </w:t>
      </w:r>
      <w:r>
        <w:rPr>
          <w:rFonts w:ascii="Calibri" w:cs="Calibri" w:eastAsia="Calibri" w:hAnsi="Calibri"/>
          <w:sz w:val="16"/>
          <w:szCs w:val="16"/>
        </w:rPr>
        <w:t xml:space="preserve">__________</w:t>
      </w:r>
    </w:p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i/>
        <w:iCs/>
        <w:color w:val="999999"/>
        <w:sz w:val="12"/>
        <w:szCs w:val="12"/>
      </w:rPr>
      <w:t xml:space="preserve">For educational purposes. Modify per clinical judgment and patient-specific factors.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3a5c" w:sz="4" w:space="2"/>
      </w:pBdr>
      <w:spacing w:after="20"/>
      <w:jc w:val="right"/>
    </w:pPr>
    <w:r>
      <w:rPr>
        <w:rFonts w:ascii="Calibri" w:cs="Calibri" w:eastAsia="Calibri" w:hAnsi="Calibri"/>
        <w:b/>
        <w:bCs/>
        <w:color w:val="1a3a5c"/>
        <w:sz w:val="16"/>
        <w:szCs w:val="16"/>
      </w:rPr>
      <w:t xml:space="preserve">James D. Oosten, MD</w:t>
    </w:r>
    <w:r>
      <w:rPr>
        <w:rFonts w:ascii="Calibri" w:cs="Calibri" w:eastAsia="Calibri" w:hAnsi="Calibri"/>
        <w:color w:val="666666"/>
        <w:sz w:val="12"/>
        <w:szCs w:val="12"/>
      </w:rPr>
      <w:t xml:space="preserve">   —   Upper Extremity Orthopedic Surgery   —   </w:t>
    </w:r>
    <w:r>
      <w:rPr>
        <w:rFonts w:ascii="Calibri" w:cs="Calibri" w:eastAsia="Calibri" w:hAnsi="Calibri"/>
        <w:color w:val="3d8eb9"/>
        <w:sz w:val="12"/>
        <w:szCs w:val="12"/>
      </w:rPr>
      <w:t xml:space="preserve">jamesoostenmd.com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ANTERIOR SHOULDER STABILIZATION / BANKART REPAIR PROTOCOL</dc:title>
  <dc:creator>James D. Oosten, MD</dc:creator>
  <dc:description>Rehabilitation protocol</dc:description>
  <cp:lastModifiedBy>Un-named</cp:lastModifiedBy>
  <cp:revision>1</cp:revision>
  <dcterms:created xsi:type="dcterms:W3CDTF">2026-04-21T01:34:48.609Z</dcterms:created>
  <dcterms:modified xsi:type="dcterms:W3CDTF">2026-04-21T01:34:48.609Z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