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20"/>
        <w:jc w:val="center"/>
      </w:pP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Coracoid Transfer / Latarjet Procedure Protocol</w:t>
      </w:r>
    </w:p>
    <w:p>
      <w:pPr>
        <w:spacing w:after="20" w:before="4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Name: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Date of Surgery: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</w:t>
      </w:r>
    </w:p>
    <w:p>
      <w:pPr>
        <w:spacing w:after="4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Diagnosis: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________________________________________________________________________</w:t>
      </w:r>
    </w:p>
    <w:p>
      <w:pPr>
        <w:pBdr>
          <w:bottom w:val="single" w:color="dddddd" w:sz="4" w:space="4"/>
        </w:pBdr>
        <w:spacing w:after="6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Frequency: </w:t>
      </w:r>
      <w:r>
        <w:rPr>
          <w:rFonts w:ascii="Calibri" w:cs="Calibri" w:eastAsia="Calibri" w:hAnsi="Calibri"/>
          <w:sz w:val="18"/>
          <w:szCs w:val="18"/>
        </w:rPr>
        <w:t xml:space="preserve">2-3 times / week</w:t>
      </w:r>
      <w:r>
        <w:rPr>
          <w:rFonts w:ascii="Calibri" w:cs="Calibri" w:eastAsia="Calibri" w:hAnsi="Calibri"/>
          <w:sz w:val="18"/>
          <w:szCs w:val="18"/>
        </w:rPr>
        <w:t xml:space="preserve">  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Duration: </w:t>
      </w:r>
      <w:r>
        <w:rPr>
          <w:rFonts w:ascii="Calibri" w:cs="Calibri" w:eastAsia="Calibri" w:hAnsi="Calibri"/>
          <w:sz w:val="18"/>
          <w:szCs w:val="18"/>
        </w:rPr>
        <w:t xml:space="preserve">1 2 3 4 5 6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0-2: Period of Protection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Sling: Wear at all times except hygiene.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Elbow/forearm/wrist/hand ROM ONLY.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Pendulums permitted.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active biceps contraction against resistance (coracoid is healing).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gentle PROM: FF to 90°; ER to 20-30° at side.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2-6 (Phase I)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Continue sling at all times.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 PROM: FF to 120°; ER to 30-40° at side.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ABD with ER.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active elbow flexion against resistance until 8 weeks.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Scapular exercises in sling, grip strengthening.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6-10 (Phase II)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Discontinue sling.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AAROM, progress to AROM.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Gentle active elbow flexion (no resistance).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10-16 (Phase III)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 to full AROM.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Isometrics at 10 weeks.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Resistance at 12 weeks.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16+ (Phase IV)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Full strengthening.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Sport-specific at 5 months.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Contact sports at 6-9 months.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MMI at 9-12 months.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Modalities: Per therapist, including electrical stimulation, ultrasound, heat before, ice after.</w:t>
      </w:r>
    </w:p>
    <w:p>
      <w:pPr>
        <w:spacing w:after="20" w:before="40" w:line="180"/>
      </w:pPr>
      <w:r>
        <w:rPr>
          <w:rFonts w:ascii="Calibri" w:cs="Calibri" w:eastAsia="Calibri" w:hAnsi="Calibri"/>
          <w:i/>
          <w:iCs/>
          <w:color w:val="666666"/>
          <w:sz w:val="12"/>
          <w:szCs w:val="12"/>
        </w:rPr>
        <w:t xml:space="preserve">Primary Reference: Roulet et al., KSSTA, 2019 (immediate self-rehabilitation after open Latarjet); Beletsky et al., Sports Health, 2020 (comparison of Latarjet vs. Bankart rehab protocols).</w:t>
      </w:r>
    </w:p>
    <w:p>
      <w:pPr>
        <w:spacing w:after="0" w:before="60" w:line="200"/>
        <w:jc w:val="left"/>
      </w:pPr>
      <w:r>
        <w:rPr>
          <w:rFonts w:ascii="Calibri" w:cs="Calibri" w:eastAsia="Calibri" w:hAnsi="Calibri"/>
          <w:sz w:val="16"/>
          <w:szCs w:val="16"/>
        </w:rPr>
        <w:t xml:space="preserve">Therapist Signature: </w:t>
      </w:r>
      <w:r>
        <w:rPr>
          <w:rFonts w:ascii="Calibri" w:cs="Calibri" w:eastAsia="Calibri" w:hAnsi="Calibri"/>
          <w:sz w:val="16"/>
          <w:szCs w:val="16"/>
        </w:rPr>
        <w:t xml:space="preserve">_______________________  </w:t>
      </w:r>
      <w:r>
        <w:rPr>
          <w:rFonts w:ascii="Calibri" w:cs="Calibri" w:eastAsia="Calibri" w:hAnsi="Calibri"/>
          <w:sz w:val="16"/>
          <w:szCs w:val="16"/>
        </w:rPr>
        <w:t xml:space="preserve">Date: </w:t>
      </w:r>
      <w:r>
        <w:rPr>
          <w:rFonts w:ascii="Calibri" w:cs="Calibri" w:eastAsia="Calibri" w:hAnsi="Calibri"/>
          <w:sz w:val="16"/>
          <w:szCs w:val="16"/>
        </w:rPr>
        <w:t xml:space="preserve">__________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999999"/>
        <w:sz w:val="12"/>
        <w:szCs w:val="12"/>
      </w:rPr>
      <w:t xml:space="preserve">For educational purposes. Modify per clinical judgment and patient-specific factors.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2"/>
      </w:pBdr>
      <w:spacing w:after="20"/>
      <w:jc w:val="right"/>
    </w:pPr>
    <w:r>
      <w:rPr>
        <w:rFonts w:ascii="Calibri" w:cs="Calibri" w:eastAsia="Calibri" w:hAnsi="Calibri"/>
        <w:b/>
        <w:bCs/>
        <w:color w:val="1a3a5c"/>
        <w:sz w:val="16"/>
        <w:szCs w:val="16"/>
      </w:rPr>
      <w:t xml:space="preserve">James D. Oosten, MD</w:t>
    </w:r>
    <w:r>
      <w:rPr>
        <w:rFonts w:ascii="Calibri" w:cs="Calibri" w:eastAsia="Calibri" w:hAnsi="Calibri"/>
        <w:color w:val="666666"/>
        <w:sz w:val="12"/>
        <w:szCs w:val="12"/>
      </w:rPr>
      <w:t xml:space="preserve">   —   Upper Extremity Orthopedic Surgery   —   </w:t>
    </w:r>
    <w:r>
      <w:rPr>
        <w:rFonts w:ascii="Calibri" w:cs="Calibri" w:eastAsia="Calibri" w:hAnsi="Calibri"/>
        <w:color w:val="3d8eb9"/>
        <w:sz w:val="12"/>
        <w:szCs w:val="12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CORACOID TRANSFER / LATARJET PROCEDURE PROTOCOL</dc:title>
  <dc:creator>James D. Oosten, MD</dc:creator>
  <dc:description>Rehabilitation protocol</dc:description>
  <cp:lastModifiedBy>Un-named</cp:lastModifiedBy>
  <cp:revision>1</cp:revision>
  <dcterms:created xsi:type="dcterms:W3CDTF">2026-04-21T01:34:48.698Z</dcterms:created>
  <dcterms:modified xsi:type="dcterms:W3CDTF">2026-04-21T01:34:48.698Z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