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CORACOID TRANSFER / LATARJET PROCEDURE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1-2: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Period of Protection Sling: Wear at all times except hygiene. No shoulder ROM. Elbow/forearm/wrist/hand ONLY. No active biceps contraction (coracoid is healing).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2-6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Sling at all times. True PROM only. FF to 90°; ER limited to 20-30°; No ABD with ER No active elbow flexion against resistance until 8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6-10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sling. Begin AAROM. Gentle active elbow flexion (no resistance).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10-16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 to AROM. Isometrics at 10 weeks. Resistance at 12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16+ (Phase IV):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strengthening. Sport-specific at 5 months. Contact sports at 6-9 months. MMI at 9-12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