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MULTIDIRECTIONAL INSTABILITY REPAIR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1-4: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Period of Protection Sling: Wear at all times except hygiene for 4-6 weeks. No shoulder ROM for first 2 weeks. Begin gentle PROM at 2 weeks. ROM limited in all directions ”” protect capsular plication.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4-8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Discontinue sling at 6 weeks. Continue PROM, begin AAROM. FF to 120°; ER to 30-40°; controlled ABD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8-12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 to AROM. Begin isometrics.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12-20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Begin resistance exercises. Progress strengthening. Emphasis on scapular stabilization and dynamic rotator cuff strengthening.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20+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Sport-specific training. Return to sports at 6-9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