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Massive Rotator Cuff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1-2: Period of Protection — No therapy for the first 2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with abduction pillow: Must wear at all times except for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No shoulder ROM allowed. Elbow/forearm/wrist/hand motion ONLY.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grip strengthening only.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with abduction pillow: Must wear at all times except for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True PROM only! Massive repair requires extended protection.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Passive FF to 90°, ER to 20-30° at side; ABD max 60° without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AROM/AAROM; No canes/pulleys.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scapular exercises in sling, grip strengthening, table slides.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 at 6-8 weeks (surgeon discretion based on repair quality).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Begin AAROM cautiously. Progress slowly from supine to upright.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Progress Phase I exercises; no shoulder strengthening yet.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Progress to AROM in all planes — progress slowly!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 exercises at 12 weeks; no resistance until 14-16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16-24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resistance exercises with elastic band or light weights (1-3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full strengthening by 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Sports-related rehab at 6+ months; MMI at 12+ months post-op.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Thigpen CA et al. ASSET consensus statement on rehabilitation following arthroscopic rotator cuff repair. J Shoulder Elbow Surg, 2016; Galatz LM et al. The outcome and repair integrity of completely arthroscopically repaired large and massive rotator cuff tears. JBJS Am, 2004.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MASSIVE ROTATOR CUFF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2026-04-21T01:34:48.743Z</dcterms:created>
  <dcterms:modified xsi:type="dcterms:W3CDTF">2026-04-21T01:34:48.743Z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