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ROTATOR CUFF REPAIR WITH BICEPS TENODESIS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Follow the Rotator Cuff Repair Protocol with the following additional restrictions: No active elbow flexion against resistance for 6 weeks (biceps tenodesis healing). No weight-bearing through the arm for 6 weeks. Begin gentle active elbow flexion (no resistance) at 6 weeks. Begin light resistance for elbow flexion at 8-10 weeks. All other shoulder ROM and strengthening milestones follow the standard rotator cuff repair protocol.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