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Tennis Elbow (Lateral Epicondylitis)</w:t>
      </w:r>
    </w:p>
    <w:p>
      <w:pPr>
        <w:spacing w:before="40" w:after="20" w:line="220" w:lineRule="exact"/>
        <w:jc w:val="left"/>
      </w:pPr>
      <w:r>
        <w:rPr>
          <w:b/>
          <w:i w:val="0"/>
          <w:sz w:val="20"/>
        </w:rPr>
        <w:t>What Is Tennis Elbow?</w:t>
      </w:r>
    </w:p>
    <w:p>
      <w:pPr>
        <w:spacing w:before="0" w:after="40" w:line="198" w:lineRule="exact"/>
        <w:jc w:val="left"/>
      </w:pPr>
      <w:r>
        <w:rPr>
          <w:b w:val="0"/>
          <w:i w:val="0"/>
          <w:sz w:val="18"/>
        </w:rPr>
        <w:t>Lateral epicondylitis, commonly known as "tennis elbow," is a painful condition affecting the tendons on the outside of the elbow. Despite its name, it most commonly results from repetitive occupational or recreational activities rather than tennis. It involves microscopic tearing and degeneration of the extensor carpi radialis brevis (ECRB) tendon. Symptoms Pain on the outside of the elbow that may radiate down the forearm Weak grip strength Pain with gripping, twisting, or lifting activities Tenderness directly over the lateral epicondyle (bony bump on the outer elbow) Non-</w:t>
      </w:r>
    </w:p>
    <w:p>
      <w:pPr>
        <w:spacing w:before="40" w:after="20" w:line="220" w:lineRule="exact"/>
        <w:jc w:val="left"/>
      </w:pPr>
      <w:r>
        <w:rPr>
          <w:b/>
          <w:i w:val="0"/>
          <w:sz w:val="20"/>
        </w:rPr>
        <w:t>Surgical Treatment The vast majority of tennis elbow cases (80-90%) resolve with non-surgical treatment within 6-12 months. Activity modification:</w:t>
      </w:r>
    </w:p>
    <w:p>
      <w:pPr>
        <w:spacing w:before="0" w:after="40" w:line="198" w:lineRule="exact"/>
        <w:jc w:val="left"/>
      </w:pPr>
      <w:r>
        <w:rPr>
          <w:b w:val="0"/>
          <w:i w:val="0"/>
          <w:sz w:val="18"/>
        </w:rPr>
        <w:t>Avoid repetitive gripping and wrist extension activities Counterforce brace: A forearm strap worn just below the elbow reduces stress on the affected tendon Physical therapy: Eccentric strengthening exercises are the cornerstone of treatment Anti-inflammatory measures: Ice, NSAIDs, and topical anti-inflammatories Corticosteroid injection: May provide short-term relief but evidence suggests limited long-term benefit</w:t>
      </w:r>
    </w:p>
    <w:p>
      <w:pPr>
        <w:spacing w:before="40" w:after="20" w:line="220" w:lineRule="exact"/>
        <w:jc w:val="left"/>
      </w:pPr>
      <w:r>
        <w:rPr>
          <w:b/>
          <w:i w:val="0"/>
          <w:sz w:val="20"/>
        </w:rPr>
        <w:t>Surgical Treatment For persistent symptoms beyond 6-12 months of conservative treatment, surgical debridement of the degenerated tendon tissue may be recommended. This can be performed as an open or arthroscopic procedure with good long-term outcomes. Recovery After Surgery Weeks 0-2:</w:t>
      </w:r>
    </w:p>
    <w:p>
      <w:pPr>
        <w:spacing w:before="0" w:after="40" w:line="198" w:lineRule="exact"/>
        <w:jc w:val="left"/>
      </w:pPr>
      <w:r>
        <w:rPr>
          <w:b w:val="0"/>
          <w:i w:val="0"/>
          <w:sz w:val="18"/>
        </w:rPr>
        <w:t>Splint immobilization. Gentle finger and shoulder motion. Weeks 2-6: Progressive elbow range of motion and gentle strengthening. Weeks 6-12: Progressive strengthening and return to activities. 3-6 months: Full return to sports and heavy labor.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