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exact"/>
        <w:jc w:val="center"/>
      </w:pPr>
      <w:r>
        <w:rPr>
          <w:b/>
          <w:i w:val="0"/>
          <w:sz w:val="24"/>
        </w:rPr>
        <w:t>Thumb CMC Joint Arthritis (Basal Joint Arthritis)</w:t>
      </w:r>
    </w:p>
    <w:p>
      <w:pPr>
        <w:spacing w:before="40" w:after="20" w:line="220" w:lineRule="exact"/>
        <w:jc w:val="left"/>
      </w:pPr>
      <w:r>
        <w:rPr>
          <w:b/>
          <w:i w:val="0"/>
          <w:sz w:val="20"/>
        </w:rPr>
        <w:t>What Is Thumb CMC Arthritis?</w:t>
      </w:r>
    </w:p>
    <w:p>
      <w:pPr>
        <w:spacing w:before="0" w:after="40" w:line="198" w:lineRule="exact"/>
        <w:jc w:val="left"/>
      </w:pPr>
      <w:r>
        <w:rPr>
          <w:b w:val="0"/>
          <w:i w:val="0"/>
          <w:sz w:val="18"/>
        </w:rPr>
        <w:t>The carpometacarpal (CMC) joint at the base of the thumb is one of the most common sites of arthritis in the hand. This joint allows the thumb to pinch, grip, and oppose the fingers. When the cartilage wears away, bone-on-bone contact causes pain and limits function. Symptoms Pain at the base of the thumb with pinching, gripping, or opening jars Swelling and tenderness at the thumb base Decreased pinch and grip strength Stiffness and limited thumb motion A bony prominence or bump at the thumb base Non-</w:t>
      </w:r>
    </w:p>
    <w:p>
      <w:pPr>
        <w:spacing w:before="40" w:after="20" w:line="220" w:lineRule="exact"/>
        <w:jc w:val="left"/>
      </w:pPr>
      <w:r>
        <w:rPr>
          <w:b/>
          <w:i w:val="0"/>
          <w:sz w:val="20"/>
        </w:rPr>
        <w:t>Surgical Treatment Thumb spica splint:</w:t>
      </w:r>
    </w:p>
    <w:p>
      <w:pPr>
        <w:spacing w:before="0" w:after="40" w:line="198" w:lineRule="exact"/>
        <w:jc w:val="left"/>
      </w:pPr>
      <w:r>
        <w:rPr>
          <w:b w:val="0"/>
          <w:i w:val="0"/>
          <w:sz w:val="18"/>
        </w:rPr>
        <w:t>A rigid or semi-rigid splint supports the thumb base and reduces pain during activities Anti-inflammatory medications: NSAIDs for pain management Corticosteroid injection: Can provide significant temporary pain relief Hand therapy: Strengthening and stabilization exercises</w:t>
      </w:r>
    </w:p>
    <w:p>
      <w:pPr>
        <w:spacing w:before="40" w:after="20" w:line="220" w:lineRule="exact"/>
        <w:jc w:val="left"/>
      </w:pPr>
      <w:r>
        <w:rPr>
          <w:b/>
          <w:i w:val="0"/>
          <w:sz w:val="20"/>
        </w:rPr>
        <w:t>Surgical Treatment When non-surgical treatment no longer provides adequate relief, surgical options include:</w:t>
      </w:r>
    </w:p>
    <w:p>
      <w:pPr>
        <w:spacing w:before="0" w:after="40" w:line="198" w:lineRule="exact"/>
        <w:jc w:val="left"/>
      </w:pPr>
      <w:r>
        <w:rPr>
          <w:b w:val="0"/>
          <w:i w:val="0"/>
          <w:sz w:val="18"/>
        </w:rPr>
        <w:t>Trapeziectomy with LRTI: Removal of the arthritic trapezium bone and reconstruction using a tendon graft (ligament reconstruction tendon interposition). This is the most commonly performed procedure. CMC arthroplasty: Joint replacement with an implant in select cases CMC arthrodesis (fusion): Fusing the joint for younger, high-demand patients</w:t>
      </w:r>
    </w:p>
    <w:p>
      <w:pPr>
        <w:spacing w:before="40" w:after="20" w:line="220" w:lineRule="exact"/>
        <w:jc w:val="left"/>
      </w:pPr>
      <w:r>
        <w:rPr>
          <w:b/>
          <w:i w:val="0"/>
          <w:sz w:val="20"/>
        </w:rPr>
        <w:t>Recovery After Trapeziectomy Weeks 0-6:</w:t>
      </w:r>
    </w:p>
    <w:p>
      <w:pPr>
        <w:spacing w:before="0" w:after="40" w:line="198" w:lineRule="exact"/>
        <w:jc w:val="left"/>
      </w:pPr>
      <w:r>
        <w:rPr>
          <w:b w:val="0"/>
          <w:i w:val="0"/>
          <w:sz w:val="18"/>
        </w:rPr>
        <w:t>Thumb spica cast or splint immobilization. Weeks 6-12: Hand therapy to restore thumb motion and begin gentle strengthening. 3-6 months: Progressive strengthening. Gradual return to full activities. Full recovery and maximum grip/pinch strength may take up to 6-12 months.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