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DISTAL RADIUS FRACTURE ORIF REHABILITATION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0-2 (Phase 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Protection Splint immobilization. Elevate frequently. Active finger, thumb, elbow, and shoulder ROM. Tendon gliding exercises for fingers.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2-6 (Phase 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Early Motion Transition to removable splint. Begin active wrist flexion/extension, radial/ulnar deviation. Forearm rotation (supination/pronation). Gentle grip strengthening with putty.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6-12 (Phase III):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Strengthening Progressive grip and pinch strengthening. Weight-bearing as tolerated. Functional activities (cooking, opening jars).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12+ (Phase IV):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Return to Full Activity Sport-specific training. Impact activities at 3-6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