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exact"/>
        <w:jc w:val="center"/>
      </w:pPr>
      <w:r>
        <w:rPr>
          <w:b/>
          <w:i w:val="0"/>
          <w:sz w:val="24"/>
        </w:rPr>
        <w:t>SCAPHOID FRACTURE FIXATION REHABILITATION PROTOCOL</w:t>
      </w:r>
    </w:p>
    <w:p>
      <w:pPr>
        <w:spacing w:before="0" w:after="40" w:line="176" w:lineRule="exact"/>
        <w:jc w:val="left"/>
      </w:pPr>
      <w:r>
        <w:rPr>
          <w:b w:val="0"/>
          <w:i w:val="0"/>
          <w:sz w:val="16"/>
        </w:rPr>
        <w:t>Name: _______________________  Date of Surgery: ___________  Frequency: 2-3x/week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0-6 (Phase 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Protection Thumb spica splint or cast. Active finger motion (excluding thumb).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6-10 (Phase II):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Early Motion Transition to removable splint. Begin gentle wrist and thumb ROM. X-ray confirmation of healing before advancing.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10-16 (Phase III):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Strengthening Progressive grip/pinch strengthening. Functional activities.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16+ (Phase IV):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Full activity. Return to contact sports when radiographic union confirmed.</w:t>
      </w:r>
    </w:p>
    <w:p>
      <w:pPr>
        <w:spacing w:before="60" w:after="20" w:line="154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0" w:after="0" w:line="176" w:lineRule="exact"/>
        <w:jc w:val="left"/>
      </w:pPr>
      <w:r>
        <w:rPr>
          <w:b w:val="0"/>
          <w:i w:val="0"/>
          <w:sz w:val="16"/>
        </w:rPr>
        <w:t>Signature: _____________________________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