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TFCC REPAIR REHABILITATION PROTOCOL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0-4 (Phase 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Immobilization Long-arm or sugar-tong splint/cast. No forearm rotation. Active finger, elbow (flex/ext only), and shoulder ROM.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4-8 (Phase 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Early Motion Transition to short-arm splint. Begin gentle forearm rotation. Active wrist flexion/extension. No ulnar deviation loading.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8-12 (Phase III):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Progressive Motion Full AROM. Gentle grip strengthening. Avoid heavy gripping and twisting.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12+ (Phase IV):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Strengthening Progressive strengthening. Return to sport at 3-6 months.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