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TRICEPS TENDON REPAIR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Posterior splint at 30-45° flexion.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elbow extension.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Finger/wrist ROM permitted.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Hinged brace.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PROM and AAROM.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extension against gravity.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AROM extension (gravity-assisted, then against gravity).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Isometrics at 8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Resistance exercises at 12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16+: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 at 5-6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Mair SD, Isbell WM, Gill TJ, et al. Triceps tendon ruptures in professional football players. Am J Sports Med, 2004.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