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ULNAR COLLATERAL LIGAMENT (UCL)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valgus stress.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brace: 30-120° progressing to 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AROM elbow and forearm.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wrist exercises at 4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Advanced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interval throwing at 4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competitive play at 6-9 months (faster than reconstruction).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Carr JB, Camp CL, Dines JS. Elbow ulnar collateral ligament injuries: indications, management, and outcomes. Arthroscopy, 2020.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