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CUBITAL TUNNEL RELEASE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0-7: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Soft dressing or posterior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Finger/wrist ROM immediately.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Avoid leaning on elbow.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1-4: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Suture removal at 10-14 days.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elbow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Avoid prolonged elbow flexion past 90° for 4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Nerve gliding exercises as instructed by therapist.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4-8: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return to full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Strengthening as tolerated.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8+: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activity.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Nerve recovery may continue for 3-12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Zlowodzki M et al. Anterior transposition compared with simple decompression for treatment of cubital tunnel syndrome. JBJS, 2007.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