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FLEXOR TENDON REPAIR — COMBINED KLEINERT-DURAN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This combined protocol has the lowest reported rupture rate (2.3%) and highest proportion of good/excellent results among passive motion protocols.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0-3 (Phase I): Combined Passive Motion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Dorsal blocking splint: Wrist 20-30° flexion, MCP 60-70° flexion, IP joints extended.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Rubber band traction maintains passive flexion between exercise sessions (Kleinert component).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Patient removes hand from rubber bands for Duran exercises: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- Isolated PIP passive flexion/extension, 10 reps.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- Isolated DIP passive flexion/extension,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