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FLEXOR TENDON REPAIR REHABILITATION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0-4 (Phase I): Early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Dorsal blocking splint: Wrist 20-30° flexion, MCP 60-70° flexion, IP joints extended.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flexion within the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extension to splint limits.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Rubber band traction (modified Duran or modified Kleinert protocol) per surgeon preference.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Place-and-hold exercises starting at 3-4 weeks (gentle active hold in flexion).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Edema management.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Scar massage once incisions closed.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4-6 (Phase II): Active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dorsal blocking splint between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flexion/extension within protective range.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exercises: straight fist, hook fist, full fist.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Blocking exercises for FDP and FDS.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6-8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 (unless surgeon specifies otherwise).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Composite fist.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resistance at 8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 with putty and hand exerciser.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 with increasing resistance.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V): Return to Activity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sports/heavy labor at 3-4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Maximum grip strength recovery at 4-6 months.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Chevalley et al., J Hand Surg, 2024 (5-year RCT: passive mobilization with place-and-hold vs. active mobilization); Tang JB. Rehabilitation after flexor tendon repair. J Hand Surg Eur, 2021; Peters et al., Cochrane Database Syst Rev, 2021.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