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THUMB CMC ARTHROPLASTY (LRTI)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Thumb spica cast or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Finger motion (index-small) immediately.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6-10 (Phase II): Early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Transition to hand-based thumb spica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thumb ROM: opposition, flexion/extension, palmar abduction.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Light pinch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10-16 (Phase III):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pinch and grip strengthening with putty.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Wear splint for heavy tasks.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16+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recovery and max pinch strength at 6-12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Wajon A, Ada L. No difference between two splint and exercise regimens for people with osteoarthritis of the thumb. Aust J Physiother, 2005; Vermeulen GM et al. Trapeziometacarpal arthrodesis or trapeziectomy with LRTI. JBJS Am, 2014.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