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TRIGGER FINGER RELEASE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Keep dressing clean and dry.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active finger ROM immediately.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Make a full fist and fully extend fingers 10x every hour while awake.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Suture removal at 10-14 days.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Light functional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Scar massage once incision fully closed.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2-4: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Most patients fully recovered by 3-4 weeks.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Castellanos J, Muñoz-Mahamud E, Fahandezh-Saddi H, et al. Long-term effectiveness of percutaneous release of the trigger finger. J Hand Surg Eur, 2015.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