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ULNAR-SIDED WRIST PAIN HOME EXERCISE PROGRAM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This program is for patients with ulnar-sided wrist pain (TFCC injury, ulnar impaction, ECU tendonitis) being managed non-operatively.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Phase I: Pain Control (Weeks 0-2)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Wrist brace or ulnar gutter splint for support during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Ice 15-20 minutes after activity, 2-3x/day.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Avoid heavy gripping, twisting, and ulnar deviation loading.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Anti-inflammatory medication as directed.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Phase II: Gentle Motion (Weeks 2-6)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brace for heavy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wrist flexion/extension within pain-free range. 10-15 reps, 3x/day.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Gentle forearm rotation (supination/pronation). 10-15 reps, 3x/day.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Isometric wrist strengthening in neutral: press palm down, up, and sideways against table. Hold 5 sec, 10 reps each direction.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Phase III: Progressive Strengthening (Weeks 6-12)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Wrist curls (flexion and extension) with 1-2 lb weight. 2 sets of 15.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Forearm pronation/supination with hammer or weighted bar. 2 sets of 15.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Grip strengthening with putty or hand exerciser.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Dart-throwing motion exercises (combined wrist extension/radial deviation to flexion/ulnar deviation).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Gradual return to aggravating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Important Notes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Avoid forceful ulnar deviation and axial loading through the wrist.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If symptoms worsen with exercises, reduce intensity and consult your surgeon.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Bracing during sports or heavy activities may be continued long-term.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Atzei A, Luchetti R. Foveal TFCC tear classification and treatment. Hand Clin, 2011; Tay SC, Tomita K, Berger RA. The "ulnar fovea sign" for defining ulnar wrist pain. J Hand Surg Am, 2007.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