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MIDSHAFT CLAVICLE ORIF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0-2: Period of Protection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Sling for comfort.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Elbow/wrist/hand ROM immediately.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Pendulums.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shoulder FF past 90° or ABD past 90°.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2-6 (Phase 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AAROM: FF and ABD to 90°, progressing as tolerated.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Discontinue sling at 3-4 weeks (as comfort allows).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6-12 (Phase II):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AROM: Full ROM expected by 8 weeks.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resistance exercises at 6-8 weeks.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12+ (Phase III):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Contact sports at 3-4 months after radiographic union.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Canadian Orthopaedic Trauma Society. Nonoperative treatment compared with plate fixation of displaced midshaft clavicular fractures. JBJS Am, 2007.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