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PECTORALIS MAJOR TENDON REPAIR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0-2: Period of Protection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Sling with arm at side.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shoulder ER, extension, or horizontal ABD.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Elbow/wrist/hand ROM. Pendulums.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2-6 (Phase 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PROM: FF to 90°. No ER past neutral. No horizontal ABD.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6-10 (Phase 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Discontinue sling.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AAROM.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Gradually increase ER and ABD.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10-16 (Phase III):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AROM in all planes.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isometrics.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Light resistance at 12 weeks.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16+ (Phase IV):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bench press until 5-6 months.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return to lifting at 6-9 months.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MMI at 9-12 months.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Bak K, Cameron EA, Henderson IJ. Rupture of the pectoralis major: a meta-analysis of 112 cases. Knee Surg Sports Traumatol Arthrosc, 2000; ElMaraghy AW, Devereaux MW. A systematic review and comprehensive classification of pectoralis major tears. J Shoulder Elbow Surg, 2012.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