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PROXIMAL HUMERUS ORIF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0-2: Period of Protection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Sling at all times.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Elbow/wrist/hand ROM. Pendulums.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active shoulder motion.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2-6 (Phase 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PROM only: FF to 90-120°, ER to 30°, ABD to 60-80°.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Continue sling between therapy sessions.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6-10 (Phase II):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Discontinue sling.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AAROM, progress to AROM.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Isometrics at 8 weeks.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10-16 (Phase III):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Progressive strengthening with bands and light weights.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16+ (Phase IV):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Return to activity at 4-6 months per radiographic healing.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Neer CS. Displaced proximal humeral fractures. JBJS Am, 1970; Handoll HH, Brorson S. Interventions for treating proximal humeral fractures in adults. Cochrane Database Syst Rev, 2015.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