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ROTATOR CUFF REPAIR WITH BICEPS TENODESIS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Follow the Rotator Cuff Repair Protocol with the following additional restrictions: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elbow flexion against resistance for 6 weeks (biceps tenodesis healing).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weight-bearing through the arm for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elbow flexion (no resistance) at 6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light resistance for elbow flexion at 8-10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All other shoulder ROM and strengthening milestones follow the standard rotator cuff repair protocol.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See Rotator Cuff Repair Protocol references.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