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DISTAL RADIUS FRACTURE ORIF REHABILITATION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Splint immobilization.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Elevate frequently.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finger, thumb, elbow, and shoulder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 for fingers.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2-6 (Phase 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removable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active wrist flexion/extension, radial/ulnar deviation.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Forearm rotation (supination/pronation).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grip strengthening with putty.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III):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and pinch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Weight-bearing as tolerated.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 (cooking, opening jars).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IV): Return to Full Activity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Sport-specific training.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Impact activities at 3-6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Lichtman DM et al. Treatment of distal radius fractures. J Am Acad Orthop Surg, 2010; Handoll HH, Elliott J. Rehabilitation for distal radial fractures in adults. Cochrane Database Syst Rev, 2015.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