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9" w:lineRule="exact"/>
        <w:jc w:val="center"/>
      </w:pPr>
      <w:r>
        <w:rPr>
          <w:b/>
          <w:i w:val="0"/>
          <w:sz w:val="24"/>
        </w:rPr>
        <w:t>WRIST FUSION (ARTHRODESIS) REHABILITATION PROTOCOL</w:t>
      </w:r>
    </w:p>
    <w:p>
      <w:pPr>
        <w:spacing w:before="0" w:after="20" w:line="179" w:lineRule="exact"/>
        <w:jc w:val="left"/>
      </w:pPr>
      <w:r>
        <w:rPr>
          <w:b w:val="0"/>
          <w:i w:val="0"/>
          <w:sz w:val="16"/>
        </w:rPr>
        <w:t>Name: _____________________  Diagnosis: _____________________  Date of Surgery: ____________</w:t>
      </w:r>
    </w:p>
    <w:p>
      <w:pPr>
        <w:spacing w:before="0" w:after="60" w:line="179" w:lineRule="exact"/>
        <w:jc w:val="left"/>
      </w:pPr>
      <w:r>
        <w:rPr>
          <w:b w:val="0"/>
          <w:i w:val="0"/>
          <w:sz w:val="16"/>
        </w:rPr>
        <w:t>Frequency: 2-3 times / week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0-6 (Phase I): Immobilization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Cast or splint immobilization while bones fuse.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Active finger, thumb, elbow, and shoulder ROM.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Weeks 6-12 (Phase II): Transition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X-ray confirmation of fusion.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Transition to removable splint.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Forearm rotation exercises.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Grip strengthening.</w:t>
      </w:r>
    </w:p>
    <w:p>
      <w:pPr>
        <w:spacing w:before="0" w:after="40" w:line="179" w:lineRule="exact"/>
        <w:jc w:val="left"/>
      </w:pPr>
      <w:r>
        <w:rPr>
          <w:b w:val="0"/>
          <w:i/>
          <w:sz w:val="16"/>
        </w:rPr>
        <w:t>Note: Wrist flexion/extension will be eliminated; forearm rotation preserved.</w:t>
      </w:r>
    </w:p>
    <w:p>
      <w:pPr>
        <w:spacing w:before="60" w:after="20" w:line="224" w:lineRule="exact"/>
        <w:jc w:val="left"/>
      </w:pPr>
      <w:r>
        <w:rPr>
          <w:b/>
          <w:i w:val="0"/>
          <w:sz w:val="20"/>
        </w:rPr>
        <w:t>Weeks 12+ (Phase III):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Progressive strengthening.</w:t>
      </w:r>
    </w:p>
    <w:p>
      <w:pPr>
        <w:spacing w:before="0" w:after="40" w:line="202" w:lineRule="exact"/>
        <w:jc w:val="left"/>
      </w:pPr>
      <w:r>
        <w:rPr>
          <w:b w:val="0"/>
          <w:i w:val="0"/>
          <w:sz w:val="18"/>
        </w:rPr>
        <w:t>Full return to heavy activities at 3-6 months.</w:t>
      </w:r>
    </w:p>
    <w:p>
      <w:pPr>
        <w:spacing w:before="60" w:after="20" w:line="157" w:lineRule="exact"/>
        <w:jc w:val="left"/>
      </w:pPr>
      <w:r>
        <w:rPr>
          <w:b w:val="0"/>
          <w:i/>
          <w:sz w:val="14"/>
        </w:rPr>
        <w:t>Modalities: Per therapist, including electrical stimulation, ultrasound, heat before, ice after.</w:t>
      </w:r>
    </w:p>
    <w:p>
      <w:pPr>
        <w:spacing w:before="60" w:after="0" w:line="134" w:lineRule="exact"/>
        <w:jc w:val="left"/>
      </w:pPr>
      <w:r>
        <w:rPr>
          <w:b w:val="0"/>
          <w:i/>
          <w:sz w:val="12"/>
        </w:rPr>
        <w:t>Primary Reference: Weiss AP, Hastings H. Wrist arthrodesis for traumatic conditions. J Hand Surg Am, 1995.</w:t>
      </w:r>
    </w:p>
    <w:p>
      <w:pPr>
        <w:spacing w:before="80" w:after="0" w:line="179" w:lineRule="exact"/>
        <w:jc w:val="left"/>
      </w:pPr>
      <w:r>
        <w:rPr>
          <w:b w:val="0"/>
          <w:i w:val="0"/>
          <w:sz w:val="16"/>
        </w:rPr>
        <w:t>Signature: _____________________________   Date: ______________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