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ULNAR SHORTENING OSTEOTOMY + WRIST ARTHROSCOPY / TFCC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0-4 (Phase I):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Long-arm or sugar-tong splint/cast.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forearm rotation (protect TFCC repair).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finger, elbow (flex/ext only), and shoulder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4-8 (Phase II):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short-arm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forearm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wrist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ulnar deviation loading.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Radiographic assessment of osteotomy healing.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Avoid heavy gripping and twisting.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 once osteotomy union confirmed.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at 4-6 months.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This protocol follows the TFCC repair timeline (more restrictive) rather than the isolated USO timeline, as the TFCC repair dictates the slower progression.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Atzei A, Luchetti R. Foveal TFCC tear classification and treatment. Hand Clin, 2011; Papatheodorou LK et al. JBJS Am, 2016.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