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Interface</w:t>
      </w:r>
      <w:r>
        <w:t xml:space="preserve"> </w:t>
      </w:r>
      <w:r>
        <w:t xml:space="preserve">et</w:t>
      </w:r>
      <w:r>
        <w:t xml:space="preserve"> </w:t>
      </w:r>
      <w:r>
        <w:t xml:space="preserve">cas</w:t>
      </w:r>
      <w:r>
        <w:t xml:space="preserve"> </w:t>
      </w:r>
      <w:r>
        <w:t xml:space="preserve">d’usage</w:t>
      </w:r>
    </w:p>
    <w:p>
      <w:pPr>
        <w:pStyle w:val="Subtitle"/>
      </w:pPr>
      <w:r>
        <w:t xml:space="preserve">SPA</w:t>
      </w:r>
      <w:r>
        <w:t xml:space="preserve"> </w:t>
      </w:r>
      <w:r>
        <w:t xml:space="preserve">vanilla</w:t>
      </w:r>
      <w:r>
        <w:t xml:space="preserve"> </w:t>
      </w:r>
      <w:r>
        <w:t xml:space="preserve">JS,</w:t>
      </w:r>
      <w:r>
        <w:t xml:space="preserve"> </w:t>
      </w:r>
      <w:r>
        <w:t xml:space="preserve">7</w:t>
      </w:r>
      <w:r>
        <w:t xml:space="preserve"> </w:t>
      </w:r>
      <w:r>
        <w:t xml:space="preserve">écrans,</w:t>
      </w:r>
      <w:r>
        <w:t xml:space="preserve"> </w:t>
      </w:r>
      <w:r>
        <w:t xml:space="preserve">parcours</w:t>
      </w:r>
      <w:r>
        <w:t xml:space="preserve"> </w:t>
      </w:r>
      <w:r>
        <w:t xml:space="preserve">des</w:t>
      </w:r>
      <w:r>
        <w:t xml:space="preserve"> </w:t>
      </w:r>
      <w:r>
        <w:t xml:space="preserve">3</w:t>
      </w:r>
      <w:r>
        <w:t xml:space="preserve"> </w:t>
      </w:r>
      <w:r>
        <w:t xml:space="preserve">profils,</w:t>
      </w:r>
      <w:r>
        <w:t xml:space="preserve"> </w:t>
      </w:r>
      <w:r>
        <w:t xml:space="preserve">installateur</w:t>
      </w:r>
      <w:r>
        <w:t xml:space="preserve"> </w:t>
      </w:r>
      <w:r>
        <w:t xml:space="preserve">desktop</w:t>
      </w:r>
    </w:p>
    <w:p>
      <w:pPr>
        <w:pStyle w:val="Author"/>
      </w:pPr>
      <w:r>
        <w:t xml:space="preserve">Équipe</w:t>
      </w:r>
      <w:r>
        <w:t xml:space="preserve"> </w:t>
      </w:r>
      <w:r>
        <w:t xml:space="preserve">SOUMISSION.DZ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vue-densemble"/>
    <w:p>
      <w:pPr>
        <w:pStyle w:val="Heading1"/>
      </w:pPr>
      <w:r>
        <w:t xml:space="preserve">Vue d’ensemble</w:t>
      </w:r>
    </w:p>
    <w:p>
      <w:pPr>
        <w:pStyle w:val="FirstParagraph"/>
      </w:pPr>
      <w:r>
        <w:t xml:space="preserve">Deux interfaces coexistent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SPA Web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static/</w:t>
      </w:r>
      <w:r>
        <w:t xml:space="preserve">) — l’interface principale pour tous les utilisateurs. Servie par FastAPI, accessible via navigateur à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 </w:t>
      </w:r>
      <w:r>
        <w:t xml:space="preserve">(pilote local) ou</w:t>
      </w:r>
      <w:r>
        <w:t xml:space="preserve"> </w:t>
      </w:r>
      <w:r>
        <w:rPr>
          <w:rStyle w:val="VerbatimChar"/>
        </w:rPr>
        <w:t xml:space="preserve">https://app.soumission.dz</w:t>
      </w:r>
      <w:r>
        <w:t xml:space="preserve"> </w:t>
      </w:r>
      <w:r>
        <w:t xml:space="preserve">(prod).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Installateur desktop PySide6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installer/</w:t>
      </w:r>
      <w:r>
        <w:t xml:space="preserve">) — pour les pilotes locaux. Wizard d’installation + fenêtre de gestion du serveur local + system tray.</w:t>
      </w:r>
    </w:p>
    <w:bookmarkEnd w:id="20"/>
    <w:bookmarkStart w:id="36" w:name="spa-web-7-écrans"/>
    <w:p>
      <w:pPr>
        <w:pStyle w:val="Heading1"/>
      </w:pPr>
      <w:r>
        <w:t xml:space="preserve">SPA Web — 7 écrans</w:t>
      </w:r>
    </w:p>
    <w:bookmarkStart w:id="21" w:name="entrée-loginsignup"/>
    <w:p>
      <w:pPr>
        <w:pStyle w:val="Heading2"/>
      </w:pPr>
      <w:r>
        <w:t xml:space="preserve">Entrée — Login/Signup</w:t>
      </w:r>
    </w:p>
    <w:p>
      <w:pPr>
        <w:numPr>
          <w:ilvl w:val="0"/>
          <w:numId w:val="1002"/>
        </w:numPr>
        <w:pStyle w:val="Compact"/>
      </w:pPr>
      <w:r>
        <w:t xml:space="preserve">Trois onglets : Connexion, Inscription entreprise (Cas 1), Inscription cabinet (Cas 2)</w:t>
      </w:r>
    </w:p>
    <w:p>
      <w:pPr>
        <w:numPr>
          <w:ilvl w:val="0"/>
          <w:numId w:val="1002"/>
        </w:numPr>
        <w:pStyle w:val="Compact"/>
      </w:pPr>
      <w:r>
        <w:t xml:space="preserve">Validation Pydantic côté serveur retournée en clair, affichage inline</w:t>
      </w:r>
    </w:p>
    <w:p>
      <w:pPr>
        <w:numPr>
          <w:ilvl w:val="0"/>
          <w:numId w:val="1002"/>
        </w:numPr>
        <w:pStyle w:val="Compact"/>
      </w:pPr>
      <w:r>
        <w:t xml:space="preserve">Redirection automatique vers le dashboard après succès</w:t>
      </w:r>
    </w:p>
    <w:p>
      <w:pPr>
        <w:numPr>
          <w:ilvl w:val="0"/>
          <w:numId w:val="1002"/>
        </w:numPr>
        <w:pStyle w:val="Compact"/>
      </w:pPr>
      <w:r>
        <w:t xml:space="preserve">Pas de</w:t>
      </w:r>
      <w:r>
        <w:t xml:space="preserve"> </w:t>
      </w:r>
      <w:r>
        <w:t xml:space="preserve">“</w:t>
      </w:r>
      <w:r>
        <w:t xml:space="preserve">Mot de passe oublié</w:t>
      </w:r>
      <w:r>
        <w:t xml:space="preserve">”</w:t>
      </w:r>
      <w:r>
        <w:t xml:space="preserve"> </w:t>
      </w:r>
      <w:r>
        <w:t xml:space="preserve">en v5.0 (reporté v6, procédure manuelle en attendant)</w:t>
      </w:r>
    </w:p>
    <w:bookmarkEnd w:id="21"/>
    <w:bookmarkStart w:id="22" w:name="dashboard"/>
    <w:p>
      <w:pPr>
        <w:pStyle w:val="Heading2"/>
      </w:pPr>
      <w:r>
        <w:t xml:space="preserve">1. Dashboard</w:t>
      </w:r>
    </w:p>
    <w:p>
      <w:pPr>
        <w:pStyle w:val="FirstParagraph"/>
      </w:pPr>
      <w:r>
        <w:t xml:space="preserve">Affichage contextuel selon le profil :</w:t>
      </w:r>
    </w:p>
    <w:p>
      <w:pPr>
        <w:pStyle w:val="BodyText"/>
      </w:pPr>
      <w:r>
        <w:rPr>
          <w:bCs/>
          <w:b/>
        </w:rPr>
        <w:t xml:space="preserve">Cas 1</w:t>
      </w:r>
      <w:r>
        <w:t xml:space="preserve"> </w:t>
      </w:r>
      <w:r>
        <w:t xml:space="preserve">: 5 KPIs en cards</w:t>
      </w:r>
    </w:p>
    <w:p>
      <w:pPr>
        <w:numPr>
          <w:ilvl w:val="0"/>
          <w:numId w:val="1003"/>
        </w:numPr>
        <w:pStyle w:val="Compact"/>
      </w:pPr>
      <w:r>
        <w:t xml:space="preserve">Nombre de documents au coffre</w:t>
      </w:r>
    </w:p>
    <w:p>
      <w:pPr>
        <w:numPr>
          <w:ilvl w:val="0"/>
          <w:numId w:val="1003"/>
        </w:numPr>
        <w:pStyle w:val="Compact"/>
      </w:pPr>
      <w:r>
        <w:t xml:space="preserve">Nombre d’alertes d’expiration (avec seuils 7j/15j/30j)</w:t>
      </w:r>
    </w:p>
    <w:p>
      <w:pPr>
        <w:numPr>
          <w:ilvl w:val="0"/>
          <w:numId w:val="1003"/>
        </w:numPr>
        <w:pStyle w:val="Compact"/>
      </w:pPr>
      <w:r>
        <w:t xml:space="preserve">Nombre de références</w:t>
      </w:r>
    </w:p>
    <w:p>
      <w:pPr>
        <w:numPr>
          <w:ilvl w:val="0"/>
          <w:numId w:val="1003"/>
        </w:numPr>
        <w:pStyle w:val="Compact"/>
      </w:pPr>
      <w:r>
        <w:t xml:space="preserve">Nombre d’AO actifs</w:t>
      </w:r>
    </w:p>
    <w:p>
      <w:pPr>
        <w:numPr>
          <w:ilvl w:val="0"/>
          <w:numId w:val="1003"/>
        </w:numPr>
        <w:pStyle w:val="Compact"/>
      </w:pPr>
      <w:r>
        <w:t xml:space="preserve">Nombre de factures émises</w:t>
      </w:r>
    </w:p>
    <w:p>
      <w:pPr>
        <w:pStyle w:val="FirstParagraph"/>
      </w:pPr>
      <w:r>
        <w:t xml:space="preserve">Tableau des alertes d’expiration en-dessous (documents qui vont expirer).</w:t>
      </w:r>
    </w:p>
    <w:p>
      <w:pPr>
        <w:pStyle w:val="BodyText"/>
      </w:pPr>
      <w:r>
        <w:rPr>
          <w:bCs/>
          <w:b/>
        </w:rPr>
        <w:t xml:space="preserve">Cas 2</w:t>
      </w:r>
      <w:r>
        <w:t xml:space="preserve"> </w:t>
      </w:r>
      <w:r>
        <w:t xml:space="preserve">: KPIs globaux cabinet + liste des entreprises du portefeuille avec compteurs individuels.</w:t>
      </w:r>
    </w:p>
    <w:p>
      <w:pPr>
        <w:pStyle w:val="BodyText"/>
      </w:pPr>
      <w:r>
        <w:rPr>
          <w:bCs/>
          <w:b/>
        </w:rPr>
        <w:t xml:space="preserve">Cas 3</w:t>
      </w:r>
      <w:r>
        <w:t xml:space="preserve"> </w:t>
      </w:r>
      <w:r>
        <w:t xml:space="preserve">: liste des missions en cours + métriques personnelles (note moyenne, nombre de missions terminées).</w:t>
      </w:r>
    </w:p>
    <w:p>
      <w:pPr>
        <w:pStyle w:val="BodyText"/>
      </w:pPr>
      <w:r>
        <w:rPr>
          <w:bCs/>
          <w:b/>
        </w:rPr>
        <w:t xml:space="preserve">Admin</w:t>
      </w:r>
      <w:r>
        <w:t xml:space="preserve"> </w:t>
      </w:r>
      <w:r>
        <w:t xml:space="preserve">: statistiques plateforme (nombre d’entreprises, de transactions, de tickets hotline ouverts).</w:t>
      </w:r>
    </w:p>
    <w:bookmarkEnd w:id="22"/>
    <w:bookmarkStart w:id="23" w:name="coffre-fort"/>
    <w:p>
      <w:pPr>
        <w:pStyle w:val="Heading2"/>
      </w:pPr>
      <w:r>
        <w:t xml:space="preserve">2. Coffre-fort</w:t>
      </w:r>
    </w:p>
    <w:p>
      <w:pPr>
        <w:numPr>
          <w:ilvl w:val="0"/>
          <w:numId w:val="1004"/>
        </w:numPr>
        <w:pStyle w:val="Compact"/>
      </w:pPr>
      <w:r>
        <w:t xml:space="preserve">Liste des</w:t>
      </w:r>
      <w:r>
        <w:t xml:space="preserve"> </w:t>
      </w:r>
      <w:r>
        <w:rPr>
          <w:bCs/>
          <w:b/>
        </w:rPr>
        <w:t xml:space="preserve">15 types officiels</w:t>
      </w:r>
      <w:r>
        <w:t xml:space="preserve"> </w:t>
      </w:r>
      <w:r>
        <w:t xml:space="preserve">de documents (CNAS, CASNOS, CACOBATPH, NIF, NIS, RC, extrait de rôle, attestation fiscale, statuts, casier judiciaire, bilans, qualifications BTPH, etc.)</w:t>
      </w:r>
    </w:p>
    <w:p>
      <w:pPr>
        <w:numPr>
          <w:ilvl w:val="0"/>
          <w:numId w:val="1004"/>
        </w:numPr>
        <w:pStyle w:val="Compact"/>
      </w:pPr>
      <w:r>
        <w:t xml:space="preserve">Pour chaque type présent : filename, taille, date d’émission, date d’expiration, bouton Télécharger, bouton Supprimer</w:t>
      </w:r>
    </w:p>
    <w:p>
      <w:pPr>
        <w:numPr>
          <w:ilvl w:val="0"/>
          <w:numId w:val="1004"/>
        </w:numPr>
        <w:pStyle w:val="Compact"/>
      </w:pPr>
      <w:r>
        <w:t xml:space="preserve">Upload par glisser-déposer ou bouton</w:t>
      </w:r>
      <w:r>
        <w:t xml:space="preserve"> </w:t>
      </w:r>
      <w:r>
        <w:t xml:space="preserve">“</w:t>
      </w:r>
      <w:r>
        <w:t xml:space="preserve">Choisir un fichier</w:t>
      </w:r>
      <w:r>
        <w:t xml:space="preserve">”</w:t>
      </w:r>
      <w:r>
        <w:t xml:space="preserve"> </w:t>
      </w:r>
      <w:r>
        <w:t xml:space="preserve">(limite 25 Mo)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Alertes visuelles</w:t>
      </w:r>
      <w:r>
        <w:t xml:space="preserve"> </w:t>
      </w:r>
      <w:r>
        <w:t xml:space="preserve">: bordure rouge si expire dans &lt; 7 j, orange si &lt; 15 j, jaune si &lt; 30 j</w:t>
      </w:r>
    </w:p>
    <w:p>
      <w:pPr>
        <w:numPr>
          <w:ilvl w:val="0"/>
          <w:numId w:val="1004"/>
        </w:numPr>
        <w:pStyle w:val="Compact"/>
      </w:pPr>
      <w:r>
        <w:t xml:space="preserve">Filtre par type de document</w:t>
      </w:r>
    </w:p>
    <w:bookmarkEnd w:id="23"/>
    <w:bookmarkStart w:id="24" w:name="références"/>
    <w:p>
      <w:pPr>
        <w:pStyle w:val="Heading2"/>
      </w:pPr>
      <w:r>
        <w:t xml:space="preserve">3. Références</w:t>
      </w:r>
    </w:p>
    <w:p>
      <w:pPr>
        <w:numPr>
          <w:ilvl w:val="0"/>
          <w:numId w:val="1005"/>
        </w:numPr>
        <w:pStyle w:val="Compact"/>
      </w:pPr>
      <w:r>
        <w:t xml:space="preserve">Tableau des marchés précédents (objet, maître d’ouvrage, année, montant DA, type travaux)</w:t>
      </w:r>
    </w:p>
    <w:p>
      <w:pPr>
        <w:numPr>
          <w:ilvl w:val="0"/>
          <w:numId w:val="1005"/>
        </w:numPr>
        <w:pStyle w:val="Compact"/>
      </w:pPr>
      <w:r>
        <w:t xml:space="preserve">CRUD complet</w:t>
      </w:r>
    </w:p>
    <w:p>
      <w:pPr>
        <w:numPr>
          <w:ilvl w:val="0"/>
          <w:numId w:val="1005"/>
        </w:numPr>
        <w:pStyle w:val="Compact"/>
      </w:pPr>
      <w:r>
        <w:t xml:space="preserve">Utilisé automatiquement dans le mémoire technique généré</w:t>
      </w:r>
    </w:p>
    <w:bookmarkEnd w:id="24"/>
    <w:bookmarkStart w:id="26" w:name="ao-appels-doffres"/>
    <w:p>
      <w:pPr>
        <w:pStyle w:val="Heading2"/>
      </w:pPr>
      <w:r>
        <w:t xml:space="preserve">4. AO — Appels d’offres</w:t>
      </w:r>
    </w:p>
    <w:p>
      <w:pPr>
        <w:numPr>
          <w:ilvl w:val="0"/>
          <w:numId w:val="1006"/>
        </w:numPr>
        <w:pStyle w:val="Compact"/>
      </w:pPr>
      <w:r>
        <w:t xml:space="preserve">Liste des AO en cours ou historiques</w:t>
      </w:r>
    </w:p>
    <w:p>
      <w:pPr>
        <w:numPr>
          <w:ilvl w:val="0"/>
          <w:numId w:val="1006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Importer PDF</w:t>
      </w:r>
      <w:r>
        <w:t xml:space="preserve">”</w:t>
      </w:r>
      <w:r>
        <w:t xml:space="preserve"> </w:t>
      </w:r>
      <w:r>
        <w:t xml:space="preserve">: upload d’un AO au format PDF, extraction regex des champs (48 wilayas reconnues)</w:t>
      </w:r>
    </w:p>
    <w:p>
      <w:pPr>
        <w:numPr>
          <w:ilvl w:val="0"/>
          <w:numId w:val="1006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Nouvel AO</w:t>
      </w:r>
      <w:r>
        <w:t xml:space="preserve">”</w:t>
      </w:r>
      <w:r>
        <w:t xml:space="preserve"> </w:t>
      </w:r>
      <w:r>
        <w:t xml:space="preserve">: formulaire manuel</w:t>
      </w:r>
    </w:p>
    <w:p>
      <w:pPr>
        <w:numPr>
          <w:ilvl w:val="0"/>
          <w:numId w:val="1006"/>
        </w:numPr>
        <w:pStyle w:val="Compact"/>
      </w:pPr>
      <w:r>
        <w:t xml:space="preserve">Pour chaque AO :</w:t>
      </w:r>
    </w:p>
    <w:p>
      <w:pPr>
        <w:numPr>
          <w:ilvl w:val="1"/>
          <w:numId w:val="1007"/>
        </w:numPr>
        <w:pStyle w:val="Compact"/>
      </w:pPr>
      <w:r>
        <w:t xml:space="preserve">Consulter les détails</w:t>
      </w:r>
    </w:p>
    <w:p>
      <w:pPr>
        <w:numPr>
          <w:ilvl w:val="1"/>
          <w:numId w:val="1007"/>
        </w:numPr>
        <w:pStyle w:val="Compact"/>
      </w:pPr>
      <w:r>
        <w:t xml:space="preserve">Lancer</w:t>
      </w:r>
      <w:r>
        <w:t xml:space="preserve"> </w:t>
      </w:r>
      <w:r>
        <w:rPr>
          <w:bCs/>
          <w:b/>
        </w:rPr>
        <w:t xml:space="preserve">l’audit</w:t>
      </w:r>
      <w:r>
        <w:t xml:space="preserve"> </w:t>
      </w:r>
      <w:r>
        <w:t xml:space="preserve">(25 règles pondérées, verdict par règle OK/warning/danger, score total sur 100)</w:t>
      </w:r>
    </w:p>
    <w:p>
      <w:pPr>
        <w:numPr>
          <w:ilvl w:val="1"/>
          <w:numId w:val="1007"/>
        </w:numPr>
        <w:pStyle w:val="Compact"/>
      </w:pPr>
      <w:r>
        <w:t xml:space="preserve">Générer le</w:t>
      </w:r>
      <w:r>
        <w:t xml:space="preserve"> </w:t>
      </w:r>
      <w:r>
        <w:rPr>
          <w:bCs/>
          <w:b/>
        </w:rPr>
        <w:t xml:space="preserve">mémoire DOCX</w:t>
      </w:r>
      <w:r>
        <w:t xml:space="preserve"> </w:t>
      </w:r>
      <w:r>
        <w:t xml:space="preserve">(7 sections) +</w:t>
      </w:r>
      <w:r>
        <w:t xml:space="preserve"> </w:t>
      </w:r>
      <w:r>
        <w:rPr>
          <w:bCs/>
          <w:b/>
        </w:rPr>
        <w:t xml:space="preserve">3 formulaires</w:t>
      </w:r>
      <w:r>
        <w:t xml:space="preserve"> </w:t>
      </w:r>
      <w:r>
        <w:t xml:space="preserve">(engagement, probité, références)</w:t>
      </w:r>
    </w:p>
    <w:bookmarkStart w:id="25" w:name="écran-audit"/>
    <w:p>
      <w:pPr>
        <w:pStyle w:val="Heading3"/>
      </w:pPr>
      <w:r>
        <w:t xml:space="preserve">Écran Audit</w:t>
      </w:r>
    </w:p>
    <w:p>
      <w:pPr>
        <w:numPr>
          <w:ilvl w:val="0"/>
          <w:numId w:val="1008"/>
        </w:numPr>
        <w:pStyle w:val="Compact"/>
      </w:pPr>
      <w:r>
        <w:t xml:space="preserve">Score global sur 100 en gros</w:t>
      </w:r>
    </w:p>
    <w:p>
      <w:pPr>
        <w:numPr>
          <w:ilvl w:val="0"/>
          <w:numId w:val="1008"/>
        </w:numPr>
        <w:pStyle w:val="Compact"/>
      </w:pPr>
      <w:r>
        <w:t xml:space="preserve">Répartition : OK / warning / danger en compteurs colorés</w:t>
      </w:r>
    </w:p>
    <w:p>
      <w:pPr>
        <w:numPr>
          <w:ilvl w:val="0"/>
          <w:numId w:val="1008"/>
        </w:numPr>
        <w:pStyle w:val="Compact"/>
      </w:pPr>
      <w:r>
        <w:t xml:space="preserve">Liste des 25 règles avec verdict + message explicatif + suggestion d’action si KO</w:t>
      </w:r>
    </w:p>
    <w:p>
      <w:pPr>
        <w:numPr>
          <w:ilvl w:val="0"/>
          <w:numId w:val="1008"/>
        </w:numPr>
        <w:pStyle w:val="Compact"/>
      </w:pPr>
      <w:r>
        <w:t xml:space="preserve">Catégories : documents, qualification, finances, calendrier, cohérence</w:t>
      </w:r>
    </w:p>
    <w:bookmarkEnd w:id="25"/>
    <w:bookmarkEnd w:id="26"/>
    <w:bookmarkStart w:id="30" w:name="chiffrage"/>
    <w:p>
      <w:pPr>
        <w:pStyle w:val="Heading2"/>
      </w:pPr>
      <w:r>
        <w:t xml:space="preserve">5. Chiffrage</w:t>
      </w:r>
    </w:p>
    <w:p>
      <w:pPr>
        <w:pStyle w:val="FirstParagraph"/>
      </w:pPr>
      <w:r>
        <w:t xml:space="preserve">Nouveau en v5.0, résout le chaînon manquant entre AO et dépôt. 3 onglets :</w:t>
      </w:r>
    </w:p>
    <w:bookmarkStart w:id="27" w:name="a.-catalogue"/>
    <w:p>
      <w:pPr>
        <w:pStyle w:val="Heading3"/>
      </w:pPr>
      <w:r>
        <w:t xml:space="preserve">5a. Catalogue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35 articles BTPH</w:t>
      </w:r>
      <w:r>
        <w:t xml:space="preserve"> </w:t>
      </w:r>
      <w:r>
        <w:t xml:space="preserve">avec code, libellé, unité, prix min/moyen/max (fourchettes marché)</w:t>
      </w:r>
    </w:p>
    <w:p>
      <w:pPr>
        <w:numPr>
          <w:ilvl w:val="0"/>
          <w:numId w:val="1009"/>
        </w:numPr>
        <w:pStyle w:val="Compact"/>
      </w:pPr>
      <w:r>
        <w:t xml:space="preserve">Champ de recherche / filtrage en live</w:t>
      </w:r>
    </w:p>
    <w:p>
      <w:pPr>
        <w:numPr>
          <w:ilvl w:val="0"/>
          <w:numId w:val="1009"/>
        </w:numPr>
        <w:pStyle w:val="Compact"/>
      </w:pPr>
      <w:r>
        <w:t xml:space="preserve">Organisés par catégorie (terrassement, gros œuvre, VRD, électricité, plomberie, menuiserie, peinture, étanchéité)</w:t>
      </w:r>
    </w:p>
    <w:bookmarkEnd w:id="27"/>
    <w:bookmarkStart w:id="28" w:name="b.-simulateur"/>
    <w:p>
      <w:pPr>
        <w:pStyle w:val="Heading3"/>
      </w:pPr>
      <w:r>
        <w:t xml:space="preserve">5b. Simulateur</w:t>
      </w:r>
    </w:p>
    <w:p>
      <w:pPr>
        <w:pStyle w:val="FirstParagraph"/>
      </w:pPr>
      <w:r>
        <w:t xml:space="preserve">Tableau éditable ligne par ligne :</w:t>
      </w:r>
    </w:p>
    <w:p>
      <w:pPr>
        <w:numPr>
          <w:ilvl w:val="0"/>
          <w:numId w:val="1010"/>
        </w:numPr>
        <w:pStyle w:val="Compact"/>
      </w:pPr>
      <w:r>
        <w:t xml:space="preserve">Colonne article (dropdown depuis le catalogue)</w:t>
      </w:r>
    </w:p>
    <w:p>
      <w:pPr>
        <w:numPr>
          <w:ilvl w:val="0"/>
          <w:numId w:val="1010"/>
        </w:numPr>
        <w:pStyle w:val="Compact"/>
      </w:pPr>
      <w:r>
        <w:t xml:space="preserve">Colonne quantité</w:t>
      </w:r>
    </w:p>
    <w:p>
      <w:pPr>
        <w:numPr>
          <w:ilvl w:val="0"/>
          <w:numId w:val="1010"/>
        </w:numPr>
        <w:pStyle w:val="Compact"/>
      </w:pPr>
      <w:r>
        <w:t xml:space="preserve">Colonne prix proposé</w:t>
      </w:r>
    </w:p>
    <w:p>
      <w:pPr>
        <w:numPr>
          <w:ilvl w:val="0"/>
          <w:numId w:val="1010"/>
        </w:numPr>
        <w:pStyle w:val="Compact"/>
      </w:pPr>
      <w:r>
        <w:t xml:space="preserve">Colonne prix moyen du marché (automatique)</w:t>
      </w:r>
    </w:p>
    <w:p>
      <w:pPr>
        <w:numPr>
          <w:ilvl w:val="0"/>
          <w:numId w:val="1010"/>
        </w:numPr>
        <w:pStyle w:val="Compact"/>
      </w:pPr>
      <w:r>
        <w:t xml:space="preserve">Colonne écart % (automatique, coloré)</w:t>
      </w:r>
    </w:p>
    <w:p>
      <w:pPr>
        <w:numPr>
          <w:ilvl w:val="0"/>
          <w:numId w:val="1010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Simuler</w:t>
      </w:r>
      <w:r>
        <w:t xml:space="preserve">”</w:t>
      </w:r>
      <w:r>
        <w:t xml:space="preserve"> </w:t>
      </w:r>
      <w:r>
        <w:t xml:space="preserve">calcule verdict par ligne :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(proche du marché),</w:t>
      </w:r>
      <w:r>
        <w:t xml:space="preserve"> </w:t>
      </w:r>
      <w:r>
        <w:rPr>
          <w:rStyle w:val="VerbatimChar"/>
        </w:rPr>
        <w:t xml:space="preserve">bas</w:t>
      </w:r>
      <w:r>
        <w:t xml:space="preserve"> </w:t>
      </w:r>
      <w:r>
        <w:t xml:space="preserve">(&lt; marché -15 %),</w:t>
      </w:r>
      <w:r>
        <w:t xml:space="preserve"> </w:t>
      </w:r>
      <w:r>
        <w:rPr>
          <w:rStyle w:val="VerbatimChar"/>
        </w:rPr>
        <w:t xml:space="preserve">haut</w:t>
      </w:r>
      <w:r>
        <w:t xml:space="preserve"> </w:t>
      </w:r>
      <w:r>
        <w:t xml:space="preserve">(&gt; marché +15 %),</w:t>
      </w:r>
      <w:r>
        <w:t xml:space="preserve"> </w:t>
      </w:r>
      <w:r>
        <w:rPr>
          <w:rStyle w:val="VerbatimChar"/>
        </w:rPr>
        <w:t xml:space="preserve">hors_fourchette</w:t>
      </w:r>
      <w:r>
        <w:t xml:space="preserve"> </w:t>
      </w:r>
      <w:r>
        <w:t xml:space="preserve">(&gt; min-max)</w:t>
      </w:r>
    </w:p>
    <w:p>
      <w:pPr>
        <w:numPr>
          <w:ilvl w:val="0"/>
          <w:numId w:val="1010"/>
        </w:numPr>
        <w:pStyle w:val="Compact"/>
      </w:pPr>
      <w:r>
        <w:t xml:space="preserve">Total général + écart moyen du DQE</w:t>
      </w:r>
    </w:p>
    <w:p>
      <w:pPr>
        <w:pStyle w:val="FirstParagraph"/>
      </w:pPr>
      <w:r>
        <w:t xml:space="preserve">Export CSV du simulateur.</w:t>
      </w:r>
    </w:p>
    <w:bookmarkEnd w:id="28"/>
    <w:bookmarkStart w:id="29" w:name="c.-templates"/>
    <w:p>
      <w:pPr>
        <w:pStyle w:val="Heading3"/>
      </w:pPr>
      <w:r>
        <w:t xml:space="preserve">5c. Templates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5 templates de marchés</w:t>
      </w:r>
      <w:r>
        <w:t xml:space="preserve"> </w:t>
      </w:r>
      <w:r>
        <w:t xml:space="preserve">pré-remplis : ROUTES, BATIMENT_PUBLIC, VRD, LPP, HYDRAULIQUE</w:t>
      </w:r>
    </w:p>
    <w:p>
      <w:pPr>
        <w:numPr>
          <w:ilvl w:val="0"/>
          <w:numId w:val="1011"/>
        </w:numPr>
        <w:pStyle w:val="Compact"/>
      </w:pPr>
      <w:r>
        <w:t xml:space="preserve">Saisie d’un budget cible → recalcul proportionnel des quantités</w:t>
      </w:r>
    </w:p>
    <w:p>
      <w:pPr>
        <w:numPr>
          <w:ilvl w:val="0"/>
          <w:numId w:val="1011"/>
        </w:numPr>
        <w:pStyle w:val="Compact"/>
      </w:pPr>
      <w:r>
        <w:t xml:space="preserve">Export CSV</w:t>
      </w:r>
    </w:p>
    <w:bookmarkEnd w:id="29"/>
    <w:bookmarkEnd w:id="30"/>
    <w:bookmarkStart w:id="31" w:name="kanban-dossiers"/>
    <w:p>
      <w:pPr>
        <w:pStyle w:val="Heading2"/>
      </w:pPr>
      <w:r>
        <w:t xml:space="preserve">6. Kanban dossiers</w:t>
      </w:r>
    </w:p>
    <w:p>
      <w:pPr>
        <w:numPr>
          <w:ilvl w:val="0"/>
          <w:numId w:val="1012"/>
        </w:numPr>
        <w:pStyle w:val="Compact"/>
      </w:pPr>
      <w:r>
        <w:t xml:space="preserve">4 colonnes : À faire, En cours, À valider, Terminé</w:t>
      </w:r>
    </w:p>
    <w:p>
      <w:pPr>
        <w:numPr>
          <w:ilvl w:val="0"/>
          <w:numId w:val="1012"/>
        </w:numPr>
        <w:pStyle w:val="Compact"/>
      </w:pPr>
      <w:r>
        <w:t xml:space="preserve">Chaque carte = 1 dossier (nom, étape actuelle, score audit, date cible)</w:t>
      </w:r>
    </w:p>
    <w:p>
      <w:pPr>
        <w:numPr>
          <w:ilvl w:val="0"/>
          <w:numId w:val="1012"/>
        </w:numPr>
        <w:pStyle w:val="Compact"/>
      </w:pPr>
      <w:r>
        <w:t xml:space="preserve">Workflow des étapes : profil → documents → audit → chiffrage → mémoire → vérification → dépôt</w:t>
      </w:r>
    </w:p>
    <w:p>
      <w:pPr>
        <w:numPr>
          <w:ilvl w:val="0"/>
          <w:numId w:val="1012"/>
        </w:numPr>
        <w:pStyle w:val="Compact"/>
      </w:pPr>
      <w:r>
        <w:t xml:space="preserve">Drag &amp; drop entre colonnes (passage d’un statut à l’autre)</w:t>
      </w:r>
    </w:p>
    <w:p>
      <w:pPr>
        <w:numPr>
          <w:ilvl w:val="0"/>
          <w:numId w:val="1012"/>
        </w:numPr>
        <w:pStyle w:val="Compact"/>
      </w:pPr>
      <w:r>
        <w:t xml:space="preserve">Click sur carte : détail complet (cautions associées, soumission si déposée, historique)</w:t>
      </w:r>
    </w:p>
    <w:bookmarkEnd w:id="31"/>
    <w:bookmarkStart w:id="33" w:name="assistance-cas-3"/>
    <w:p>
      <w:pPr>
        <w:pStyle w:val="Heading2"/>
      </w:pPr>
      <w:r>
        <w:t xml:space="preserve">7. Assistance (Cas 3)</w:t>
      </w:r>
    </w:p>
    <w:p>
      <w:pPr>
        <w:pStyle w:val="FirstParagraph"/>
      </w:pPr>
      <w:r>
        <w:t xml:space="preserve">Écran visible uniquement si le plan le permet (tous sauf ARTISAN).</w:t>
      </w:r>
    </w:p>
    <w:p>
      <w:pPr>
        <w:numPr>
          <w:ilvl w:val="0"/>
          <w:numId w:val="1013"/>
        </w:numPr>
        <w:pStyle w:val="Compact"/>
      </w:pPr>
      <w:r>
        <w:t xml:space="preserve">Catalogue des</w:t>
      </w:r>
      <w:r>
        <w:t xml:space="preserve"> </w:t>
      </w:r>
      <w:r>
        <w:rPr>
          <w:bCs/>
          <w:b/>
        </w:rPr>
        <w:t xml:space="preserve">7 prestations</w:t>
      </w:r>
      <w:r>
        <w:t xml:space="preserve"> </w:t>
      </w:r>
      <w:r>
        <w:t xml:space="preserve">avec code, libellé, description, prix HT, délai max</w:t>
      </w:r>
    </w:p>
    <w:p>
      <w:pPr>
        <w:numPr>
          <w:ilvl w:val="0"/>
          <w:numId w:val="1013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Demander cette prestation</w:t>
      </w:r>
      <w:r>
        <w:t xml:space="preserve">”</w:t>
      </w:r>
      <w:r>
        <w:t xml:space="preserve"> </w:t>
      </w:r>
      <w:r>
        <w:t xml:space="preserve">→ création d’une mission brouillon</w:t>
      </w:r>
    </w:p>
    <w:p>
      <w:pPr>
        <w:numPr>
          <w:ilvl w:val="0"/>
          <w:numId w:val="1013"/>
        </w:numPr>
        <w:pStyle w:val="Compact"/>
      </w:pPr>
      <w:r>
        <w:t xml:space="preserve">Section</w:t>
      </w:r>
      <w:r>
        <w:t xml:space="preserve"> </w:t>
      </w:r>
      <w:r>
        <w:t xml:space="preserve">“</w:t>
      </w:r>
      <w:r>
        <w:t xml:space="preserve">Mes missions</w:t>
      </w:r>
      <w:r>
        <w:t xml:space="preserve">”</w:t>
      </w:r>
      <w:r>
        <w:t xml:space="preserve"> </w:t>
      </w:r>
      <w:r>
        <w:t xml:space="preserve">: liste des missions en cours avec statut coloré</w:t>
      </w:r>
    </w:p>
    <w:p>
      <w:pPr>
        <w:numPr>
          <w:ilvl w:val="0"/>
          <w:numId w:val="1013"/>
        </w:numPr>
        <w:pStyle w:val="Compact"/>
      </w:pPr>
      <w:r>
        <w:t xml:space="preserve">Détail d’une mission : brief, assistant affecté, échanges messagerie, livrables si déposés</w:t>
      </w:r>
    </w:p>
    <w:bookmarkStart w:id="32" w:name="workflow-cas-3-dans-lui"/>
    <w:p>
      <w:pPr>
        <w:pStyle w:val="Heading3"/>
      </w:pPr>
      <w:r>
        <w:t xml:space="preserve">Workflow Cas 3 dans l’UI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Brouillon</w:t>
      </w:r>
      <w:r>
        <w:t xml:space="preserve"> </w:t>
      </w:r>
      <w:r>
        <w:t xml:space="preserve">: client rédige le brief, choisit la prestation. Bouton</w:t>
      </w:r>
      <w:r>
        <w:t xml:space="preserve"> </w:t>
      </w:r>
      <w:r>
        <w:t xml:space="preserve">“</w:t>
      </w:r>
      <w:r>
        <w:t xml:space="preserve">Confirmer &amp; envoyer</w:t>
      </w:r>
      <w:r>
        <w:t xml:space="preserve">”</w:t>
      </w:r>
      <w:r>
        <w:t xml:space="preserve"> </w:t>
      </w:r>
      <w:r>
        <w:t xml:space="preserve">→ facture TTC générée, en attente paiement.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 attente paiement</w:t>
      </w:r>
      <w:r>
        <w:t xml:space="preserve"> </w:t>
      </w:r>
      <w:r>
        <w:t xml:space="preserve">: bouton</w:t>
      </w:r>
      <w:r>
        <w:t xml:space="preserve"> </w:t>
      </w:r>
      <w:r>
        <w:t xml:space="preserve">“</w:t>
      </w:r>
      <w:r>
        <w:t xml:space="preserve">Payer</w:t>
      </w:r>
      <w:r>
        <w:t xml:space="preserve">”</w:t>
      </w:r>
      <w:r>
        <w:t xml:space="preserve"> </w:t>
      </w:r>
      <w:r>
        <w:t xml:space="preserve">(Edahabia mock en v5.0). Paiement OK → affectation automatique d’un assistant disponible.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 cours</w:t>
      </w:r>
      <w:r>
        <w:t xml:space="preserve"> </w:t>
      </w:r>
      <w:r>
        <w:t xml:space="preserve">: messagerie client ↔ assistant + journal d’actions de l’assistant. Bouton</w:t>
      </w:r>
      <w:r>
        <w:t xml:space="preserve"> </w:t>
      </w:r>
      <w:r>
        <w:t xml:space="preserve">“</w:t>
      </w:r>
      <w:r>
        <w:t xml:space="preserve">Signer le mandat</w:t>
      </w:r>
      <w:r>
        <w:t xml:space="preserve">”</w:t>
      </w:r>
      <w:r>
        <w:t xml:space="preserve"> </w:t>
      </w:r>
      <w:r>
        <w:t xml:space="preserve">si pas encore fait.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Livrée</w:t>
      </w:r>
      <w:r>
        <w:t xml:space="preserve"> </w:t>
      </w:r>
      <w:r>
        <w:t xml:space="preserve">: assistant a déposé les livrables. Client les télécharge, bouton</w:t>
      </w:r>
      <w:r>
        <w:t xml:space="preserve"> </w:t>
      </w:r>
      <w:r>
        <w:t xml:space="preserve">“</w:t>
      </w:r>
      <w:r>
        <w:t xml:space="preserve">Valider</w:t>
      </w:r>
      <w:r>
        <w:t xml:space="preserve">”</w:t>
      </w:r>
      <w:r>
        <w:t xml:space="preserve"> </w:t>
      </w:r>
      <w:r>
        <w:t xml:space="preserve">(délai 5 j).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Validée</w:t>
      </w:r>
      <w:r>
        <w:t xml:space="preserve"> </w:t>
      </w:r>
      <w:r>
        <w:t xml:space="preserve">: transaction clôturée, note et commentaire enregistrés, paiement assistant libéré.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Contestée</w:t>
      </w:r>
      <w:r>
        <w:t xml:space="preserve"> </w:t>
      </w:r>
      <w:r>
        <w:t xml:space="preserve">: désaccord, escalade admin plateforme.</w:t>
      </w:r>
    </w:p>
    <w:bookmarkEnd w:id="32"/>
    <w:bookmarkEnd w:id="33"/>
    <w:bookmarkStart w:id="34" w:name="facturation"/>
    <w:p>
      <w:pPr>
        <w:pStyle w:val="Heading2"/>
      </w:pPr>
      <w:r>
        <w:t xml:space="preserve">8. Facturation</w:t>
      </w:r>
    </w:p>
    <w:p>
      <w:pPr>
        <w:pStyle w:val="FirstParagraph"/>
      </w:pPr>
      <w:r>
        <w:t xml:space="preserve">Nouveau en v5.0 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Plans</w:t>
      </w:r>
      <w:r>
        <w:t xml:space="preserve"> </w:t>
      </w:r>
      <w:r>
        <w:t xml:space="preserve">: tableau des 6 plans tarifaires, bouton</w:t>
      </w:r>
      <w:r>
        <w:t xml:space="preserve"> </w:t>
      </w:r>
      <w:r>
        <w:t xml:space="preserve">“</w:t>
      </w:r>
      <w:r>
        <w:t xml:space="preserve">Souscrire mensuel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Souscrire annuel (-10%)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Mes abonnements</w:t>
      </w:r>
      <w:r>
        <w:t xml:space="preserve"> </w:t>
      </w:r>
      <w:r>
        <w:t xml:space="preserve">: liste avec statut, date de début, date de fin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Mes factures</w:t>
      </w:r>
      <w:r>
        <w:t xml:space="preserve"> </w:t>
      </w:r>
      <w:r>
        <w:t xml:space="preserve">: liste avec numéro, date, libellé, HT, TTC, statut ; bouton PDF, bouton Payer</w:t>
      </w:r>
    </w:p>
    <w:p>
      <w:pPr>
        <w:pStyle w:val="FirstParagraph"/>
      </w:pPr>
      <w:r>
        <w:t xml:space="preserve">Factures générées au format PDF conforme fiscalité DZ (mentions NIF, NIS, RC, RIB plateforme, TVA 19 %).</w:t>
      </w:r>
    </w:p>
    <w:bookmarkEnd w:id="34"/>
    <w:bookmarkStart w:id="35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Barre du haut avec :</w:t>
      </w:r>
    </w:p>
    <w:p>
      <w:pPr>
        <w:numPr>
          <w:ilvl w:val="0"/>
          <w:numId w:val="1016"/>
        </w:numPr>
        <w:pStyle w:val="Compact"/>
      </w:pPr>
      <w:r>
        <w:t xml:space="preserve">Logo SOUMISSION.DZ</w:t>
      </w:r>
    </w:p>
    <w:p>
      <w:pPr>
        <w:numPr>
          <w:ilvl w:val="0"/>
          <w:numId w:val="1016"/>
        </w:numPr>
        <w:pStyle w:val="Compact"/>
      </w:pPr>
      <w:r>
        <w:t xml:space="preserve">Liens onglets : Dashboard, Coffre, Références, AO, Chiffrage, Dossiers, Assistance, Facturation</w:t>
      </w:r>
    </w:p>
    <w:p>
      <w:pPr>
        <w:numPr>
          <w:ilvl w:val="0"/>
          <w:numId w:val="1016"/>
        </w:numPr>
        <w:pStyle w:val="Compact"/>
      </w:pPr>
      <w:r>
        <w:t xml:space="preserve">Nom utilisateur + rôle + déconnexion</w:t>
      </w:r>
    </w:p>
    <w:p>
      <w:pPr>
        <w:pStyle w:val="FirstParagraph"/>
      </w:pPr>
      <w:r>
        <w:t xml:space="preserve">Responsive mobile : menu hamburger en-dessous de 768 px. Tableaux en scroll horizontal sur mobile.</w:t>
      </w:r>
    </w:p>
    <w:bookmarkEnd w:id="35"/>
    <w:bookmarkEnd w:id="36"/>
    <w:bookmarkStart w:id="49" w:name="installateur-desktop"/>
    <w:p>
      <w:pPr>
        <w:pStyle w:val="Heading1"/>
      </w:pPr>
      <w:r>
        <w:t xml:space="preserve">Installateur desktop</w:t>
      </w:r>
    </w:p>
    <w:bookmarkStart w:id="42" w:name="wizard-5-pages-premier-lancement"/>
    <w:p>
      <w:pPr>
        <w:pStyle w:val="Heading2"/>
      </w:pPr>
      <w:r>
        <w:t xml:space="preserve">Wizard 5 pages (premier lancement)</w:t>
      </w:r>
    </w:p>
    <w:bookmarkStart w:id="37" w:name="page-1-bienvenue"/>
    <w:p>
      <w:pPr>
        <w:pStyle w:val="Heading3"/>
      </w:pPr>
      <w:r>
        <w:t xml:space="preserve">Page 1 — Bienvenue</w:t>
      </w:r>
    </w:p>
    <w:p>
      <w:pPr>
        <w:numPr>
          <w:ilvl w:val="0"/>
          <w:numId w:val="1017"/>
        </w:numPr>
        <w:pStyle w:val="Compact"/>
      </w:pPr>
      <w:r>
        <w:t xml:space="preserve">Logo + texte explicatif :</w:t>
      </w:r>
      <w:r>
        <w:t xml:space="preserve"> </w:t>
      </w:r>
      <w:r>
        <w:t xml:space="preserve">“</w:t>
      </w:r>
      <w:r>
        <w:t xml:space="preserve">Assistant d’installation de SOUMISSION.DZ v5.0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Suivant</w:t>
      </w:r>
      <w:r>
        <w:t xml:space="preserve">”</w:t>
      </w:r>
    </w:p>
    <w:bookmarkEnd w:id="37"/>
    <w:bookmarkStart w:id="38" w:name="page-2-vérification-prérequis"/>
    <w:p>
      <w:pPr>
        <w:pStyle w:val="Heading3"/>
      </w:pPr>
      <w:r>
        <w:t xml:space="preserve">Page 2 — Vérification prérequis</w:t>
      </w:r>
    </w:p>
    <w:p>
      <w:pPr>
        <w:numPr>
          <w:ilvl w:val="0"/>
          <w:numId w:val="1018"/>
        </w:numPr>
        <w:pStyle w:val="Compact"/>
      </w:pPr>
      <w:r>
        <w:t xml:space="preserve">Auto-détection Python 3.11+</w:t>
      </w:r>
    </w:p>
    <w:p>
      <w:pPr>
        <w:numPr>
          <w:ilvl w:val="0"/>
          <w:numId w:val="1018"/>
        </w:numPr>
        <w:pStyle w:val="Compact"/>
      </w:pPr>
      <w:r>
        <w:t xml:space="preserve">Liste des dépendances Python requises avec statut coloré (installé / manquant)</w:t>
      </w:r>
    </w:p>
    <w:p>
      <w:pPr>
        <w:numPr>
          <w:ilvl w:val="0"/>
          <w:numId w:val="1018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Installer les dépendances manquantes</w:t>
      </w:r>
      <w:r>
        <w:t xml:space="preserve">”</w:t>
      </w:r>
      <w:r>
        <w:t xml:space="preserve"> </w:t>
      </w:r>
      <w:r>
        <w:t xml:space="preserve">si nécessaire (subprocess pip)</w:t>
      </w:r>
    </w:p>
    <w:p>
      <w:pPr>
        <w:numPr>
          <w:ilvl w:val="0"/>
          <w:numId w:val="1018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Suivant</w:t>
      </w:r>
      <w:r>
        <w:t xml:space="preserve">”</w:t>
      </w:r>
      <w:r>
        <w:t xml:space="preserve"> </w:t>
      </w:r>
      <w:r>
        <w:t xml:space="preserve">activé uniquement si tout est OK</w:t>
      </w:r>
    </w:p>
    <w:bookmarkEnd w:id="38"/>
    <w:bookmarkStart w:id="39" w:name="page-3-configuration"/>
    <w:p>
      <w:pPr>
        <w:pStyle w:val="Heading3"/>
      </w:pPr>
      <w:r>
        <w:t xml:space="preserve">Page 3 — Configuration</w:t>
      </w:r>
    </w:p>
    <w:p>
      <w:pPr>
        <w:numPr>
          <w:ilvl w:val="0"/>
          <w:numId w:val="1019"/>
        </w:numPr>
        <w:pStyle w:val="Compact"/>
      </w:pPr>
      <w:r>
        <w:t xml:space="preserve">Dossier d’installation (par défaut</w:t>
      </w:r>
      <w:r>
        <w:t xml:space="preserve"> </w:t>
      </w:r>
      <w:r>
        <w:rPr>
          <w:rStyle w:val="VerbatimChar"/>
        </w:rPr>
        <w:t xml:space="preserve">C:\Users\XXX\SOUMISSION.DZ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~/SOUMISSION.DZ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Port HTTP (par défaut 8000, détection auto si occupé)</w:t>
      </w:r>
    </w:p>
    <w:p>
      <w:pPr>
        <w:numPr>
          <w:ilvl w:val="0"/>
          <w:numId w:val="1019"/>
        </w:numPr>
        <w:pStyle w:val="Compact"/>
      </w:pPr>
      <w:r>
        <w:t xml:space="preserve">Case à cocher</w:t>
      </w:r>
      <w:r>
        <w:t xml:space="preserve"> </w:t>
      </w:r>
      <w:r>
        <w:t xml:space="preserve">“</w:t>
      </w:r>
      <w:r>
        <w:t xml:space="preserve">Lancer au démarrage de Windows</w:t>
      </w:r>
      <w:r>
        <w:t xml:space="preserve">”</w:t>
      </w:r>
      <w:r>
        <w:t xml:space="preserve"> </w:t>
      </w:r>
      <w:r>
        <w:t xml:space="preserve">(Windows uniquement)</w:t>
      </w:r>
    </w:p>
    <w:p>
      <w:pPr>
        <w:numPr>
          <w:ilvl w:val="0"/>
          <w:numId w:val="1019"/>
        </w:numPr>
        <w:pStyle w:val="Compact"/>
      </w:pPr>
      <w:r>
        <w:t xml:space="preserve">Case à cocher</w:t>
      </w:r>
      <w:r>
        <w:t xml:space="preserve"> </w:t>
      </w:r>
      <w:r>
        <w:t xml:space="preserve">“</w:t>
      </w:r>
      <w:r>
        <w:t xml:space="preserve">Charger les données de démonstration</w:t>
      </w:r>
      <w:r>
        <w:t xml:space="preserve">”</w:t>
      </w:r>
      <w:r>
        <w:t xml:space="preserve"> </w:t>
      </w:r>
      <w:r>
        <w:t xml:space="preserve">(recommandé pour la 1re utilisation)</w:t>
      </w:r>
    </w:p>
    <w:p>
      <w:pPr>
        <w:numPr>
          <w:ilvl w:val="0"/>
          <w:numId w:val="1019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Suivant</w:t>
      </w:r>
      <w:r>
        <w:t xml:space="preserve">”</w:t>
      </w:r>
    </w:p>
    <w:bookmarkEnd w:id="39"/>
    <w:bookmarkStart w:id="40" w:name="page-4-installation"/>
    <w:p>
      <w:pPr>
        <w:pStyle w:val="Heading3"/>
      </w:pPr>
      <w:r>
        <w:t xml:space="preserve">Page 4 — Installation</w:t>
      </w:r>
    </w:p>
    <w:p>
      <w:pPr>
        <w:numPr>
          <w:ilvl w:val="0"/>
          <w:numId w:val="1020"/>
        </w:numPr>
        <w:pStyle w:val="Compact"/>
      </w:pPr>
      <w:r>
        <w:t xml:space="preserve">Barre de progression</w:t>
      </w:r>
    </w:p>
    <w:p>
      <w:pPr>
        <w:numPr>
          <w:ilvl w:val="0"/>
          <w:numId w:val="1020"/>
        </w:numPr>
        <w:pStyle w:val="Compact"/>
      </w:pPr>
      <w:r>
        <w:t xml:space="preserve">Log scrollable avec les étapes : copie des fichiers, création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avec JWT_SECRET aléatoire,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, seeds démo optionnels</w:t>
      </w:r>
    </w:p>
    <w:p>
      <w:pPr>
        <w:numPr>
          <w:ilvl w:val="0"/>
          <w:numId w:val="1020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Suivant</w:t>
      </w:r>
      <w:r>
        <w:t xml:space="preserve">”</w:t>
      </w:r>
      <w:r>
        <w:t xml:space="preserve"> </w:t>
      </w:r>
      <w:r>
        <w:t xml:space="preserve">activé en fin de traitement</w:t>
      </w:r>
    </w:p>
    <w:bookmarkEnd w:id="40"/>
    <w:bookmarkStart w:id="41" w:name="page-5-terminé"/>
    <w:p>
      <w:pPr>
        <w:pStyle w:val="Heading3"/>
      </w:pPr>
      <w:r>
        <w:t xml:space="preserve">Page 5 — Terminé</w:t>
      </w:r>
    </w:p>
    <w:p>
      <w:pPr>
        <w:numPr>
          <w:ilvl w:val="0"/>
          <w:numId w:val="1021"/>
        </w:numPr>
        <w:pStyle w:val="Compact"/>
      </w:pPr>
      <w:r>
        <w:t xml:space="preserve">Message de succès</w:t>
      </w:r>
    </w:p>
    <w:p>
      <w:pPr>
        <w:numPr>
          <w:ilvl w:val="0"/>
          <w:numId w:val="1021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Lancer SOUMISSION.DZ maintenant</w:t>
      </w:r>
      <w:r>
        <w:t xml:space="preserve">”</w:t>
      </w:r>
      <w:r>
        <w:t xml:space="preserve"> </w:t>
      </w:r>
      <w:r>
        <w:t xml:space="preserve">(démarre l’app et ouvre le navigateur)</w:t>
      </w:r>
    </w:p>
    <w:p>
      <w:pPr>
        <w:numPr>
          <w:ilvl w:val="0"/>
          <w:numId w:val="1021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Terminer</w:t>
      </w:r>
      <w:r>
        <w:t xml:space="preserve">”</w:t>
      </w:r>
    </w:p>
    <w:bookmarkEnd w:id="41"/>
    <w:bookmarkEnd w:id="42"/>
    <w:bookmarkStart w:id="47" w:name="fenêtre-principale-après-installation"/>
    <w:p>
      <w:pPr>
        <w:pStyle w:val="Heading2"/>
      </w:pPr>
      <w:r>
        <w:t xml:space="preserve">Fenêtre principale (après installation)</w:t>
      </w:r>
    </w:p>
    <w:p>
      <w:pPr>
        <w:pStyle w:val="FirstParagraph"/>
      </w:pPr>
      <w:r>
        <w:t xml:space="preserve">4 onglets :</w:t>
      </w:r>
    </w:p>
    <w:bookmarkStart w:id="43" w:name="onglet-statut"/>
    <w:p>
      <w:pPr>
        <w:pStyle w:val="Heading3"/>
      </w:pPr>
      <w:r>
        <w:t xml:space="preserve">Onglet Statut</w:t>
      </w:r>
    </w:p>
    <w:p>
      <w:pPr>
        <w:numPr>
          <w:ilvl w:val="0"/>
          <w:numId w:val="1022"/>
        </w:numPr>
        <w:pStyle w:val="Compact"/>
      </w:pPr>
      <w:r>
        <w:t xml:space="preserve">Statut du serveur : colored dot + texte (</w:t>
      </w:r>
      <w:r>
        <w:t xml:space="preserve">“</w:t>
      </w:r>
      <w:r>
        <w:t xml:space="preserve">En marche sur http://127.0.0.1:8000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Arrêté</w:t>
      </w:r>
      <w:r>
        <w:t xml:space="preserve">”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Boutons : Démarrer, Arrêter, Redémarrer, Ouvrir le navigateur</w:t>
      </w:r>
    </w:p>
    <w:p>
      <w:pPr>
        <w:numPr>
          <w:ilvl w:val="0"/>
          <w:numId w:val="1022"/>
        </w:numPr>
        <w:pStyle w:val="Compact"/>
      </w:pPr>
      <w:r>
        <w:t xml:space="preserve">Logs uvicorn en bas (dernières 100 lignes, scrollable, colorés)</w:t>
      </w:r>
    </w:p>
    <w:bookmarkEnd w:id="43"/>
    <w:bookmarkStart w:id="44" w:name="onglet-sauvegardes"/>
    <w:p>
      <w:pPr>
        <w:pStyle w:val="Heading3"/>
      </w:pPr>
      <w:r>
        <w:t xml:space="preserve">Onglet Sauvegardes</w:t>
      </w:r>
    </w:p>
    <w:p>
      <w:pPr>
        <w:numPr>
          <w:ilvl w:val="0"/>
          <w:numId w:val="1023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Créer une sauvegarde maintenant</w:t>
      </w:r>
      <w:r>
        <w:t xml:space="preserve">”</w:t>
      </w:r>
      <w:r>
        <w:t xml:space="preserve"> </w:t>
      </w:r>
      <w:r>
        <w:t xml:space="preserve">→ génère un ZIP horodaté dans</w:t>
      </w:r>
      <w:r>
        <w:t xml:space="preserve"> </w:t>
      </w:r>
      <w:r>
        <w:rPr>
          <w:rStyle w:val="VerbatimChar"/>
        </w:rPr>
        <w:t xml:space="preserve">backups/</w:t>
      </w:r>
    </w:p>
    <w:p>
      <w:pPr>
        <w:numPr>
          <w:ilvl w:val="0"/>
          <w:numId w:val="1023"/>
        </w:numPr>
        <w:pStyle w:val="Compact"/>
      </w:pPr>
      <w:r>
        <w:t xml:space="preserve">Liste des sauvegardes existantes (nom, date, taille) avec boutons : Restaurer, Supprimer</w:t>
      </w:r>
    </w:p>
    <w:p>
      <w:pPr>
        <w:numPr>
          <w:ilvl w:val="0"/>
          <w:numId w:val="1023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Ouvrir le dossier des sauvegardes</w:t>
      </w:r>
      <w:r>
        <w:t xml:space="preserve">”</w:t>
      </w:r>
    </w:p>
    <w:bookmarkEnd w:id="44"/>
    <w:bookmarkStart w:id="45" w:name="onglet-paramètres"/>
    <w:p>
      <w:pPr>
        <w:pStyle w:val="Heading3"/>
      </w:pPr>
      <w:r>
        <w:t xml:space="preserve">Onglet Paramètres</w:t>
      </w:r>
    </w:p>
    <w:p>
      <w:pPr>
        <w:numPr>
          <w:ilvl w:val="0"/>
          <w:numId w:val="1024"/>
        </w:numPr>
        <w:pStyle w:val="Compact"/>
      </w:pPr>
      <w:r>
        <w:t xml:space="preserve">Port HTTP (modifiable, redémarrage requis)</w:t>
      </w:r>
    </w:p>
    <w:p>
      <w:pPr>
        <w:numPr>
          <w:ilvl w:val="0"/>
          <w:numId w:val="1024"/>
        </w:numPr>
        <w:pStyle w:val="Compact"/>
      </w:pPr>
      <w:r>
        <w:t xml:space="preserve">Variable</w:t>
      </w:r>
      <w:r>
        <w:t xml:space="preserve"> </w:t>
      </w:r>
      <w:r>
        <w:rPr>
          <w:rStyle w:val="VerbatimChar"/>
        </w:rPr>
        <w:t xml:space="preserve">SOUMISSION_ENV</w:t>
      </w:r>
      <w:r>
        <w:t xml:space="preserve"> </w:t>
      </w:r>
      <w:r>
        <w:t xml:space="preserve">(development / production)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LOG_LEVEL</w:t>
      </w:r>
    </w:p>
    <w:p>
      <w:pPr>
        <w:numPr>
          <w:ilvl w:val="0"/>
          <w:numId w:val="1024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Régénérer JWT_SECRET</w:t>
      </w:r>
      <w:r>
        <w:t xml:space="preserve">”</w:t>
      </w:r>
      <w:r>
        <w:t xml:space="preserve"> </w:t>
      </w:r>
      <w:r>
        <w:t xml:space="preserve">(déconnecte tous les utilisateurs actuels)</w:t>
      </w:r>
    </w:p>
    <w:p>
      <w:pPr>
        <w:numPr>
          <w:ilvl w:val="0"/>
          <w:numId w:val="1024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Lancer au démarrage</w:t>
      </w:r>
      <w:r>
        <w:t xml:space="preserve">”</w:t>
      </w:r>
      <w:r>
        <w:t xml:space="preserve"> </w:t>
      </w:r>
      <w:r>
        <w:t xml:space="preserve">(Windows)</w:t>
      </w:r>
    </w:p>
    <w:p>
      <w:pPr>
        <w:numPr>
          <w:ilvl w:val="0"/>
          <w:numId w:val="1024"/>
        </w:numPr>
        <w:pStyle w:val="Compact"/>
      </w:pPr>
      <w:r>
        <w:t xml:space="preserve">Bouton</w:t>
      </w:r>
      <w:r>
        <w:t xml:space="preserve"> </w:t>
      </w:r>
      <w:r>
        <w:t xml:space="preserve">“</w:t>
      </w:r>
      <w:r>
        <w:t xml:space="preserve">Réinitialiser (supprime tout)</w:t>
      </w:r>
      <w:r>
        <w:t xml:space="preserve">”</w:t>
      </w:r>
      <w:r>
        <w:t xml:space="preserve"> </w:t>
      </w:r>
      <w:r>
        <w:t xml:space="preserve">— avec confirmation</w:t>
      </w:r>
    </w:p>
    <w:bookmarkEnd w:id="45"/>
    <w:bookmarkStart w:id="46" w:name="onglet-à-propos"/>
    <w:p>
      <w:pPr>
        <w:pStyle w:val="Heading3"/>
      </w:pPr>
      <w:r>
        <w:t xml:space="preserve">Onglet À propos</w:t>
      </w:r>
    </w:p>
    <w:p>
      <w:pPr>
        <w:numPr>
          <w:ilvl w:val="0"/>
          <w:numId w:val="1025"/>
        </w:numPr>
        <w:pStyle w:val="Compact"/>
      </w:pPr>
      <w:r>
        <w:t xml:space="preserve">Version v5.0</w:t>
      </w:r>
    </w:p>
    <w:p>
      <w:pPr>
        <w:numPr>
          <w:ilvl w:val="0"/>
          <w:numId w:val="1025"/>
        </w:numPr>
        <w:pStyle w:val="Compact"/>
      </w:pPr>
      <w:r>
        <w:t xml:space="preserve">Mentions légales (Belhof)</w:t>
      </w:r>
    </w:p>
    <w:p>
      <w:pPr>
        <w:numPr>
          <w:ilvl w:val="0"/>
          <w:numId w:val="1025"/>
        </w:numPr>
        <w:pStyle w:val="Compact"/>
      </w:pPr>
      <w:r>
        <w:t xml:space="preserve">Lien vers la doc utilisateur (PDF local)</w:t>
      </w:r>
    </w:p>
    <w:p>
      <w:pPr>
        <w:numPr>
          <w:ilvl w:val="0"/>
          <w:numId w:val="1025"/>
        </w:numPr>
        <w:pStyle w:val="Compact"/>
      </w:pPr>
      <w:r>
        <w:t xml:space="preserve">Lien vers le support (</w:t>
      </w:r>
      <w:r>
        <w:rPr>
          <w:rStyle w:val="VerbatimChar"/>
        </w:rPr>
        <w:t xml:space="preserve">support@soumission.dz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Changelog condensé</w:t>
      </w:r>
    </w:p>
    <w:bookmarkEnd w:id="46"/>
    <w:bookmarkEnd w:id="47"/>
    <w:bookmarkStart w:id="48" w:name="system-tray"/>
    <w:p>
      <w:pPr>
        <w:pStyle w:val="Heading2"/>
      </w:pPr>
      <w:r>
        <w:t xml:space="preserve">System tray</w:t>
      </w:r>
    </w:p>
    <w:p>
      <w:pPr>
        <w:pStyle w:val="FirstParagraph"/>
      </w:pPr>
      <w:r>
        <w:t xml:space="preserve">Icône drapeau algérien dans la barre système. Clic droit → menu :</w:t>
      </w:r>
    </w:p>
    <w:p>
      <w:pPr>
        <w:numPr>
          <w:ilvl w:val="0"/>
          <w:numId w:val="1026"/>
        </w:numPr>
        <w:pStyle w:val="Compact"/>
      </w:pPr>
      <w:r>
        <w:t xml:space="preserve">Ouvrir SOUMISSION.DZ (lance le navigateur)</w:t>
      </w:r>
    </w:p>
    <w:p>
      <w:pPr>
        <w:numPr>
          <w:ilvl w:val="0"/>
          <w:numId w:val="1026"/>
        </w:numPr>
        <w:pStyle w:val="Compact"/>
      </w:pPr>
      <w:r>
        <w:t xml:space="preserve">Ouvrir la fenêtre de gestion</w:t>
      </w:r>
    </w:p>
    <w:p>
      <w:pPr>
        <w:numPr>
          <w:ilvl w:val="0"/>
          <w:numId w:val="1026"/>
        </w:numPr>
        <w:pStyle w:val="Compact"/>
      </w:pPr>
      <w:r>
        <w:t xml:space="preserve">Démarrer / Arrêter (selon état)</w:t>
      </w:r>
    </w:p>
    <w:p>
      <w:pPr>
        <w:numPr>
          <w:ilvl w:val="0"/>
          <w:numId w:val="1026"/>
        </w:numPr>
        <w:pStyle w:val="Compact"/>
      </w:pPr>
      <w:r>
        <w:t xml:space="preserve">Quitter</w:t>
      </w:r>
    </w:p>
    <w:p>
      <w:pPr>
        <w:pStyle w:val="FirstParagraph"/>
      </w:pPr>
      <w:r>
        <w:t xml:space="preserve">Notifications natives OS pour les alertes critiques (erreur de démarrage, backup effectué).</w:t>
      </w:r>
    </w:p>
    <w:bookmarkEnd w:id="48"/>
    <w:bookmarkEnd w:id="49"/>
    <w:bookmarkStart w:id="53" w:name="parcours-utilisateur-type"/>
    <w:p>
      <w:pPr>
        <w:pStyle w:val="Heading1"/>
      </w:pPr>
      <w:r>
        <w:t xml:space="preserve">Parcours utilisateur type</w:t>
      </w:r>
    </w:p>
    <w:bookmarkStart w:id="50" w:name="brahim-cas-1-patron-btph"/>
    <w:p>
      <w:pPr>
        <w:pStyle w:val="Heading2"/>
      </w:pPr>
      <w:r>
        <w:t xml:space="preserve">Brahim — Cas 1 (patron BTPH)</w:t>
      </w:r>
    </w:p>
    <w:p>
      <w:pPr>
        <w:numPr>
          <w:ilvl w:val="0"/>
          <w:numId w:val="1027"/>
        </w:numPr>
        <w:pStyle w:val="Compact"/>
      </w:pPr>
      <w:r>
        <w:t xml:space="preserve">Reçoit le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par email, double-clique</w:t>
      </w:r>
    </w:p>
    <w:p>
      <w:pPr>
        <w:numPr>
          <w:ilvl w:val="0"/>
          <w:numId w:val="1027"/>
        </w:numPr>
        <w:pStyle w:val="Compact"/>
      </w:pPr>
      <w:r>
        <w:t xml:space="preserve">Wizard installe en 3 min (dépendances incluses)</w:t>
      </w:r>
    </w:p>
    <w:p>
      <w:pPr>
        <w:numPr>
          <w:ilvl w:val="0"/>
          <w:numId w:val="1027"/>
        </w:numPr>
        <w:pStyle w:val="Compact"/>
      </w:pPr>
      <w:r>
        <w:t xml:space="preserve">Compte créé depuis la SPA (</w:t>
      </w:r>
      <w:r>
        <w:rPr>
          <w:rStyle w:val="VerbatimChar"/>
        </w:rPr>
        <w:t xml:space="preserve">brahim@alpha-btph.dz</w:t>
      </w:r>
      <w:r>
        <w:t xml:space="preserve">, SARL, wilaya 22, secteur BTPH, qualification IV)</w:t>
      </w:r>
    </w:p>
    <w:p>
      <w:pPr>
        <w:numPr>
          <w:ilvl w:val="0"/>
          <w:numId w:val="1027"/>
        </w:numPr>
        <w:pStyle w:val="Compact"/>
      </w:pPr>
      <w:r>
        <w:t xml:space="preserve">Dashboard vierge → signup réussi, JWT stocké en session</w:t>
      </w:r>
    </w:p>
    <w:p>
      <w:pPr>
        <w:numPr>
          <w:ilvl w:val="0"/>
          <w:numId w:val="1027"/>
        </w:numPr>
        <w:pStyle w:val="Compact"/>
      </w:pPr>
      <w:r>
        <w:t xml:space="preserve">Coffre : uploade CNAS, CASNOS, NIF, RC, qualification BTPH (15 min)</w:t>
      </w:r>
    </w:p>
    <w:p>
      <w:pPr>
        <w:numPr>
          <w:ilvl w:val="0"/>
          <w:numId w:val="1027"/>
        </w:numPr>
        <w:pStyle w:val="Compact"/>
      </w:pPr>
      <w:r>
        <w:t xml:space="preserve">Références : saisit 5 marchés précédents (10 min)</w:t>
      </w:r>
    </w:p>
    <w:p>
      <w:pPr>
        <w:numPr>
          <w:ilvl w:val="0"/>
          <w:numId w:val="1027"/>
        </w:numPr>
        <w:pStyle w:val="Compact"/>
      </w:pPr>
      <w:r>
        <w:t xml:space="preserve">Nouveau AO : importe un PDF reçu du MO → 80 % des champs remplis automatiquement</w:t>
      </w:r>
    </w:p>
    <w:p>
      <w:pPr>
        <w:numPr>
          <w:ilvl w:val="0"/>
          <w:numId w:val="1027"/>
        </w:numPr>
        <w:pStyle w:val="Compact"/>
      </w:pPr>
      <w:r>
        <w:t xml:space="preserve">Lance l’audit : 88/100, quelques warnings → corrige ce qui manque</w:t>
      </w:r>
    </w:p>
    <w:p>
      <w:pPr>
        <w:numPr>
          <w:ilvl w:val="0"/>
          <w:numId w:val="1027"/>
        </w:numPr>
        <w:pStyle w:val="Compact"/>
      </w:pPr>
      <w:r>
        <w:t xml:space="preserve">Chiffrage : importe le DQE depuis le template ROUTES, ajuste quantités, exporte CSV</w:t>
      </w:r>
    </w:p>
    <w:p>
      <w:pPr>
        <w:numPr>
          <w:ilvl w:val="0"/>
          <w:numId w:val="1027"/>
        </w:numPr>
        <w:pStyle w:val="Compact"/>
      </w:pPr>
      <w:r>
        <w:t xml:space="preserve">Génère mémoire DOCX + 3 formulaires → ouvre dans Word, imprime, signe, dépose</w:t>
      </w:r>
    </w:p>
    <w:p>
      <w:pPr>
        <w:pStyle w:val="FirstParagraph"/>
      </w:pPr>
      <w:r>
        <w:t xml:space="preserve">Temps total pour préparer 1 AO :</w:t>
      </w:r>
      <w:r>
        <w:t xml:space="preserve"> </w:t>
      </w:r>
      <w:r>
        <w:rPr>
          <w:bCs/>
          <w:b/>
        </w:rPr>
        <w:t xml:space="preserve">2 h</w:t>
      </w:r>
      <w:r>
        <w:t xml:space="preserve"> </w:t>
      </w:r>
      <w:r>
        <w:t xml:space="preserve">vs 6-8 h en manuel.</w:t>
      </w:r>
    </w:p>
    <w:bookmarkEnd w:id="50"/>
    <w:bookmarkStart w:id="51" w:name="mourad-cas-2-cabinet-consultant"/>
    <w:p>
      <w:pPr>
        <w:pStyle w:val="Heading2"/>
      </w:pPr>
      <w:r>
        <w:t xml:space="preserve">Mourad — Cas 2 (cabinet consultant)</w:t>
      </w:r>
    </w:p>
    <w:p>
      <w:pPr>
        <w:numPr>
          <w:ilvl w:val="0"/>
          <w:numId w:val="1028"/>
        </w:numPr>
        <w:pStyle w:val="Compact"/>
      </w:pPr>
      <w:r>
        <w:t xml:space="preserve">Installation idem</w:t>
      </w:r>
    </w:p>
    <w:p>
      <w:pPr>
        <w:numPr>
          <w:ilvl w:val="0"/>
          <w:numId w:val="1028"/>
        </w:numPr>
        <w:pStyle w:val="Compact"/>
      </w:pPr>
      <w:r>
        <w:t xml:space="preserve">Signup cabinet : nom</w:t>
      </w:r>
      <w:r>
        <w:t xml:space="preserve"> </w:t>
      </w:r>
      <w:r>
        <w:t xml:space="preserve">“</w:t>
      </w:r>
      <w:r>
        <w:t xml:space="preserve">Cabinet Mourad Conseils</w:t>
      </w:r>
      <w:r>
        <w:t xml:space="preserve">”</w:t>
      </w:r>
      <w:r>
        <w:t xml:space="preserve">, plan EXPERT</w:t>
      </w:r>
    </w:p>
    <w:p>
      <w:pPr>
        <w:numPr>
          <w:ilvl w:val="0"/>
          <w:numId w:val="1028"/>
        </w:numPr>
        <w:pStyle w:val="Compact"/>
      </w:pPr>
      <w:r>
        <w:t xml:space="preserve">Ajoute 3 entreprises à son portefeuille (BatiWilaya, ElectroBourouba, AgroFournis)</w:t>
      </w:r>
    </w:p>
    <w:p>
      <w:pPr>
        <w:numPr>
          <w:ilvl w:val="0"/>
          <w:numId w:val="1028"/>
        </w:numPr>
        <w:pStyle w:val="Compact"/>
      </w:pPr>
      <w:r>
        <w:t xml:space="preserve">Pour chacune : uploade les documents administratifs (1 h par entreprise la 1re fois)</w:t>
      </w:r>
    </w:p>
    <w:p>
      <w:pPr>
        <w:numPr>
          <w:ilvl w:val="0"/>
          <w:numId w:val="1028"/>
        </w:numPr>
        <w:pStyle w:val="Compact"/>
      </w:pPr>
      <w:r>
        <w:t xml:space="preserve">AO entrants : sélectionne l’entreprise active via dropdown en haut de l’UI → travaille normalement</w:t>
      </w:r>
    </w:p>
    <w:p>
      <w:pPr>
        <w:numPr>
          <w:ilvl w:val="0"/>
          <w:numId w:val="1028"/>
        </w:numPr>
        <w:pStyle w:val="Compact"/>
      </w:pPr>
      <w:r>
        <w:t xml:space="preserve">Fonctionnalité unique :</w:t>
      </w:r>
      <w:r>
        <w:t xml:space="preserve"> </w:t>
      </w:r>
      <w:r>
        <w:rPr>
          <w:bCs/>
          <w:b/>
        </w:rPr>
        <w:t xml:space="preserve">comparateur</w:t>
      </w:r>
      <w:r>
        <w:t xml:space="preserve"> </w:t>
      </w:r>
      <w:r>
        <w:t xml:space="preserve">→ pour un AO, quel est le classement des 3 entreprises en termes d’éligibilité ? (scoring automatique basé sur qualifications, références, wilaya)</w:t>
      </w:r>
    </w:p>
    <w:p>
      <w:pPr>
        <w:numPr>
          <w:ilvl w:val="0"/>
          <w:numId w:val="1028"/>
        </w:numPr>
        <w:pStyle w:val="Compact"/>
      </w:pPr>
      <w:r>
        <w:t xml:space="preserve">Facturation : reçoit une seule facture SOUMISSION.DZ au plan EXPERT</w:t>
      </w:r>
    </w:p>
    <w:bookmarkEnd w:id="51"/>
    <w:bookmarkStart w:id="52" w:name="yacine-cas-3-assistant-agréé"/>
    <w:p>
      <w:pPr>
        <w:pStyle w:val="Heading2"/>
      </w:pPr>
      <w:r>
        <w:t xml:space="preserve">Yacine — Cas 3 (assistant agréé)</w:t>
      </w:r>
    </w:p>
    <w:p>
      <w:pPr>
        <w:numPr>
          <w:ilvl w:val="0"/>
          <w:numId w:val="1029"/>
        </w:numPr>
        <w:pStyle w:val="Compact"/>
      </w:pPr>
      <w:r>
        <w:t xml:space="preserve">Pas d’installation chez lui — il se connecte à la plateforme hébergée (mode 2 ou 3)</w:t>
      </w:r>
    </w:p>
    <w:p>
      <w:pPr>
        <w:numPr>
          <w:ilvl w:val="0"/>
          <w:numId w:val="1029"/>
        </w:numPr>
        <w:pStyle w:val="Compact"/>
      </w:pPr>
      <w:r>
        <w:t xml:space="preserve">Dashboard : liste des missions à affecter (triées par prestation / plan de l’entreprise / urgence)</w:t>
      </w:r>
    </w:p>
    <w:p>
      <w:pPr>
        <w:numPr>
          <w:ilvl w:val="0"/>
          <w:numId w:val="1029"/>
        </w:numPr>
        <w:pStyle w:val="Compact"/>
      </w:pPr>
      <w:r>
        <w:t xml:space="preserve">Prend une mission → mandat à signer électroniquement (coche + typing nom complet)</w:t>
      </w:r>
    </w:p>
    <w:p>
      <w:pPr>
        <w:numPr>
          <w:ilvl w:val="0"/>
          <w:numId w:val="1029"/>
        </w:numPr>
        <w:pStyle w:val="Compact"/>
      </w:pPr>
      <w:r>
        <w:t xml:space="preserve">Reçoit les accès borés par le mandat (uniquement ce dossier, uniquement ces actions)</w:t>
      </w:r>
    </w:p>
    <w:p>
      <w:pPr>
        <w:numPr>
          <w:ilvl w:val="0"/>
          <w:numId w:val="1029"/>
        </w:numPr>
        <w:pStyle w:val="Compact"/>
      </w:pPr>
      <w:r>
        <w:t xml:space="preserve">Travaille dans l’UI du client (coffre, références, AO, dossier) comme s’il était le client</w:t>
      </w:r>
    </w:p>
    <w:p>
      <w:pPr>
        <w:numPr>
          <w:ilvl w:val="0"/>
          <w:numId w:val="1029"/>
        </w:numPr>
        <w:pStyle w:val="Compact"/>
      </w:pPr>
      <w:r>
        <w:t xml:space="preserve">Communique via messagerie intégrée</w:t>
      </w:r>
    </w:p>
    <w:p>
      <w:pPr>
        <w:numPr>
          <w:ilvl w:val="0"/>
          <w:numId w:val="1029"/>
        </w:numPr>
        <w:pStyle w:val="Compact"/>
      </w:pPr>
      <w:r>
        <w:t xml:space="preserve">Livre (upload du mémoire finalisé) → statut passe à</w:t>
      </w:r>
      <w:r>
        <w:t xml:space="preserve"> </w:t>
      </w:r>
      <w:r>
        <w:t xml:space="preserve">“</w:t>
      </w:r>
      <w:r>
        <w:t xml:space="preserve">livrée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Client valide → note 5, paiement assistant libéré, mandat archivé</w:t>
      </w:r>
    </w:p>
    <w:bookmarkEnd w:id="52"/>
    <w:bookmarkEnd w:id="53"/>
    <w:bookmarkStart w:id="54" w:name="accessibilité"/>
    <w:p>
      <w:pPr>
        <w:pStyle w:val="Heading1"/>
      </w:pPr>
      <w:r>
        <w:t xml:space="preserve">Accessibilité</w:t>
      </w:r>
    </w:p>
    <w:p>
      <w:pPr>
        <w:numPr>
          <w:ilvl w:val="0"/>
          <w:numId w:val="1030"/>
        </w:numPr>
        <w:pStyle w:val="Compact"/>
      </w:pPr>
      <w:r>
        <w:t xml:space="preserve">Contrastes AA minimum sur tous les textes</w:t>
      </w:r>
    </w:p>
    <w:p>
      <w:pPr>
        <w:numPr>
          <w:ilvl w:val="0"/>
          <w:numId w:val="1030"/>
        </w:numPr>
        <w:pStyle w:val="Compact"/>
      </w:pPr>
      <w:r>
        <w:t xml:space="preserve">Navigation clavier complète (Tab, Enter, Escape)</w:t>
      </w:r>
    </w:p>
    <w:p>
      <w:pPr>
        <w:numPr>
          <w:ilvl w:val="0"/>
          <w:numId w:val="1030"/>
        </w:numPr>
        <w:pStyle w:val="Compact"/>
      </w:pPr>
      <w:r>
        <w:t xml:space="preserve">Labels</w:t>
      </w:r>
      <w:r>
        <w:t xml:space="preserve"> </w:t>
      </w:r>
      <w:r>
        <w:rPr>
          <w:rStyle w:val="VerbatimChar"/>
        </w:rPr>
        <w:t xml:space="preserve">&lt;label for="..."&gt;</w:t>
      </w:r>
      <w:r>
        <w:t xml:space="preserve"> </w:t>
      </w:r>
      <w:r>
        <w:t xml:space="preserve">sur tous les inputs</w:t>
      </w:r>
    </w:p>
    <w:p>
      <w:pPr>
        <w:numPr>
          <w:ilvl w:val="0"/>
          <w:numId w:val="1030"/>
        </w:numPr>
        <w:pStyle w:val="Compact"/>
      </w:pPr>
      <w:r>
        <w:t xml:space="preserve">Messages d’erreur associés aux champs (ARIA)</w:t>
      </w:r>
    </w:p>
    <w:p>
      <w:pPr>
        <w:numPr>
          <w:ilvl w:val="0"/>
          <w:numId w:val="1030"/>
        </w:numPr>
        <w:pStyle w:val="Compact"/>
      </w:pPr>
      <w:r>
        <w:t xml:space="preserve">Zoom jusqu’à 200 % sans perte</w:t>
      </w:r>
    </w:p>
    <w:p>
      <w:pPr>
        <w:pStyle w:val="FirstParagraph"/>
      </w:pPr>
      <w:r>
        <w:t xml:space="preserve">Pas de lecteur d’écran complet optimisé en v5.0 (reporté selon feedback).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Interface et cas d’usage</dc:title>
  <dc:creator>Équipe SOUMISSION.DZ</dc:creator>
  <cp:keywords/>
  <dcterms:created xsi:type="dcterms:W3CDTF">2026-04-13T18:36:18Z</dcterms:created>
  <dcterms:modified xsi:type="dcterms:W3CDTF">2026-04-13T18:36:18Z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</vt:lpwstr>
  </property>
  <property fmtid="{D5CDD505-2E9C-101B-9397-08002B2CF9AE}" pid="3" name="subtitle">
    <vt:lpwstr>SPA vanilla JS, 7 écrans, parcours des 3 profils, installateur desktop</vt:lpwstr>
  </property>
</Properties>
</file>