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AE49E"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evidence for domain-general deficits in implicit learning in adults with dyslexia</w:t>
      </w:r>
    </w:p>
    <w:p w14:paraId="3F815086"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CEF1267"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highlight w:val="white"/>
        </w:rPr>
      </w:pPr>
    </w:p>
    <w:p w14:paraId="5AA1DECB" w14:textId="77777777" w:rsidR="009A724E" w:rsidRDefault="00A51670">
      <w:pPr>
        <w:widowControl w:val="0"/>
        <w:numPr>
          <w:ilvl w:val="0"/>
          <w:numId w:val="1"/>
        </w:numPr>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Journal: </w:t>
      </w:r>
      <w:proofErr w:type="spellStart"/>
      <w:r>
        <w:rPr>
          <w:rFonts w:ascii="Times New Roman" w:eastAsia="Times New Roman" w:hAnsi="Times New Roman" w:cs="Times New Roman"/>
          <w:sz w:val="24"/>
          <w:szCs w:val="24"/>
        </w:rPr>
        <w:t>Neuropsychologia</w:t>
      </w:r>
      <w:proofErr w:type="spellEnd"/>
      <w:r>
        <w:rPr>
          <w:rFonts w:ascii="Times New Roman" w:eastAsia="Times New Roman" w:hAnsi="Times New Roman" w:cs="Times New Roman"/>
          <w:sz w:val="24"/>
          <w:szCs w:val="24"/>
        </w:rPr>
        <w:t>?</w:t>
      </w:r>
    </w:p>
    <w:p w14:paraId="0EED08BC" w14:textId="482801BC" w:rsidR="009A724E"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153CE583" w:rsidR="00AE3ED2" w:rsidRPr="00E4686A"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highlight w:val="yellow"/>
        </w:rPr>
      </w:pPr>
      <w:r w:rsidRPr="00E4686A">
        <w:rPr>
          <w:rFonts w:ascii="Times New Roman" w:eastAsia="Times New Roman" w:hAnsi="Times New Roman" w:cs="Times New Roman"/>
          <w:b/>
          <w:bCs/>
          <w:sz w:val="24"/>
          <w:szCs w:val="24"/>
          <w:highlight w:val="yellow"/>
        </w:rPr>
        <w:t>Introduction</w:t>
      </w:r>
    </w:p>
    <w:p w14:paraId="3674D8DB" w14:textId="0BA9780E" w:rsidR="009A724E" w:rsidRPr="00E4686A"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highlight w:val="yellow"/>
        </w:rPr>
      </w:pPr>
      <w:r w:rsidRPr="00E4686A">
        <w:rPr>
          <w:rFonts w:ascii="Times New Roman" w:eastAsia="Times New Roman" w:hAnsi="Times New Roman" w:cs="Times New Roman"/>
          <w:sz w:val="24"/>
          <w:szCs w:val="24"/>
          <w:highlight w:val="yellow"/>
        </w:rPr>
        <w:t xml:space="preserve">Developmental dyslexia </w:t>
      </w:r>
      <w:proofErr w:type="gramStart"/>
      <w:r w:rsidRPr="00E4686A">
        <w:rPr>
          <w:rFonts w:ascii="Times New Roman" w:eastAsia="Times New Roman" w:hAnsi="Times New Roman" w:cs="Times New Roman"/>
          <w:sz w:val="24"/>
          <w:szCs w:val="24"/>
          <w:highlight w:val="yellow"/>
        </w:rPr>
        <w:t>is</w:t>
      </w:r>
      <w:proofErr w:type="gramEnd"/>
      <w:r w:rsidRPr="00E4686A">
        <w:rPr>
          <w:rFonts w:ascii="Times New Roman" w:eastAsia="Times New Roman" w:hAnsi="Times New Roman" w:cs="Times New Roman"/>
          <w:sz w:val="24"/>
          <w:szCs w:val="24"/>
          <w:highlight w:val="yellow"/>
        </w:rPr>
        <w:t xml:space="preserve"> a neurobiological disorder characterized by atypical reading and spelling development.</w:t>
      </w:r>
      <w:r w:rsidRPr="00E4686A">
        <w:rPr>
          <w:rFonts w:ascii="Times New Roman" w:eastAsia="Times New Roman" w:hAnsi="Times New Roman" w:cs="Times New Roman"/>
          <w:color w:val="333333"/>
          <w:sz w:val="24"/>
          <w:szCs w:val="24"/>
          <w:highlight w:val="yellow"/>
        </w:rPr>
        <w:t xml:space="preserve"> Although dyslexia </w:t>
      </w:r>
      <w:proofErr w:type="gramStart"/>
      <w:r w:rsidRPr="00E4686A">
        <w:rPr>
          <w:rFonts w:ascii="Times New Roman" w:eastAsia="Times New Roman" w:hAnsi="Times New Roman" w:cs="Times New Roman"/>
          <w:color w:val="333333"/>
          <w:sz w:val="24"/>
          <w:szCs w:val="24"/>
          <w:highlight w:val="yellow"/>
        </w:rPr>
        <w:t>is</w:t>
      </w:r>
      <w:proofErr w:type="gramEnd"/>
      <w:r w:rsidRPr="00E4686A">
        <w:rPr>
          <w:rFonts w:ascii="Times New Roman" w:eastAsia="Times New Roman" w:hAnsi="Times New Roman" w:cs="Times New Roman"/>
          <w:color w:val="333333"/>
          <w:sz w:val="24"/>
          <w:szCs w:val="24"/>
          <w:highlight w:val="yellow"/>
        </w:rPr>
        <w:t xml:space="preserve"> most commonly thought to arise from deficits in the phonological system</w:t>
      </w:r>
      <w:r w:rsidR="00B8216A" w:rsidRPr="00E4686A">
        <w:rPr>
          <w:rFonts w:ascii="Times New Roman" w:eastAsia="Times New Roman" w:hAnsi="Times New Roman" w:cs="Times New Roman"/>
          <w:color w:val="333333"/>
          <w:sz w:val="24"/>
          <w:szCs w:val="24"/>
          <w:highlight w:val="yellow"/>
        </w:rPr>
        <w:t xml:space="preserve"> (</w:t>
      </w:r>
      <w:r w:rsidR="00B8216A" w:rsidRPr="00E4686A">
        <w:rPr>
          <w:rFonts w:ascii="Times New Roman" w:eastAsia="Times New Roman" w:hAnsi="Times New Roman" w:cs="Times New Roman"/>
          <w:color w:val="333333"/>
          <w:sz w:val="24"/>
          <w:szCs w:val="24"/>
          <w:highlight w:val="yellow"/>
        </w:rPr>
        <w:t>Melby-</w:t>
      </w:r>
      <w:proofErr w:type="spellStart"/>
      <w:r w:rsidR="00B8216A" w:rsidRPr="00E4686A">
        <w:rPr>
          <w:rFonts w:ascii="Times New Roman" w:eastAsia="Times New Roman" w:hAnsi="Times New Roman" w:cs="Times New Roman"/>
          <w:color w:val="333333"/>
          <w:sz w:val="24"/>
          <w:szCs w:val="24"/>
          <w:highlight w:val="yellow"/>
        </w:rPr>
        <w:t>Lervåg</w:t>
      </w:r>
      <w:proofErr w:type="spellEnd"/>
      <w:r w:rsidR="00B8216A" w:rsidRPr="00E4686A">
        <w:rPr>
          <w:rFonts w:ascii="Times New Roman" w:eastAsia="Times New Roman" w:hAnsi="Times New Roman" w:cs="Times New Roman"/>
          <w:color w:val="333333"/>
          <w:sz w:val="24"/>
          <w:szCs w:val="24"/>
          <w:highlight w:val="yellow"/>
        </w:rPr>
        <w:t xml:space="preserve"> et al., 2012)</w:t>
      </w:r>
      <w:r w:rsidRPr="00E4686A">
        <w:rPr>
          <w:rFonts w:ascii="Times New Roman" w:eastAsia="Times New Roman" w:hAnsi="Times New Roman" w:cs="Times New Roman"/>
          <w:color w:val="333333"/>
          <w:sz w:val="24"/>
          <w:szCs w:val="24"/>
          <w:highlight w:val="yellow"/>
        </w:rPr>
        <w:t xml:space="preserve">, </w:t>
      </w:r>
      <w:r w:rsidRPr="00E4686A">
        <w:rPr>
          <w:rFonts w:ascii="Times New Roman" w:eastAsia="Times New Roman" w:hAnsi="Times New Roman" w:cs="Times New Roman"/>
          <w:color w:val="333333"/>
          <w:sz w:val="24"/>
          <w:szCs w:val="24"/>
          <w:highlight w:val="yellow"/>
        </w:rPr>
        <w:t>domain-general</w:t>
      </w:r>
      <w:r w:rsidR="00B3217D" w:rsidRPr="00E4686A">
        <w:rPr>
          <w:rFonts w:ascii="Times New Roman" w:eastAsia="Times New Roman" w:hAnsi="Times New Roman" w:cs="Times New Roman"/>
          <w:color w:val="333333"/>
          <w:sz w:val="24"/>
          <w:szCs w:val="24"/>
          <w:highlight w:val="yellow"/>
        </w:rPr>
        <w:t xml:space="preserve"> nonlinguistic</w:t>
      </w:r>
      <w:r w:rsidRPr="00E4686A">
        <w:rPr>
          <w:rFonts w:ascii="Times New Roman" w:eastAsia="Times New Roman" w:hAnsi="Times New Roman" w:cs="Times New Roman"/>
          <w:color w:val="333333"/>
          <w:sz w:val="24"/>
          <w:szCs w:val="24"/>
          <w:highlight w:val="yellow"/>
        </w:rPr>
        <w:t xml:space="preserve"> impairments in dyslexia, spec</w:t>
      </w:r>
      <w:r w:rsidRPr="00E4686A">
        <w:rPr>
          <w:rFonts w:ascii="Times New Roman" w:eastAsia="Times New Roman" w:hAnsi="Times New Roman" w:cs="Times New Roman"/>
          <w:color w:val="333333"/>
          <w:sz w:val="24"/>
          <w:szCs w:val="24"/>
          <w:highlight w:val="yellow"/>
        </w:rPr>
        <w:t xml:space="preserve">ifically in procedural learning, have been proposed (Nicolson &amp; Fawcett, 2007; 2011; Ullman, 2004; Ullman &amp; Pierpont, 2005). </w:t>
      </w:r>
      <w:r w:rsidR="009E0EBC" w:rsidRPr="00E4686A">
        <w:rPr>
          <w:rFonts w:ascii="Times New Roman" w:eastAsia="Times New Roman" w:hAnsi="Times New Roman" w:cs="Times New Roman"/>
          <w:color w:val="333333"/>
          <w:sz w:val="24"/>
          <w:szCs w:val="24"/>
          <w:highlight w:val="yellow"/>
        </w:rPr>
        <w:t>In contrast to the declarative memory system that refers to conscious memory for facts and events</w:t>
      </w:r>
      <w:r w:rsidR="009E0EBC" w:rsidRPr="00E4686A">
        <w:rPr>
          <w:rFonts w:ascii="Times New Roman" w:eastAsia="Times New Roman" w:hAnsi="Times New Roman" w:cs="Times New Roman"/>
          <w:color w:val="333333"/>
          <w:sz w:val="24"/>
          <w:szCs w:val="24"/>
          <w:highlight w:val="yellow"/>
        </w:rPr>
        <w:t>, p</w:t>
      </w:r>
      <w:r w:rsidRPr="00E4686A">
        <w:rPr>
          <w:rFonts w:ascii="Times New Roman" w:eastAsia="Times New Roman" w:hAnsi="Times New Roman" w:cs="Times New Roman"/>
          <w:color w:val="333333"/>
          <w:sz w:val="24"/>
          <w:szCs w:val="24"/>
          <w:highlight w:val="yellow"/>
        </w:rPr>
        <w:t xml:space="preserve">rocedural learning refers to the implicit (i.e., unconscious) learning of skills, rules, or patterned regularities in stimuli and </w:t>
      </w:r>
      <w:r w:rsidRPr="00E4686A">
        <w:rPr>
          <w:rFonts w:ascii="Times New Roman" w:eastAsia="Times New Roman" w:hAnsi="Times New Roman" w:cs="Times New Roman"/>
          <w:color w:val="333333"/>
          <w:sz w:val="24"/>
          <w:szCs w:val="24"/>
          <w:highlight w:val="yellow"/>
        </w:rPr>
        <w:t xml:space="preserve">is often used interchangeably with other terms such as implicit learning and statistical learning (Berry &amp; Dienes, 1993; </w:t>
      </w:r>
      <w:proofErr w:type="spellStart"/>
      <w:r w:rsidRPr="00E4686A">
        <w:rPr>
          <w:rFonts w:ascii="Times New Roman" w:eastAsia="Times New Roman" w:hAnsi="Times New Roman" w:cs="Times New Roman"/>
          <w:color w:val="333333"/>
          <w:sz w:val="24"/>
          <w:szCs w:val="24"/>
          <w:highlight w:val="yellow"/>
        </w:rPr>
        <w:t>Perruchet</w:t>
      </w:r>
      <w:proofErr w:type="spellEnd"/>
      <w:r w:rsidRPr="00E4686A">
        <w:rPr>
          <w:rFonts w:ascii="Times New Roman" w:eastAsia="Times New Roman" w:hAnsi="Times New Roman" w:cs="Times New Roman"/>
          <w:color w:val="333333"/>
          <w:sz w:val="24"/>
          <w:szCs w:val="24"/>
          <w:highlight w:val="yellow"/>
        </w:rPr>
        <w:t xml:space="preserve"> &amp; </w:t>
      </w:r>
      <w:proofErr w:type="spellStart"/>
      <w:r w:rsidRPr="00E4686A">
        <w:rPr>
          <w:rFonts w:ascii="Times New Roman" w:eastAsia="Times New Roman" w:hAnsi="Times New Roman" w:cs="Times New Roman"/>
          <w:color w:val="333333"/>
          <w:sz w:val="24"/>
          <w:szCs w:val="24"/>
          <w:highlight w:val="yellow"/>
        </w:rPr>
        <w:t>Pacton</w:t>
      </w:r>
      <w:proofErr w:type="spellEnd"/>
      <w:r w:rsidRPr="00E4686A">
        <w:rPr>
          <w:rFonts w:ascii="Times New Roman" w:eastAsia="Times New Roman" w:hAnsi="Times New Roman" w:cs="Times New Roman"/>
          <w:color w:val="333333"/>
          <w:sz w:val="24"/>
          <w:szCs w:val="24"/>
          <w:highlight w:val="yellow"/>
        </w:rPr>
        <w:t>, 2006; Shanks, 2005; Christiansen, 2019).</w:t>
      </w:r>
      <w:r w:rsidR="009E0EBC" w:rsidRPr="00E4686A">
        <w:rPr>
          <w:rFonts w:ascii="Times New Roman" w:eastAsia="Times New Roman" w:hAnsi="Times New Roman" w:cs="Times New Roman"/>
          <w:color w:val="333333"/>
          <w:sz w:val="24"/>
          <w:szCs w:val="24"/>
          <w:highlight w:val="yellow"/>
        </w:rPr>
        <w:t xml:space="preserve"> </w:t>
      </w:r>
      <w:r w:rsidRPr="00E4686A">
        <w:rPr>
          <w:rFonts w:ascii="Times New Roman" w:eastAsia="Times New Roman" w:hAnsi="Times New Roman" w:cs="Times New Roman"/>
          <w:color w:val="333333"/>
          <w:sz w:val="24"/>
          <w:szCs w:val="24"/>
          <w:highlight w:val="yellow"/>
        </w:rPr>
        <w:t>In the current study, we tested whether there are</w:t>
      </w:r>
      <w:r w:rsidR="007418A6" w:rsidRPr="00E4686A">
        <w:rPr>
          <w:rFonts w:ascii="Times New Roman" w:eastAsia="Times New Roman" w:hAnsi="Times New Roman" w:cs="Times New Roman"/>
          <w:color w:val="333333"/>
          <w:sz w:val="24"/>
          <w:szCs w:val="24"/>
          <w:highlight w:val="yellow"/>
        </w:rPr>
        <w:t xml:space="preserve"> domain-general</w:t>
      </w:r>
      <w:r w:rsidRPr="00E4686A">
        <w:rPr>
          <w:rFonts w:ascii="Times New Roman" w:eastAsia="Times New Roman" w:hAnsi="Times New Roman" w:cs="Times New Roman"/>
          <w:color w:val="333333"/>
          <w:sz w:val="24"/>
          <w:szCs w:val="24"/>
          <w:highlight w:val="yellow"/>
        </w:rPr>
        <w:t xml:space="preserve"> procedural deficits in </w:t>
      </w:r>
      <w:r w:rsidRPr="00E4686A">
        <w:rPr>
          <w:rFonts w:ascii="Times New Roman" w:eastAsia="Times New Roman" w:hAnsi="Times New Roman" w:cs="Times New Roman"/>
          <w:color w:val="333333"/>
          <w:sz w:val="24"/>
          <w:szCs w:val="24"/>
          <w:highlight w:val="yellow"/>
        </w:rPr>
        <w:t>development dyslexia</w:t>
      </w:r>
      <w:r w:rsidRPr="00E4686A">
        <w:rPr>
          <w:rFonts w:ascii="Times New Roman" w:eastAsia="Times New Roman" w:hAnsi="Times New Roman" w:cs="Times New Roman"/>
          <w:color w:val="333333"/>
          <w:sz w:val="24"/>
          <w:szCs w:val="24"/>
          <w:highlight w:val="yellow"/>
        </w:rPr>
        <w:t xml:space="preserve">. </w:t>
      </w:r>
    </w:p>
    <w:p w14:paraId="3BB02B1E" w14:textId="7D4D367F" w:rsidR="009A724E" w:rsidRPr="00E4686A" w:rsidRDefault="007418A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highlight w:val="yellow"/>
        </w:rPr>
      </w:pPr>
      <w:r w:rsidRPr="00E4686A">
        <w:rPr>
          <w:rFonts w:ascii="Times New Roman" w:eastAsia="Times New Roman" w:hAnsi="Times New Roman" w:cs="Times New Roman"/>
          <w:color w:val="333333"/>
          <w:sz w:val="24"/>
          <w:szCs w:val="24"/>
          <w:highlight w:val="yellow"/>
        </w:rPr>
        <w:tab/>
      </w:r>
      <w:r w:rsidR="00A51670" w:rsidRPr="00E4686A">
        <w:rPr>
          <w:rFonts w:ascii="Times New Roman" w:eastAsia="Times New Roman" w:hAnsi="Times New Roman" w:cs="Times New Roman"/>
          <w:color w:val="333333"/>
          <w:sz w:val="24"/>
          <w:szCs w:val="24"/>
          <w:highlight w:val="yellow"/>
        </w:rPr>
        <w:t>Early language acquisition is incidental and relies on processing probabilistic information in the speech stream</w:t>
      </w:r>
      <w:r w:rsidR="00B3217D" w:rsidRPr="00E4686A">
        <w:rPr>
          <w:rFonts w:ascii="Times New Roman" w:eastAsia="Times New Roman" w:hAnsi="Times New Roman" w:cs="Times New Roman"/>
          <w:color w:val="333333"/>
          <w:sz w:val="24"/>
          <w:szCs w:val="24"/>
          <w:highlight w:val="yellow"/>
        </w:rPr>
        <w:t xml:space="preserve"> (</w:t>
      </w:r>
      <w:proofErr w:type="spellStart"/>
      <w:r w:rsidR="00B3217D" w:rsidRPr="00E4686A">
        <w:rPr>
          <w:rFonts w:ascii="Times New Roman" w:eastAsia="Times New Roman" w:hAnsi="Times New Roman" w:cs="Times New Roman"/>
          <w:color w:val="333333"/>
          <w:sz w:val="24"/>
          <w:szCs w:val="24"/>
          <w:highlight w:val="yellow"/>
        </w:rPr>
        <w:t>Saffran</w:t>
      </w:r>
      <w:proofErr w:type="spellEnd"/>
      <w:r w:rsidR="00B3217D" w:rsidRPr="00E4686A">
        <w:rPr>
          <w:rFonts w:ascii="Times New Roman" w:eastAsia="Times New Roman" w:hAnsi="Times New Roman" w:cs="Times New Roman"/>
          <w:color w:val="333333"/>
          <w:sz w:val="24"/>
          <w:szCs w:val="24"/>
          <w:highlight w:val="yellow"/>
        </w:rPr>
        <w:t xml:space="preserve">, </w:t>
      </w:r>
      <w:proofErr w:type="spellStart"/>
      <w:r w:rsidR="00B3217D" w:rsidRPr="00E4686A">
        <w:rPr>
          <w:rFonts w:ascii="Times New Roman" w:eastAsia="Times New Roman" w:hAnsi="Times New Roman" w:cs="Times New Roman"/>
          <w:color w:val="333333"/>
          <w:sz w:val="24"/>
          <w:szCs w:val="24"/>
          <w:highlight w:val="yellow"/>
        </w:rPr>
        <w:t>Aslin</w:t>
      </w:r>
      <w:proofErr w:type="spellEnd"/>
      <w:r w:rsidR="00B3217D" w:rsidRPr="00E4686A">
        <w:rPr>
          <w:rFonts w:ascii="Times New Roman" w:eastAsia="Times New Roman" w:hAnsi="Times New Roman" w:cs="Times New Roman"/>
          <w:color w:val="333333"/>
          <w:sz w:val="24"/>
          <w:szCs w:val="24"/>
          <w:highlight w:val="yellow"/>
        </w:rPr>
        <w:t>, &amp; Newport, 1996</w:t>
      </w:r>
      <w:r w:rsidR="00B3217D" w:rsidRPr="00E4686A">
        <w:rPr>
          <w:rFonts w:ascii="Times New Roman" w:eastAsia="Times New Roman" w:hAnsi="Times New Roman" w:cs="Times New Roman"/>
          <w:color w:val="333333"/>
          <w:sz w:val="24"/>
          <w:szCs w:val="24"/>
          <w:highlight w:val="yellow"/>
        </w:rPr>
        <w:t>)</w:t>
      </w:r>
      <w:r w:rsidR="00A51670" w:rsidRPr="00E4686A">
        <w:rPr>
          <w:rFonts w:ascii="Times New Roman" w:eastAsia="Times New Roman" w:hAnsi="Times New Roman" w:cs="Times New Roman"/>
          <w:color w:val="333333"/>
          <w:sz w:val="24"/>
          <w:szCs w:val="24"/>
          <w:highlight w:val="yellow"/>
        </w:rPr>
        <w:t>. Based on transitional regularities, infants develop models of within-category and</w:t>
      </w:r>
      <w:r w:rsidR="00A51670" w:rsidRPr="00E4686A">
        <w:rPr>
          <w:rFonts w:ascii="Times New Roman" w:eastAsia="Times New Roman" w:hAnsi="Times New Roman" w:cs="Times New Roman"/>
          <w:color w:val="333333"/>
          <w:sz w:val="24"/>
          <w:szCs w:val="24"/>
          <w:highlight w:val="yellow"/>
        </w:rPr>
        <w:t xml:space="preserve"> across-category phonetic variations that are allowed in their language (</w:t>
      </w:r>
      <w:proofErr w:type="spellStart"/>
      <w:r w:rsidR="00A51670" w:rsidRPr="00E4686A">
        <w:rPr>
          <w:rFonts w:ascii="Times New Roman" w:eastAsia="Times New Roman" w:hAnsi="Times New Roman" w:cs="Times New Roman"/>
          <w:color w:val="333333"/>
          <w:sz w:val="24"/>
          <w:szCs w:val="24"/>
          <w:highlight w:val="yellow"/>
        </w:rPr>
        <w:t>Panneton</w:t>
      </w:r>
      <w:proofErr w:type="spellEnd"/>
      <w:r w:rsidR="00A51670" w:rsidRPr="00E4686A">
        <w:rPr>
          <w:rFonts w:ascii="Times New Roman" w:eastAsia="Times New Roman" w:hAnsi="Times New Roman" w:cs="Times New Roman"/>
          <w:color w:val="333333"/>
          <w:sz w:val="24"/>
          <w:szCs w:val="24"/>
          <w:highlight w:val="yellow"/>
        </w:rPr>
        <w:t xml:space="preserve"> &amp; Newman, 2012; </w:t>
      </w:r>
      <w:proofErr w:type="spellStart"/>
      <w:r w:rsidR="00A51670" w:rsidRPr="00E4686A">
        <w:rPr>
          <w:rFonts w:ascii="Times New Roman" w:eastAsia="Times New Roman" w:hAnsi="Times New Roman" w:cs="Times New Roman"/>
          <w:color w:val="333333"/>
          <w:sz w:val="24"/>
          <w:szCs w:val="24"/>
          <w:highlight w:val="yellow"/>
        </w:rPr>
        <w:t>Saffran</w:t>
      </w:r>
      <w:proofErr w:type="spellEnd"/>
      <w:r w:rsidR="00A51670" w:rsidRPr="00E4686A">
        <w:rPr>
          <w:rFonts w:ascii="Times New Roman" w:eastAsia="Times New Roman" w:hAnsi="Times New Roman" w:cs="Times New Roman"/>
          <w:color w:val="333333"/>
          <w:sz w:val="24"/>
          <w:szCs w:val="24"/>
          <w:highlight w:val="yellow"/>
        </w:rPr>
        <w:t xml:space="preserve"> et al., 1996). </w:t>
      </w:r>
      <w:r w:rsidR="00051791" w:rsidRPr="00E4686A">
        <w:rPr>
          <w:rFonts w:ascii="Times New Roman" w:eastAsia="Times New Roman" w:hAnsi="Times New Roman" w:cs="Times New Roman"/>
          <w:color w:val="333333"/>
          <w:sz w:val="24"/>
          <w:szCs w:val="24"/>
          <w:highlight w:val="yellow"/>
        </w:rPr>
        <w:t xml:space="preserve">As children begin to acquire the alphabetic script, they </w:t>
      </w:r>
      <w:r w:rsidR="00A51670" w:rsidRPr="00E4686A">
        <w:rPr>
          <w:rFonts w:ascii="Times New Roman" w:eastAsia="Times New Roman" w:hAnsi="Times New Roman" w:cs="Times New Roman"/>
          <w:color w:val="333333"/>
          <w:sz w:val="24"/>
          <w:szCs w:val="24"/>
          <w:highlight w:val="yellow"/>
        </w:rPr>
        <w:t>develop</w:t>
      </w:r>
      <w:r w:rsidR="00A51670" w:rsidRPr="00E4686A">
        <w:rPr>
          <w:rFonts w:ascii="Times New Roman" w:eastAsia="Times New Roman" w:hAnsi="Times New Roman" w:cs="Times New Roman"/>
          <w:color w:val="333333"/>
          <w:sz w:val="24"/>
          <w:szCs w:val="24"/>
          <w:highlight w:val="yellow"/>
        </w:rPr>
        <w:t xml:space="preserve"> </w:t>
      </w:r>
      <w:r w:rsidR="00A51670" w:rsidRPr="00E4686A">
        <w:rPr>
          <w:rFonts w:ascii="Times New Roman" w:eastAsia="Times New Roman" w:hAnsi="Times New Roman" w:cs="Times New Roman"/>
          <w:color w:val="333333"/>
          <w:sz w:val="24"/>
          <w:szCs w:val="24"/>
          <w:highlight w:val="yellow"/>
        </w:rPr>
        <w:t xml:space="preserve">the awareness that phonemes are the building blocks for words, and </w:t>
      </w:r>
      <w:r w:rsidR="00051791" w:rsidRPr="00E4686A">
        <w:rPr>
          <w:rFonts w:ascii="Times New Roman" w:eastAsia="Times New Roman" w:hAnsi="Times New Roman" w:cs="Times New Roman"/>
          <w:color w:val="333333"/>
          <w:sz w:val="24"/>
          <w:szCs w:val="24"/>
          <w:highlight w:val="yellow"/>
        </w:rPr>
        <w:t>interactively</w:t>
      </w:r>
      <w:r w:rsidR="00565192" w:rsidRPr="00E4686A">
        <w:rPr>
          <w:rFonts w:ascii="Times New Roman" w:eastAsia="Times New Roman" w:hAnsi="Times New Roman" w:cs="Times New Roman"/>
          <w:color w:val="333333"/>
          <w:sz w:val="24"/>
          <w:szCs w:val="24"/>
          <w:highlight w:val="yellow"/>
        </w:rPr>
        <w:t>,</w:t>
      </w:r>
      <w:r w:rsidR="00A51670" w:rsidRPr="00E4686A">
        <w:rPr>
          <w:rFonts w:ascii="Times New Roman" w:eastAsia="Times New Roman" w:hAnsi="Times New Roman" w:cs="Times New Roman"/>
          <w:color w:val="333333"/>
          <w:sz w:val="24"/>
          <w:szCs w:val="24"/>
          <w:highlight w:val="yellow"/>
        </w:rPr>
        <w:t xml:space="preserve"> </w:t>
      </w:r>
      <w:r w:rsidR="00A51670" w:rsidRPr="00E4686A">
        <w:rPr>
          <w:rFonts w:ascii="Times New Roman" w:eastAsia="Times New Roman" w:hAnsi="Times New Roman" w:cs="Times New Roman"/>
          <w:color w:val="333333"/>
          <w:sz w:val="24"/>
          <w:szCs w:val="24"/>
          <w:highlight w:val="yellow"/>
        </w:rPr>
        <w:t>the ability to manipu</w:t>
      </w:r>
      <w:r w:rsidR="00A51670" w:rsidRPr="00E4686A">
        <w:rPr>
          <w:rFonts w:ascii="Times New Roman" w:eastAsia="Times New Roman" w:hAnsi="Times New Roman" w:cs="Times New Roman"/>
          <w:color w:val="333333"/>
          <w:sz w:val="24"/>
          <w:szCs w:val="24"/>
          <w:highlight w:val="yellow"/>
        </w:rPr>
        <w:t>late phonemes and map them to letters (i.e., alphabetic principle</w:t>
      </w:r>
      <w:r w:rsidR="00051791" w:rsidRPr="00E4686A">
        <w:rPr>
          <w:rFonts w:ascii="Times New Roman" w:eastAsia="Times New Roman" w:hAnsi="Times New Roman" w:cs="Times New Roman"/>
          <w:color w:val="333333"/>
          <w:sz w:val="24"/>
          <w:szCs w:val="24"/>
          <w:highlight w:val="yellow"/>
        </w:rPr>
        <w:t>; Kolinsky et al., 2021</w:t>
      </w:r>
      <w:r w:rsidR="00565192" w:rsidRPr="00E4686A">
        <w:rPr>
          <w:rFonts w:ascii="Times New Roman" w:eastAsia="Times New Roman" w:hAnsi="Times New Roman" w:cs="Times New Roman"/>
          <w:color w:val="333333"/>
          <w:sz w:val="24"/>
          <w:szCs w:val="24"/>
          <w:highlight w:val="yellow"/>
        </w:rPr>
        <w:t xml:space="preserve">; </w:t>
      </w:r>
      <w:proofErr w:type="spellStart"/>
      <w:r w:rsidR="00565192" w:rsidRPr="00E4686A">
        <w:rPr>
          <w:rFonts w:ascii="Times New Roman" w:eastAsia="Times New Roman" w:hAnsi="Times New Roman" w:cs="Times New Roman"/>
          <w:color w:val="333333"/>
          <w:sz w:val="24"/>
          <w:szCs w:val="24"/>
          <w:highlight w:val="yellow"/>
        </w:rPr>
        <w:t>Ehri</w:t>
      </w:r>
      <w:proofErr w:type="spellEnd"/>
      <w:r w:rsidR="00565192" w:rsidRPr="00E4686A">
        <w:rPr>
          <w:rFonts w:ascii="Times New Roman" w:eastAsia="Times New Roman" w:hAnsi="Times New Roman" w:cs="Times New Roman"/>
          <w:color w:val="333333"/>
          <w:sz w:val="24"/>
          <w:szCs w:val="24"/>
          <w:highlight w:val="yellow"/>
        </w:rPr>
        <w:t>, 2005</w:t>
      </w:r>
      <w:r w:rsidR="00A51670" w:rsidRPr="00E4686A">
        <w:rPr>
          <w:rFonts w:ascii="Times New Roman" w:eastAsia="Times New Roman" w:hAnsi="Times New Roman" w:cs="Times New Roman"/>
          <w:color w:val="333333"/>
          <w:sz w:val="24"/>
          <w:szCs w:val="24"/>
          <w:highlight w:val="yellow"/>
        </w:rPr>
        <w:t xml:space="preserve">). </w:t>
      </w:r>
      <w:r w:rsidR="00565192" w:rsidRPr="00E4686A">
        <w:rPr>
          <w:rFonts w:ascii="Times New Roman" w:eastAsia="Times New Roman" w:hAnsi="Times New Roman" w:cs="Times New Roman"/>
          <w:color w:val="333333"/>
          <w:sz w:val="24"/>
          <w:szCs w:val="24"/>
          <w:highlight w:val="yellow"/>
        </w:rPr>
        <w:t>Although t</w:t>
      </w:r>
      <w:r w:rsidR="00A51670" w:rsidRPr="00E4686A">
        <w:rPr>
          <w:rFonts w:ascii="Times New Roman" w:eastAsia="Times New Roman" w:hAnsi="Times New Roman" w:cs="Times New Roman"/>
          <w:color w:val="333333"/>
          <w:sz w:val="24"/>
          <w:szCs w:val="24"/>
          <w:highlight w:val="yellow"/>
        </w:rPr>
        <w:t xml:space="preserve">he alphabetic principle </w:t>
      </w:r>
      <w:r w:rsidR="000E1636" w:rsidRPr="00E4686A">
        <w:rPr>
          <w:rFonts w:ascii="Times New Roman" w:eastAsia="Times New Roman" w:hAnsi="Times New Roman" w:cs="Times New Roman"/>
          <w:color w:val="333333"/>
          <w:sz w:val="24"/>
          <w:szCs w:val="24"/>
          <w:highlight w:val="yellow"/>
        </w:rPr>
        <w:t>must</w:t>
      </w:r>
      <w:r w:rsidR="00A51670" w:rsidRPr="00E4686A">
        <w:rPr>
          <w:rFonts w:ascii="Times New Roman" w:eastAsia="Times New Roman" w:hAnsi="Times New Roman" w:cs="Times New Roman"/>
          <w:color w:val="333333"/>
          <w:sz w:val="24"/>
          <w:szCs w:val="24"/>
          <w:highlight w:val="yellow"/>
        </w:rPr>
        <w:t xml:space="preserve"> be explicitly taught</w:t>
      </w:r>
      <w:r w:rsidR="00565192" w:rsidRPr="00E4686A">
        <w:rPr>
          <w:rFonts w:ascii="Times New Roman" w:eastAsia="Times New Roman" w:hAnsi="Times New Roman" w:cs="Times New Roman"/>
          <w:color w:val="333333"/>
          <w:sz w:val="24"/>
          <w:szCs w:val="24"/>
          <w:highlight w:val="yellow"/>
        </w:rPr>
        <w:t xml:space="preserve"> (</w:t>
      </w:r>
      <w:r w:rsidR="00565192" w:rsidRPr="00E4686A">
        <w:rPr>
          <w:rFonts w:ascii="Times New Roman" w:eastAsia="Times New Roman" w:hAnsi="Times New Roman" w:cs="Times New Roman"/>
          <w:color w:val="333333"/>
          <w:sz w:val="24"/>
          <w:szCs w:val="24"/>
          <w:highlight w:val="yellow"/>
        </w:rPr>
        <w:t>Byrne, 2005</w:t>
      </w:r>
      <w:r w:rsidR="00565192" w:rsidRPr="00E4686A">
        <w:rPr>
          <w:rFonts w:ascii="Times New Roman" w:eastAsia="Times New Roman" w:hAnsi="Times New Roman" w:cs="Times New Roman"/>
          <w:color w:val="333333"/>
          <w:sz w:val="24"/>
          <w:szCs w:val="24"/>
          <w:highlight w:val="yellow"/>
        </w:rPr>
        <w:t>), i</w:t>
      </w:r>
      <w:r w:rsidR="00A51670" w:rsidRPr="00E4686A">
        <w:rPr>
          <w:rFonts w:ascii="Times New Roman" w:eastAsia="Times New Roman" w:hAnsi="Times New Roman" w:cs="Times New Roman"/>
          <w:color w:val="333333"/>
          <w:sz w:val="24"/>
          <w:szCs w:val="24"/>
          <w:highlight w:val="yellow"/>
        </w:rPr>
        <w:t>mplicit learning is also important for reading development as it suppor</w:t>
      </w:r>
      <w:r w:rsidR="00A51670" w:rsidRPr="00E4686A">
        <w:rPr>
          <w:rFonts w:ascii="Times New Roman" w:eastAsia="Times New Roman" w:hAnsi="Times New Roman" w:cs="Times New Roman"/>
          <w:color w:val="333333"/>
          <w:sz w:val="24"/>
          <w:szCs w:val="24"/>
          <w:highlight w:val="yellow"/>
        </w:rPr>
        <w:t xml:space="preserve">ts learning </w:t>
      </w:r>
      <w:r w:rsidR="0048208E" w:rsidRPr="00E4686A">
        <w:rPr>
          <w:rFonts w:ascii="Times New Roman" w:eastAsia="Times New Roman" w:hAnsi="Times New Roman" w:cs="Times New Roman"/>
          <w:color w:val="333333"/>
          <w:sz w:val="24"/>
          <w:szCs w:val="24"/>
          <w:highlight w:val="yellow"/>
        </w:rPr>
        <w:t xml:space="preserve">orthographic </w:t>
      </w:r>
      <w:r w:rsidR="00A51670" w:rsidRPr="00E4686A">
        <w:rPr>
          <w:rFonts w:ascii="Times New Roman" w:eastAsia="Times New Roman" w:hAnsi="Times New Roman" w:cs="Times New Roman"/>
          <w:color w:val="333333"/>
          <w:sz w:val="24"/>
          <w:szCs w:val="24"/>
          <w:highlight w:val="yellow"/>
        </w:rPr>
        <w:t xml:space="preserve">regularities </w:t>
      </w:r>
      <w:r w:rsidR="0048208E" w:rsidRPr="00E4686A">
        <w:rPr>
          <w:rFonts w:ascii="Times New Roman" w:eastAsia="Times New Roman" w:hAnsi="Times New Roman" w:cs="Times New Roman"/>
          <w:color w:val="333333"/>
          <w:sz w:val="24"/>
          <w:szCs w:val="24"/>
          <w:highlight w:val="yellow"/>
        </w:rPr>
        <w:t xml:space="preserve">and meaning of words </w:t>
      </w:r>
      <w:r w:rsidR="00A51670" w:rsidRPr="00E4686A">
        <w:rPr>
          <w:rFonts w:ascii="Times New Roman" w:eastAsia="Times New Roman" w:hAnsi="Times New Roman" w:cs="Times New Roman"/>
          <w:color w:val="333333"/>
          <w:sz w:val="24"/>
          <w:szCs w:val="24"/>
          <w:highlight w:val="yellow"/>
        </w:rPr>
        <w:t>(</w:t>
      </w:r>
      <w:proofErr w:type="spellStart"/>
      <w:r w:rsidR="00A51670" w:rsidRPr="00E4686A">
        <w:rPr>
          <w:rFonts w:ascii="Times New Roman" w:eastAsia="Times New Roman" w:hAnsi="Times New Roman" w:cs="Times New Roman"/>
          <w:color w:val="333333"/>
          <w:sz w:val="24"/>
          <w:szCs w:val="24"/>
          <w:highlight w:val="yellow"/>
        </w:rPr>
        <w:t>Apfelbaum</w:t>
      </w:r>
      <w:proofErr w:type="spellEnd"/>
      <w:r w:rsidR="00A51670" w:rsidRPr="00E4686A">
        <w:rPr>
          <w:rFonts w:ascii="Times New Roman" w:eastAsia="Times New Roman" w:hAnsi="Times New Roman" w:cs="Times New Roman"/>
          <w:color w:val="333333"/>
          <w:sz w:val="24"/>
          <w:szCs w:val="24"/>
          <w:highlight w:val="yellow"/>
        </w:rPr>
        <w:t xml:space="preserve">, Hazeltine, &amp; McMurray, 2013; </w:t>
      </w:r>
      <w:proofErr w:type="spellStart"/>
      <w:r w:rsidR="00A51670" w:rsidRPr="00E4686A">
        <w:rPr>
          <w:rFonts w:ascii="Times New Roman" w:eastAsia="Times New Roman" w:hAnsi="Times New Roman" w:cs="Times New Roman"/>
          <w:color w:val="333333"/>
          <w:sz w:val="24"/>
          <w:szCs w:val="24"/>
          <w:highlight w:val="yellow"/>
        </w:rPr>
        <w:t>Chetail</w:t>
      </w:r>
      <w:proofErr w:type="spellEnd"/>
      <w:r w:rsidR="00A51670" w:rsidRPr="00E4686A">
        <w:rPr>
          <w:rFonts w:ascii="Times New Roman" w:eastAsia="Times New Roman" w:hAnsi="Times New Roman" w:cs="Times New Roman"/>
          <w:color w:val="333333"/>
          <w:sz w:val="24"/>
          <w:szCs w:val="24"/>
          <w:highlight w:val="yellow"/>
        </w:rPr>
        <w:t xml:space="preserve">, 2017; </w:t>
      </w:r>
      <w:proofErr w:type="spellStart"/>
      <w:r w:rsidR="00A51670" w:rsidRPr="00E4686A">
        <w:rPr>
          <w:rFonts w:ascii="Times New Roman" w:eastAsia="Times New Roman" w:hAnsi="Times New Roman" w:cs="Times New Roman"/>
          <w:color w:val="333333"/>
          <w:sz w:val="24"/>
          <w:szCs w:val="24"/>
          <w:highlight w:val="yellow"/>
        </w:rPr>
        <w:t>Pacton</w:t>
      </w:r>
      <w:proofErr w:type="spellEnd"/>
      <w:r w:rsidR="00A51670" w:rsidRPr="00E4686A">
        <w:rPr>
          <w:rFonts w:ascii="Times New Roman" w:eastAsia="Times New Roman" w:hAnsi="Times New Roman" w:cs="Times New Roman"/>
          <w:color w:val="333333"/>
          <w:sz w:val="24"/>
          <w:szCs w:val="24"/>
          <w:highlight w:val="yellow"/>
        </w:rPr>
        <w:t xml:space="preserve">, </w:t>
      </w:r>
      <w:proofErr w:type="spellStart"/>
      <w:r w:rsidR="00A51670" w:rsidRPr="00E4686A">
        <w:rPr>
          <w:rFonts w:ascii="Times New Roman" w:eastAsia="Times New Roman" w:hAnsi="Times New Roman" w:cs="Times New Roman"/>
          <w:color w:val="333333"/>
          <w:sz w:val="24"/>
          <w:szCs w:val="24"/>
          <w:highlight w:val="yellow"/>
        </w:rPr>
        <w:t>Perruchet</w:t>
      </w:r>
      <w:proofErr w:type="spellEnd"/>
      <w:r w:rsidR="00A51670" w:rsidRPr="00E4686A">
        <w:rPr>
          <w:rFonts w:ascii="Times New Roman" w:eastAsia="Times New Roman" w:hAnsi="Times New Roman" w:cs="Times New Roman"/>
          <w:color w:val="333333"/>
          <w:sz w:val="24"/>
          <w:szCs w:val="24"/>
          <w:highlight w:val="yellow"/>
        </w:rPr>
        <w:t xml:space="preserve">, Fayol, &amp; </w:t>
      </w:r>
      <w:proofErr w:type="spellStart"/>
      <w:r w:rsidR="00A51670" w:rsidRPr="00E4686A">
        <w:rPr>
          <w:rFonts w:ascii="Times New Roman" w:eastAsia="Times New Roman" w:hAnsi="Times New Roman" w:cs="Times New Roman"/>
          <w:color w:val="333333"/>
          <w:sz w:val="24"/>
          <w:szCs w:val="24"/>
          <w:highlight w:val="yellow"/>
        </w:rPr>
        <w:t>Cleeremans</w:t>
      </w:r>
      <w:proofErr w:type="spellEnd"/>
      <w:r w:rsidR="00A51670" w:rsidRPr="00E4686A">
        <w:rPr>
          <w:rFonts w:ascii="Times New Roman" w:eastAsia="Times New Roman" w:hAnsi="Times New Roman" w:cs="Times New Roman"/>
          <w:color w:val="333333"/>
          <w:sz w:val="24"/>
          <w:szCs w:val="24"/>
          <w:highlight w:val="yellow"/>
        </w:rPr>
        <w:t>, 2001; ​​</w:t>
      </w:r>
      <w:proofErr w:type="spellStart"/>
      <w:r w:rsidR="00A51670" w:rsidRPr="00E4686A">
        <w:rPr>
          <w:rFonts w:ascii="Times New Roman" w:eastAsia="Times New Roman" w:hAnsi="Times New Roman" w:cs="Times New Roman"/>
          <w:color w:val="333333"/>
          <w:sz w:val="24"/>
          <w:szCs w:val="24"/>
          <w:highlight w:val="yellow"/>
        </w:rPr>
        <w:t>Arciu</w:t>
      </w:r>
      <w:r w:rsidR="00A51670" w:rsidRPr="00E4686A">
        <w:rPr>
          <w:rFonts w:ascii="Times New Roman" w:eastAsia="Times New Roman" w:hAnsi="Times New Roman" w:cs="Times New Roman"/>
          <w:color w:val="333333"/>
          <w:sz w:val="24"/>
          <w:szCs w:val="24"/>
          <w:highlight w:val="yellow"/>
        </w:rPr>
        <w:t>li</w:t>
      </w:r>
      <w:proofErr w:type="spellEnd"/>
      <w:r w:rsidR="00A51670" w:rsidRPr="00E4686A">
        <w:rPr>
          <w:rFonts w:ascii="Times New Roman" w:eastAsia="Times New Roman" w:hAnsi="Times New Roman" w:cs="Times New Roman"/>
          <w:color w:val="333333"/>
          <w:sz w:val="24"/>
          <w:szCs w:val="24"/>
          <w:highlight w:val="yellow"/>
        </w:rPr>
        <w:t>, Monaghan, &amp; Seva, 2010</w:t>
      </w:r>
      <w:r w:rsidR="0048208E" w:rsidRPr="00E4686A">
        <w:rPr>
          <w:rFonts w:ascii="Times New Roman" w:eastAsia="Times New Roman" w:hAnsi="Times New Roman" w:cs="Times New Roman"/>
          <w:color w:val="333333"/>
          <w:sz w:val="24"/>
          <w:szCs w:val="24"/>
          <w:highlight w:val="yellow"/>
        </w:rPr>
        <w:t xml:space="preserve">; </w:t>
      </w:r>
      <w:r w:rsidR="0048208E" w:rsidRPr="00E4686A">
        <w:rPr>
          <w:rFonts w:ascii="Times New Roman" w:eastAsia="Times New Roman" w:hAnsi="Times New Roman" w:cs="Times New Roman"/>
          <w:color w:val="333333"/>
          <w:sz w:val="24"/>
          <w:szCs w:val="24"/>
          <w:highlight w:val="yellow"/>
        </w:rPr>
        <w:t>Share, 1999, 2004</w:t>
      </w:r>
      <w:r w:rsidR="00A51670" w:rsidRPr="00E4686A">
        <w:rPr>
          <w:rFonts w:ascii="Times New Roman" w:eastAsia="Times New Roman" w:hAnsi="Times New Roman" w:cs="Times New Roman"/>
          <w:color w:val="333333"/>
          <w:sz w:val="24"/>
          <w:szCs w:val="24"/>
          <w:highlight w:val="yellow"/>
        </w:rPr>
        <w:t>).</w:t>
      </w:r>
      <w:r w:rsidR="0048208E" w:rsidRPr="00E4686A">
        <w:rPr>
          <w:rFonts w:ascii="Times New Roman" w:eastAsia="Times New Roman" w:hAnsi="Times New Roman" w:cs="Times New Roman"/>
          <w:color w:val="333333"/>
          <w:sz w:val="24"/>
          <w:szCs w:val="24"/>
          <w:highlight w:val="yellow"/>
        </w:rPr>
        <w:t xml:space="preserve"> The procedural system also supports the automatization of reading resulting in fluent and subconscious characteristics of proficient reading.</w:t>
      </w:r>
      <w:r w:rsidR="00A51670" w:rsidRPr="00E4686A">
        <w:rPr>
          <w:rFonts w:ascii="Times New Roman" w:eastAsia="Times New Roman" w:hAnsi="Times New Roman" w:cs="Times New Roman"/>
          <w:color w:val="333333"/>
          <w:sz w:val="24"/>
          <w:szCs w:val="24"/>
          <w:highlight w:val="yellow"/>
        </w:rPr>
        <w:t xml:space="preserve"> </w:t>
      </w:r>
    </w:p>
    <w:p w14:paraId="7072E467" w14:textId="50011B10" w:rsidR="009A724E" w:rsidRPr="00E4686A"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highlight w:val="yellow"/>
        </w:rPr>
      </w:pPr>
      <w:r w:rsidRPr="00E4686A">
        <w:rPr>
          <w:rFonts w:ascii="Times New Roman" w:eastAsia="Times New Roman" w:hAnsi="Times New Roman" w:cs="Times New Roman"/>
          <w:color w:val="333333"/>
          <w:sz w:val="24"/>
          <w:szCs w:val="24"/>
          <w:highlight w:val="yellow"/>
        </w:rPr>
        <w:tab/>
      </w:r>
      <w:r w:rsidR="000E1636" w:rsidRPr="00E4686A">
        <w:rPr>
          <w:rFonts w:ascii="Times New Roman" w:eastAsia="Times New Roman" w:hAnsi="Times New Roman" w:cs="Times New Roman"/>
          <w:color w:val="333333"/>
          <w:sz w:val="24"/>
          <w:szCs w:val="24"/>
          <w:highlight w:val="yellow"/>
        </w:rPr>
        <w:t xml:space="preserve">Developmental dyslexia </w:t>
      </w:r>
      <w:proofErr w:type="gramStart"/>
      <w:r w:rsidR="000E1636" w:rsidRPr="00E4686A">
        <w:rPr>
          <w:rFonts w:ascii="Times New Roman" w:eastAsia="Times New Roman" w:hAnsi="Times New Roman" w:cs="Times New Roman"/>
          <w:color w:val="333333"/>
          <w:sz w:val="24"/>
          <w:szCs w:val="24"/>
          <w:highlight w:val="yellow"/>
        </w:rPr>
        <w:t>is</w:t>
      </w:r>
      <w:proofErr w:type="gramEnd"/>
      <w:r w:rsidR="000E1636" w:rsidRPr="00E4686A">
        <w:rPr>
          <w:rFonts w:ascii="Times New Roman" w:eastAsia="Times New Roman" w:hAnsi="Times New Roman" w:cs="Times New Roman"/>
          <w:color w:val="333333"/>
          <w:sz w:val="24"/>
          <w:szCs w:val="24"/>
          <w:highlight w:val="yellow"/>
        </w:rPr>
        <w:t xml:space="preserve"> characterized by inaccurate and dysfluent reading. Although, i</w:t>
      </w:r>
      <w:r w:rsidRPr="00E4686A">
        <w:rPr>
          <w:rFonts w:ascii="Times New Roman" w:eastAsia="Times New Roman" w:hAnsi="Times New Roman" w:cs="Times New Roman"/>
          <w:color w:val="333333"/>
          <w:sz w:val="24"/>
          <w:szCs w:val="24"/>
          <w:highlight w:val="yellow"/>
        </w:rPr>
        <w:t>ndividuals with dyslexia most consistently demonstrate difficulties with storing, retrieving, and/or manipulating phonolog</w:t>
      </w:r>
      <w:r w:rsidRPr="00E4686A">
        <w:rPr>
          <w:rFonts w:ascii="Times New Roman" w:eastAsia="Times New Roman" w:hAnsi="Times New Roman" w:cs="Times New Roman"/>
          <w:color w:val="333333"/>
          <w:sz w:val="24"/>
          <w:szCs w:val="24"/>
          <w:highlight w:val="yellow"/>
        </w:rPr>
        <w:t xml:space="preserve">ical representations (Brady et al., 1983; </w:t>
      </w:r>
      <w:proofErr w:type="spellStart"/>
      <w:r w:rsidRPr="00E4686A">
        <w:rPr>
          <w:rFonts w:ascii="Times New Roman" w:eastAsia="Times New Roman" w:hAnsi="Times New Roman" w:cs="Times New Roman"/>
          <w:color w:val="333333"/>
          <w:sz w:val="24"/>
          <w:szCs w:val="24"/>
          <w:highlight w:val="yellow"/>
        </w:rPr>
        <w:t>Shankweiler</w:t>
      </w:r>
      <w:proofErr w:type="spellEnd"/>
      <w:r w:rsidRPr="00E4686A">
        <w:rPr>
          <w:rFonts w:ascii="Times New Roman" w:eastAsia="Times New Roman" w:hAnsi="Times New Roman" w:cs="Times New Roman"/>
          <w:color w:val="333333"/>
          <w:sz w:val="24"/>
          <w:szCs w:val="24"/>
          <w:highlight w:val="yellow"/>
        </w:rPr>
        <w:t xml:space="preserve"> et al., 1979; </w:t>
      </w:r>
      <w:proofErr w:type="spellStart"/>
      <w:r w:rsidRPr="00E4686A">
        <w:rPr>
          <w:rFonts w:ascii="Times New Roman" w:eastAsia="Times New Roman" w:hAnsi="Times New Roman" w:cs="Times New Roman"/>
          <w:color w:val="333333"/>
          <w:sz w:val="24"/>
          <w:szCs w:val="24"/>
          <w:highlight w:val="yellow"/>
        </w:rPr>
        <w:t>Snowling</w:t>
      </w:r>
      <w:proofErr w:type="spellEnd"/>
      <w:r w:rsidRPr="00E4686A">
        <w:rPr>
          <w:rFonts w:ascii="Times New Roman" w:eastAsia="Times New Roman" w:hAnsi="Times New Roman" w:cs="Times New Roman"/>
          <w:color w:val="333333"/>
          <w:sz w:val="24"/>
          <w:szCs w:val="24"/>
          <w:highlight w:val="yellow"/>
        </w:rPr>
        <w:t xml:space="preserve">, </w:t>
      </w:r>
      <w:r w:rsidRPr="00E4686A">
        <w:rPr>
          <w:rFonts w:ascii="Times New Roman" w:eastAsia="Times New Roman" w:hAnsi="Times New Roman" w:cs="Times New Roman"/>
          <w:color w:val="333333"/>
          <w:sz w:val="24"/>
          <w:szCs w:val="24"/>
          <w:highlight w:val="yellow"/>
        </w:rPr>
        <w:lastRenderedPageBreak/>
        <w:t xml:space="preserve">2000; Stanovich &amp; Siegel, 1994; </w:t>
      </w:r>
      <w:proofErr w:type="spellStart"/>
      <w:r w:rsidRPr="00E4686A">
        <w:rPr>
          <w:rFonts w:ascii="Times New Roman" w:eastAsia="Times New Roman" w:hAnsi="Times New Roman" w:cs="Times New Roman"/>
          <w:color w:val="333333"/>
          <w:sz w:val="24"/>
          <w:szCs w:val="24"/>
          <w:highlight w:val="yellow"/>
        </w:rPr>
        <w:t>Vellutino</w:t>
      </w:r>
      <w:proofErr w:type="spellEnd"/>
      <w:r w:rsidRPr="00E4686A">
        <w:rPr>
          <w:rFonts w:ascii="Times New Roman" w:eastAsia="Times New Roman" w:hAnsi="Times New Roman" w:cs="Times New Roman"/>
          <w:color w:val="333333"/>
          <w:sz w:val="24"/>
          <w:szCs w:val="24"/>
          <w:highlight w:val="yellow"/>
        </w:rPr>
        <w:t xml:space="preserve"> et al., 1994)</w:t>
      </w:r>
      <w:r w:rsidR="000E1636" w:rsidRPr="00E4686A">
        <w:rPr>
          <w:rFonts w:ascii="Times New Roman" w:eastAsia="Times New Roman" w:hAnsi="Times New Roman" w:cs="Times New Roman"/>
          <w:color w:val="333333"/>
          <w:sz w:val="24"/>
          <w:szCs w:val="24"/>
          <w:highlight w:val="yellow"/>
        </w:rPr>
        <w:t xml:space="preserve">, a range of non-linguistic deficits </w:t>
      </w:r>
      <w:r w:rsidR="00C84431" w:rsidRPr="00E4686A">
        <w:rPr>
          <w:rFonts w:ascii="Times New Roman" w:eastAsia="Times New Roman" w:hAnsi="Times New Roman" w:cs="Times New Roman"/>
          <w:color w:val="333333"/>
          <w:sz w:val="24"/>
          <w:szCs w:val="24"/>
          <w:highlight w:val="yellow"/>
        </w:rPr>
        <w:t xml:space="preserve">in the motor and perceptual domains </w:t>
      </w:r>
      <w:r w:rsidR="000E1636" w:rsidRPr="00E4686A">
        <w:rPr>
          <w:rFonts w:ascii="Times New Roman" w:eastAsia="Times New Roman" w:hAnsi="Times New Roman" w:cs="Times New Roman"/>
          <w:color w:val="333333"/>
          <w:sz w:val="24"/>
          <w:szCs w:val="24"/>
          <w:highlight w:val="yellow"/>
        </w:rPr>
        <w:t>have been reported for this population (</w:t>
      </w:r>
      <w:r w:rsidR="00C84431" w:rsidRPr="00E4686A">
        <w:rPr>
          <w:rFonts w:ascii="Times New Roman" w:eastAsia="Times New Roman" w:hAnsi="Times New Roman" w:cs="Times New Roman"/>
          <w:color w:val="333333"/>
          <w:sz w:val="24"/>
          <w:szCs w:val="24"/>
          <w:highlight w:val="yellow"/>
        </w:rPr>
        <w:t>for reviews see Folia et al., 2008; West et al., 2020; Lum et al., 2013; Nicolson &amp; Fawcett, 2011</w:t>
      </w:r>
      <w:r w:rsidR="000E1636" w:rsidRPr="00E4686A">
        <w:rPr>
          <w:rFonts w:ascii="Times New Roman" w:eastAsia="Times New Roman" w:hAnsi="Times New Roman" w:cs="Times New Roman"/>
          <w:color w:val="333333"/>
          <w:sz w:val="24"/>
          <w:szCs w:val="24"/>
          <w:highlight w:val="yellow"/>
        </w:rPr>
        <w:t>)</w:t>
      </w:r>
      <w:r w:rsidRPr="00E4686A">
        <w:rPr>
          <w:rFonts w:ascii="Times New Roman" w:eastAsia="Times New Roman" w:hAnsi="Times New Roman" w:cs="Times New Roman"/>
          <w:color w:val="333333"/>
          <w:sz w:val="24"/>
          <w:szCs w:val="24"/>
          <w:highlight w:val="yellow"/>
        </w:rPr>
        <w:t xml:space="preserve">. </w:t>
      </w:r>
      <w:r w:rsidRPr="00E4686A">
        <w:rPr>
          <w:rFonts w:ascii="Times New Roman" w:eastAsia="Times New Roman" w:hAnsi="Times New Roman" w:cs="Times New Roman"/>
          <w:color w:val="333333"/>
          <w:sz w:val="24"/>
          <w:szCs w:val="24"/>
          <w:highlight w:val="yellow"/>
        </w:rPr>
        <w:t>Mult</w:t>
      </w:r>
      <w:r w:rsidRPr="00E4686A">
        <w:rPr>
          <w:rFonts w:ascii="Times New Roman" w:eastAsia="Times New Roman" w:hAnsi="Times New Roman" w:cs="Times New Roman"/>
          <w:color w:val="333333"/>
          <w:sz w:val="24"/>
          <w:szCs w:val="24"/>
          <w:highlight w:val="yellow"/>
        </w:rPr>
        <w:t xml:space="preserve">iple theories have been developed to explain the neurocognitive underpinnings of </w:t>
      </w:r>
      <w:r w:rsidR="000E1636" w:rsidRPr="00E4686A">
        <w:rPr>
          <w:rFonts w:ascii="Times New Roman" w:eastAsia="Times New Roman" w:hAnsi="Times New Roman" w:cs="Times New Roman"/>
          <w:color w:val="333333"/>
          <w:sz w:val="24"/>
          <w:szCs w:val="24"/>
          <w:highlight w:val="yellow"/>
        </w:rPr>
        <w:t>dyslexia</w:t>
      </w:r>
      <w:r w:rsidRPr="00E4686A">
        <w:rPr>
          <w:rFonts w:ascii="Times New Roman" w:eastAsia="Times New Roman" w:hAnsi="Times New Roman" w:cs="Times New Roman"/>
          <w:color w:val="333333"/>
          <w:sz w:val="24"/>
          <w:szCs w:val="24"/>
          <w:highlight w:val="yellow"/>
        </w:rPr>
        <w:t xml:space="preserve">. The </w:t>
      </w:r>
      <w:r w:rsidRPr="00E4686A">
        <w:rPr>
          <w:rFonts w:ascii="Times New Roman" w:eastAsia="Times New Roman" w:hAnsi="Times New Roman" w:cs="Times New Roman"/>
          <w:i/>
          <w:iCs/>
          <w:color w:val="333333"/>
          <w:sz w:val="24"/>
          <w:szCs w:val="24"/>
          <w:highlight w:val="yellow"/>
        </w:rPr>
        <w:t>procedural deficit hypothesis</w:t>
      </w:r>
      <w:r w:rsidRPr="00E4686A">
        <w:rPr>
          <w:rFonts w:ascii="Times New Roman" w:eastAsia="Times New Roman" w:hAnsi="Times New Roman" w:cs="Times New Roman"/>
          <w:color w:val="333333"/>
          <w:sz w:val="24"/>
          <w:szCs w:val="24"/>
          <w:highlight w:val="yellow"/>
        </w:rPr>
        <w:t xml:space="preserve"> proposes that </w:t>
      </w:r>
      <w:r w:rsidR="000E1636" w:rsidRPr="00E4686A">
        <w:rPr>
          <w:rFonts w:ascii="Times New Roman" w:eastAsia="Times New Roman" w:hAnsi="Times New Roman" w:cs="Times New Roman"/>
          <w:color w:val="333333"/>
          <w:sz w:val="24"/>
          <w:szCs w:val="24"/>
          <w:highlight w:val="yellow"/>
        </w:rPr>
        <w:t>dyslexia is</w:t>
      </w:r>
      <w:r w:rsidRPr="00E4686A">
        <w:rPr>
          <w:rFonts w:ascii="Times New Roman" w:eastAsia="Times New Roman" w:hAnsi="Times New Roman" w:cs="Times New Roman"/>
          <w:color w:val="333333"/>
          <w:sz w:val="24"/>
          <w:szCs w:val="24"/>
          <w:highlight w:val="yellow"/>
        </w:rPr>
        <w:t xml:space="preserve"> caused by deficits in the procedural memory system that is </w:t>
      </w:r>
      <w:r w:rsidR="009E0EBC" w:rsidRPr="00E4686A">
        <w:rPr>
          <w:rFonts w:ascii="Times New Roman" w:eastAsia="Times New Roman" w:hAnsi="Times New Roman" w:cs="Times New Roman"/>
          <w:color w:val="333333"/>
          <w:sz w:val="24"/>
          <w:szCs w:val="24"/>
          <w:highlight w:val="yellow"/>
        </w:rPr>
        <w:t xml:space="preserve">critically </w:t>
      </w:r>
      <w:r w:rsidRPr="00E4686A">
        <w:rPr>
          <w:rFonts w:ascii="Times New Roman" w:eastAsia="Times New Roman" w:hAnsi="Times New Roman" w:cs="Times New Roman"/>
          <w:color w:val="333333"/>
          <w:sz w:val="24"/>
          <w:szCs w:val="24"/>
          <w:highlight w:val="yellow"/>
        </w:rPr>
        <w:t>involved in extracting and le</w:t>
      </w:r>
      <w:r w:rsidRPr="00E4686A">
        <w:rPr>
          <w:rFonts w:ascii="Times New Roman" w:eastAsia="Times New Roman" w:hAnsi="Times New Roman" w:cs="Times New Roman"/>
          <w:color w:val="333333"/>
          <w:sz w:val="24"/>
          <w:szCs w:val="24"/>
          <w:highlight w:val="yellow"/>
        </w:rPr>
        <w:t xml:space="preserve">arning the sequential or distributional regularities in language (e.g., Nicolson &amp; Fawcett, 2007, 2011; Ullman, 2004; Ullman &amp; Pierpont, 2005). </w:t>
      </w:r>
      <w:r w:rsidR="00C84431" w:rsidRPr="00E4686A">
        <w:rPr>
          <w:rFonts w:ascii="Times New Roman" w:eastAsia="Times New Roman" w:hAnsi="Times New Roman" w:cs="Times New Roman"/>
          <w:color w:val="333333"/>
          <w:sz w:val="24"/>
          <w:szCs w:val="24"/>
          <w:highlight w:val="yellow"/>
        </w:rPr>
        <w:t xml:space="preserve">This hypothesis is further supported by </w:t>
      </w:r>
      <w:r w:rsidRPr="00E4686A">
        <w:rPr>
          <w:rFonts w:ascii="Times New Roman" w:eastAsia="Times New Roman" w:hAnsi="Times New Roman" w:cs="Times New Roman"/>
          <w:color w:val="333333"/>
          <w:sz w:val="24"/>
          <w:szCs w:val="24"/>
          <w:highlight w:val="yellow"/>
        </w:rPr>
        <w:t xml:space="preserve">the high rates of comorbidities of dyslexia with other disorders (Ramus et al., 2003; </w:t>
      </w:r>
      <w:proofErr w:type="spellStart"/>
      <w:r w:rsidRPr="00E4686A">
        <w:rPr>
          <w:rFonts w:ascii="Times New Roman" w:eastAsia="Times New Roman" w:hAnsi="Times New Roman" w:cs="Times New Roman"/>
          <w:color w:val="333333"/>
          <w:sz w:val="24"/>
          <w:szCs w:val="24"/>
          <w:highlight w:val="yellow"/>
        </w:rPr>
        <w:t>Wimmer</w:t>
      </w:r>
      <w:proofErr w:type="spellEnd"/>
      <w:r w:rsidRPr="00E4686A">
        <w:rPr>
          <w:rFonts w:ascii="Times New Roman" w:eastAsia="Times New Roman" w:hAnsi="Times New Roman" w:cs="Times New Roman"/>
          <w:color w:val="333333"/>
          <w:sz w:val="24"/>
          <w:szCs w:val="24"/>
          <w:highlight w:val="yellow"/>
        </w:rPr>
        <w:t xml:space="preserve"> et al., 1999; Boada et al., 2012), suggesting a broad deficit in learning extending beyond the language system. </w:t>
      </w:r>
    </w:p>
    <w:p w14:paraId="02B140B4" w14:textId="2004F41C" w:rsidR="009A724E" w:rsidRPr="00E4686A"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highlight w:val="yellow"/>
        </w:rPr>
      </w:pPr>
      <w:r w:rsidRPr="00E4686A">
        <w:rPr>
          <w:rFonts w:ascii="Times New Roman" w:eastAsia="Times New Roman" w:hAnsi="Times New Roman" w:cs="Times New Roman"/>
          <w:color w:val="333333"/>
          <w:sz w:val="24"/>
          <w:szCs w:val="24"/>
          <w:highlight w:val="yellow"/>
        </w:rPr>
        <w:tab/>
        <w:t>Although there is a w</w:t>
      </w:r>
      <w:r w:rsidRPr="00E4686A">
        <w:rPr>
          <w:rFonts w:ascii="Times New Roman" w:eastAsia="Times New Roman" w:hAnsi="Times New Roman" w:cs="Times New Roman"/>
          <w:color w:val="333333"/>
          <w:sz w:val="24"/>
          <w:szCs w:val="24"/>
          <w:highlight w:val="yellow"/>
        </w:rPr>
        <w:t>ide range of tasks that have been used to measure procedural learning in dyslexia, common across the task is the requirement to extract the distributional temporal or spatial properties of sensory input. Learning from this input is indicated by shorter mot</w:t>
      </w:r>
      <w:r w:rsidRPr="00E4686A">
        <w:rPr>
          <w:rFonts w:ascii="Times New Roman" w:eastAsia="Times New Roman" w:hAnsi="Times New Roman" w:cs="Times New Roman"/>
          <w:color w:val="333333"/>
          <w:sz w:val="24"/>
          <w:szCs w:val="24"/>
          <w:highlight w:val="yellow"/>
        </w:rPr>
        <w:t>or response time or higher accuracy of recognition of the learned stimuli.  The tasks differ in whether they implement auditory or visual stimuli, and in the ext</w:t>
      </w:r>
      <w:r w:rsidR="007F24AD" w:rsidRPr="00E4686A">
        <w:rPr>
          <w:rFonts w:ascii="Times New Roman" w:eastAsia="Times New Roman" w:hAnsi="Times New Roman" w:cs="Times New Roman"/>
          <w:color w:val="333333"/>
          <w:sz w:val="24"/>
          <w:szCs w:val="24"/>
          <w:highlight w:val="yellow"/>
        </w:rPr>
        <w:t>e</w:t>
      </w:r>
      <w:r w:rsidRPr="00E4686A">
        <w:rPr>
          <w:rFonts w:ascii="Times New Roman" w:eastAsia="Times New Roman" w:hAnsi="Times New Roman" w:cs="Times New Roman"/>
          <w:color w:val="333333"/>
          <w:sz w:val="24"/>
          <w:szCs w:val="24"/>
          <w:highlight w:val="yellow"/>
        </w:rPr>
        <w:t>nt to which they rely on purely perceptual or motor learning. A major limitation across studie</w:t>
      </w:r>
      <w:r w:rsidRPr="00E4686A">
        <w:rPr>
          <w:rFonts w:ascii="Times New Roman" w:eastAsia="Times New Roman" w:hAnsi="Times New Roman" w:cs="Times New Roman"/>
          <w:color w:val="333333"/>
          <w:sz w:val="24"/>
          <w:szCs w:val="24"/>
          <w:highlight w:val="yellow"/>
        </w:rPr>
        <w:t xml:space="preserve">s is that use of only one or two </w:t>
      </w:r>
      <w:r w:rsidR="007F24AD" w:rsidRPr="00E4686A">
        <w:rPr>
          <w:rFonts w:ascii="Times New Roman" w:eastAsia="Times New Roman" w:hAnsi="Times New Roman" w:cs="Times New Roman"/>
          <w:color w:val="333333"/>
          <w:sz w:val="24"/>
          <w:szCs w:val="24"/>
          <w:highlight w:val="yellow"/>
        </w:rPr>
        <w:t>highly related</w:t>
      </w:r>
      <w:r w:rsidRPr="00E4686A">
        <w:rPr>
          <w:rFonts w:ascii="Times New Roman" w:eastAsia="Times New Roman" w:hAnsi="Times New Roman" w:cs="Times New Roman"/>
          <w:color w:val="333333"/>
          <w:sz w:val="24"/>
          <w:szCs w:val="24"/>
          <w:highlight w:val="yellow"/>
        </w:rPr>
        <w:t xml:space="preserve"> tasks to establish the presence of deficit, precluding the conclusion that a broader cross-domain learning deficit is present in a particular sample (West et al., 2020). </w:t>
      </w:r>
    </w:p>
    <w:p w14:paraId="650BE17A" w14:textId="36E036D2" w:rsidR="009A724E" w:rsidRPr="00E4686A"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highlight w:val="yellow"/>
        </w:rPr>
      </w:pPr>
      <w:r w:rsidRPr="00E4686A">
        <w:rPr>
          <w:rFonts w:ascii="Times New Roman" w:eastAsia="Times New Roman" w:hAnsi="Times New Roman" w:cs="Times New Roman"/>
          <w:color w:val="333333"/>
          <w:sz w:val="24"/>
          <w:szCs w:val="24"/>
          <w:highlight w:val="yellow"/>
        </w:rPr>
        <w:tab/>
        <w:t>The most common procedural task in t</w:t>
      </w:r>
      <w:r w:rsidRPr="00E4686A">
        <w:rPr>
          <w:rFonts w:ascii="Times New Roman" w:eastAsia="Times New Roman" w:hAnsi="Times New Roman" w:cs="Times New Roman"/>
          <w:color w:val="333333"/>
          <w:sz w:val="24"/>
          <w:szCs w:val="24"/>
          <w:highlight w:val="yellow"/>
        </w:rPr>
        <w:t>he dyslexia literature is the serial reaction time task</w:t>
      </w:r>
      <w:r w:rsidR="007F24AD" w:rsidRPr="00E4686A">
        <w:rPr>
          <w:rFonts w:ascii="Times New Roman" w:eastAsia="Times New Roman" w:hAnsi="Times New Roman" w:cs="Times New Roman"/>
          <w:color w:val="333333"/>
          <w:sz w:val="24"/>
          <w:szCs w:val="24"/>
          <w:highlight w:val="yellow"/>
        </w:rPr>
        <w:t xml:space="preserve"> </w:t>
      </w:r>
      <w:r w:rsidR="007F24AD" w:rsidRPr="00E4686A">
        <w:rPr>
          <w:rFonts w:ascii="Times New Roman" w:eastAsia="Times New Roman" w:hAnsi="Times New Roman" w:cs="Times New Roman"/>
          <w:color w:val="333333"/>
          <w:sz w:val="24"/>
          <w:szCs w:val="24"/>
          <w:highlight w:val="yellow"/>
        </w:rPr>
        <w:t xml:space="preserve">(Nissen and </w:t>
      </w:r>
      <w:proofErr w:type="spellStart"/>
      <w:r w:rsidR="007F24AD" w:rsidRPr="00E4686A">
        <w:rPr>
          <w:rFonts w:ascii="Times New Roman" w:eastAsia="Times New Roman" w:hAnsi="Times New Roman" w:cs="Times New Roman"/>
          <w:color w:val="333333"/>
          <w:sz w:val="24"/>
          <w:szCs w:val="24"/>
          <w:highlight w:val="yellow"/>
        </w:rPr>
        <w:t>Bullemer</w:t>
      </w:r>
      <w:proofErr w:type="spellEnd"/>
      <w:r w:rsidR="007F24AD" w:rsidRPr="00E4686A">
        <w:rPr>
          <w:rFonts w:ascii="Times New Roman" w:eastAsia="Times New Roman" w:hAnsi="Times New Roman" w:cs="Times New Roman"/>
          <w:color w:val="333333"/>
          <w:sz w:val="24"/>
          <w:szCs w:val="24"/>
          <w:highlight w:val="yellow"/>
        </w:rPr>
        <w:t>, 1987</w:t>
      </w:r>
      <w:r w:rsidR="007F24AD" w:rsidRPr="00E4686A">
        <w:rPr>
          <w:rFonts w:ascii="Times New Roman" w:eastAsia="Times New Roman" w:hAnsi="Times New Roman" w:cs="Times New Roman"/>
          <w:color w:val="333333"/>
          <w:sz w:val="24"/>
          <w:szCs w:val="24"/>
          <w:highlight w:val="yellow"/>
        </w:rPr>
        <w:t>)</w:t>
      </w:r>
      <w:r w:rsidRPr="00E4686A">
        <w:rPr>
          <w:rFonts w:ascii="Times New Roman" w:eastAsia="Times New Roman" w:hAnsi="Times New Roman" w:cs="Times New Roman"/>
          <w:color w:val="333333"/>
          <w:sz w:val="24"/>
          <w:szCs w:val="24"/>
          <w:highlight w:val="yellow"/>
        </w:rPr>
        <w:t>. During this task participants indicate which location on the screen a stimulus appears in. The locations vary based on probabilistic patterns and faster button presses indicate learning these pattern</w:t>
      </w:r>
      <w:r w:rsidRPr="00E4686A">
        <w:rPr>
          <w:rFonts w:ascii="Times New Roman" w:eastAsia="Times New Roman" w:hAnsi="Times New Roman" w:cs="Times New Roman"/>
          <w:color w:val="333333"/>
          <w:sz w:val="24"/>
          <w:szCs w:val="24"/>
          <w:highlight w:val="yellow"/>
        </w:rPr>
        <w:t>s. Through this self-paced sequential learning task, previous research has documented impaired performance on serial reaction time tasks in dyslexia (Howard et al., 2006; also see Lum et al., 2013 for meta-analyses). However, this task confounds perceptual</w:t>
      </w:r>
      <w:r w:rsidRPr="00E4686A">
        <w:rPr>
          <w:rFonts w:ascii="Times New Roman" w:eastAsia="Times New Roman" w:hAnsi="Times New Roman" w:cs="Times New Roman"/>
          <w:color w:val="333333"/>
          <w:sz w:val="24"/>
          <w:szCs w:val="24"/>
          <w:highlight w:val="yellow"/>
        </w:rPr>
        <w:t xml:space="preserve"> learning of stimulus location and the automatization of motor responses indicating the correct location (Nicolson &amp; Fawcett, 201l; West et al., 2019; see meta-analysis by West et al., 2020). </w:t>
      </w:r>
    </w:p>
    <w:p w14:paraId="13D5E5FC" w14:textId="6DDD9340" w:rsidR="009A724E" w:rsidRPr="00E4686A"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highlight w:val="yellow"/>
        </w:rPr>
      </w:pPr>
      <w:r w:rsidRPr="00E4686A">
        <w:rPr>
          <w:rFonts w:ascii="Times New Roman" w:eastAsia="Times New Roman" w:hAnsi="Times New Roman" w:cs="Times New Roman"/>
          <w:color w:val="333333"/>
          <w:sz w:val="24"/>
          <w:szCs w:val="24"/>
          <w:highlight w:val="yellow"/>
        </w:rPr>
        <w:tab/>
      </w:r>
      <w:proofErr w:type="gramStart"/>
      <w:r w:rsidRPr="00E4686A">
        <w:rPr>
          <w:rFonts w:ascii="Times New Roman" w:eastAsia="Times New Roman" w:hAnsi="Times New Roman" w:cs="Times New Roman"/>
          <w:color w:val="333333"/>
          <w:sz w:val="24"/>
          <w:szCs w:val="24"/>
          <w:highlight w:val="yellow"/>
        </w:rPr>
        <w:t>Statistical learning (SL),</w:t>
      </w:r>
      <w:proofErr w:type="gramEnd"/>
      <w:r w:rsidRPr="00E4686A">
        <w:rPr>
          <w:rFonts w:ascii="Times New Roman" w:eastAsia="Times New Roman" w:hAnsi="Times New Roman" w:cs="Times New Roman"/>
          <w:color w:val="333333"/>
          <w:sz w:val="24"/>
          <w:szCs w:val="24"/>
          <w:highlight w:val="yellow"/>
        </w:rPr>
        <w:t xml:space="preserve"> is a</w:t>
      </w:r>
      <w:r w:rsidR="007F24AD" w:rsidRPr="00E4686A">
        <w:rPr>
          <w:rFonts w:ascii="Times New Roman" w:eastAsia="Times New Roman" w:hAnsi="Times New Roman" w:cs="Times New Roman"/>
          <w:color w:val="333333"/>
          <w:sz w:val="24"/>
          <w:szCs w:val="24"/>
          <w:highlight w:val="yellow"/>
        </w:rPr>
        <w:t>n implicit</w:t>
      </w:r>
      <w:r w:rsidRPr="00E4686A">
        <w:rPr>
          <w:rFonts w:ascii="Times New Roman" w:eastAsia="Times New Roman" w:hAnsi="Times New Roman" w:cs="Times New Roman"/>
          <w:color w:val="333333"/>
          <w:sz w:val="24"/>
          <w:szCs w:val="24"/>
          <w:highlight w:val="yellow"/>
        </w:rPr>
        <w:t xml:space="preserve"> learning task that hinges on m</w:t>
      </w:r>
      <w:r w:rsidRPr="00E4686A">
        <w:rPr>
          <w:rFonts w:ascii="Times New Roman" w:eastAsia="Times New Roman" w:hAnsi="Times New Roman" w:cs="Times New Roman"/>
          <w:color w:val="333333"/>
          <w:sz w:val="24"/>
          <w:szCs w:val="24"/>
          <w:highlight w:val="yellow"/>
        </w:rPr>
        <w:t>otor responses to a lesser extent (or not at all). Learners automatically extract the co-occurr</w:t>
      </w:r>
      <w:r w:rsidR="007F24AD" w:rsidRPr="00E4686A">
        <w:rPr>
          <w:rFonts w:ascii="Times New Roman" w:eastAsia="Times New Roman" w:hAnsi="Times New Roman" w:cs="Times New Roman"/>
          <w:color w:val="333333"/>
          <w:sz w:val="24"/>
          <w:szCs w:val="24"/>
          <w:highlight w:val="yellow"/>
        </w:rPr>
        <w:t>ing</w:t>
      </w:r>
      <w:r w:rsidRPr="00E4686A">
        <w:rPr>
          <w:rFonts w:ascii="Times New Roman" w:eastAsia="Times New Roman" w:hAnsi="Times New Roman" w:cs="Times New Roman"/>
          <w:color w:val="333333"/>
          <w:sz w:val="24"/>
          <w:szCs w:val="24"/>
          <w:highlight w:val="yellow"/>
        </w:rPr>
        <w:t xml:space="preserve"> patterns of exemplars embedded in the sensory inputs. Learning is </w:t>
      </w:r>
      <w:r w:rsidRPr="00E4686A">
        <w:rPr>
          <w:rFonts w:ascii="Times New Roman" w:eastAsia="Times New Roman" w:hAnsi="Times New Roman" w:cs="Times New Roman"/>
          <w:color w:val="333333"/>
          <w:sz w:val="24"/>
          <w:szCs w:val="24"/>
          <w:highlight w:val="yellow"/>
        </w:rPr>
        <w:t>measured by familiarity judgment of the learned sequences with higher transi</w:t>
      </w:r>
      <w:r w:rsidRPr="00E4686A">
        <w:rPr>
          <w:rFonts w:ascii="Times New Roman" w:eastAsia="Times New Roman" w:hAnsi="Times New Roman" w:cs="Times New Roman"/>
          <w:color w:val="333333"/>
          <w:sz w:val="24"/>
          <w:szCs w:val="24"/>
          <w:highlight w:val="yellow"/>
        </w:rPr>
        <w:t xml:space="preserve">tional probability versus the novel sequences with lower transitional probability. Closely related tasks are probabilistic adaptation tasks in which learning is indicated </w:t>
      </w:r>
      <w:r w:rsidRPr="00E4686A">
        <w:rPr>
          <w:rFonts w:ascii="Times New Roman" w:eastAsia="Times New Roman" w:hAnsi="Times New Roman" w:cs="Times New Roman"/>
          <w:color w:val="333333"/>
          <w:sz w:val="24"/>
          <w:szCs w:val="24"/>
          <w:highlight w:val="yellow"/>
        </w:rPr>
        <w:lastRenderedPageBreak/>
        <w:t>by perceptual changes in response to stimuli</w:t>
      </w:r>
      <w:r w:rsidR="007F24AD" w:rsidRPr="00E4686A">
        <w:rPr>
          <w:rFonts w:ascii="Times New Roman" w:eastAsia="Times New Roman" w:hAnsi="Times New Roman" w:cs="Times New Roman"/>
          <w:color w:val="333333"/>
          <w:sz w:val="24"/>
          <w:szCs w:val="24"/>
          <w:highlight w:val="yellow"/>
        </w:rPr>
        <w:t xml:space="preserve"> (e.g., selective </w:t>
      </w:r>
      <w:proofErr w:type="spellStart"/>
      <w:r w:rsidR="007F24AD" w:rsidRPr="00E4686A">
        <w:rPr>
          <w:rFonts w:ascii="Times New Roman" w:eastAsia="Times New Roman" w:hAnsi="Times New Roman" w:cs="Times New Roman"/>
          <w:color w:val="333333"/>
          <w:sz w:val="24"/>
          <w:szCs w:val="24"/>
          <w:highlight w:val="yellow"/>
        </w:rPr>
        <w:t>adpatation</w:t>
      </w:r>
      <w:proofErr w:type="spellEnd"/>
      <w:r w:rsidR="007F24AD" w:rsidRPr="00E4686A">
        <w:rPr>
          <w:rFonts w:ascii="Times New Roman" w:eastAsia="Times New Roman" w:hAnsi="Times New Roman" w:cs="Times New Roman"/>
          <w:color w:val="333333"/>
          <w:sz w:val="24"/>
          <w:szCs w:val="24"/>
          <w:highlight w:val="yellow"/>
        </w:rPr>
        <w:t>;</w:t>
      </w:r>
      <w:r w:rsidR="007F24AD" w:rsidRPr="00E4686A">
        <w:rPr>
          <w:highlight w:val="yellow"/>
        </w:rPr>
        <w:t xml:space="preserve"> </w:t>
      </w:r>
      <w:proofErr w:type="spellStart"/>
      <w:r w:rsidR="007F24AD" w:rsidRPr="00E4686A">
        <w:rPr>
          <w:rFonts w:ascii="Times New Roman" w:eastAsia="Times New Roman" w:hAnsi="Times New Roman" w:cs="Times New Roman"/>
          <w:color w:val="333333"/>
          <w:sz w:val="24"/>
          <w:szCs w:val="24"/>
          <w:highlight w:val="yellow"/>
        </w:rPr>
        <w:t>Eimas</w:t>
      </w:r>
      <w:proofErr w:type="spellEnd"/>
      <w:r w:rsidR="007F24AD" w:rsidRPr="00E4686A">
        <w:rPr>
          <w:rFonts w:ascii="Times New Roman" w:eastAsia="Times New Roman" w:hAnsi="Times New Roman" w:cs="Times New Roman"/>
          <w:color w:val="333333"/>
          <w:sz w:val="24"/>
          <w:szCs w:val="24"/>
          <w:highlight w:val="yellow"/>
        </w:rPr>
        <w:t xml:space="preserve"> &amp; </w:t>
      </w:r>
      <w:proofErr w:type="spellStart"/>
      <w:r w:rsidR="007F24AD" w:rsidRPr="00E4686A">
        <w:rPr>
          <w:rFonts w:ascii="Times New Roman" w:eastAsia="Times New Roman" w:hAnsi="Times New Roman" w:cs="Times New Roman"/>
          <w:color w:val="333333"/>
          <w:sz w:val="24"/>
          <w:szCs w:val="24"/>
          <w:highlight w:val="yellow"/>
        </w:rPr>
        <w:t>Corbit</w:t>
      </w:r>
      <w:proofErr w:type="spellEnd"/>
      <w:r w:rsidR="007F24AD" w:rsidRPr="00E4686A">
        <w:rPr>
          <w:rFonts w:ascii="Times New Roman" w:eastAsia="Times New Roman" w:hAnsi="Times New Roman" w:cs="Times New Roman"/>
          <w:color w:val="333333"/>
          <w:sz w:val="24"/>
          <w:szCs w:val="24"/>
          <w:highlight w:val="yellow"/>
        </w:rPr>
        <w:t>, 1973</w:t>
      </w:r>
      <w:r w:rsidR="007F24AD" w:rsidRPr="00E4686A">
        <w:rPr>
          <w:rFonts w:ascii="Times New Roman" w:eastAsia="Times New Roman" w:hAnsi="Times New Roman" w:cs="Times New Roman"/>
          <w:color w:val="333333"/>
          <w:sz w:val="24"/>
          <w:szCs w:val="24"/>
          <w:highlight w:val="yellow"/>
        </w:rPr>
        <w:t>)</w:t>
      </w:r>
      <w:r w:rsidRPr="00E4686A">
        <w:rPr>
          <w:rFonts w:ascii="Times New Roman" w:eastAsia="Times New Roman" w:hAnsi="Times New Roman" w:cs="Times New Roman"/>
          <w:color w:val="333333"/>
          <w:sz w:val="24"/>
          <w:szCs w:val="24"/>
          <w:highlight w:val="yellow"/>
        </w:rPr>
        <w:t>. There is increasing evidence that indiv</w:t>
      </w:r>
      <w:r w:rsidRPr="00E4686A">
        <w:rPr>
          <w:rFonts w:ascii="Times New Roman" w:eastAsia="Times New Roman" w:hAnsi="Times New Roman" w:cs="Times New Roman"/>
          <w:color w:val="333333"/>
          <w:sz w:val="24"/>
          <w:szCs w:val="24"/>
          <w:highlight w:val="yellow"/>
        </w:rPr>
        <w:t>idual differences in statistical learning and perceptual adaptation are related to reading performance (</w:t>
      </w:r>
      <w:proofErr w:type="spellStart"/>
      <w:r w:rsidRPr="00E4686A">
        <w:rPr>
          <w:rFonts w:ascii="Times New Roman" w:eastAsia="Times New Roman" w:hAnsi="Times New Roman" w:cs="Times New Roman"/>
          <w:color w:val="333333"/>
          <w:sz w:val="24"/>
          <w:szCs w:val="24"/>
          <w:highlight w:val="yellow"/>
        </w:rPr>
        <w:t>Arciuli</w:t>
      </w:r>
      <w:proofErr w:type="spellEnd"/>
      <w:r w:rsidRPr="00E4686A">
        <w:rPr>
          <w:rFonts w:ascii="Times New Roman" w:eastAsia="Times New Roman" w:hAnsi="Times New Roman" w:cs="Times New Roman"/>
          <w:color w:val="333333"/>
          <w:sz w:val="24"/>
          <w:szCs w:val="24"/>
          <w:highlight w:val="yellow"/>
        </w:rPr>
        <w:t xml:space="preserve"> &amp; Simpson, 2012; Qi et al., 2019; </w:t>
      </w:r>
      <w:proofErr w:type="spellStart"/>
      <w:r w:rsidRPr="00E4686A">
        <w:rPr>
          <w:rFonts w:ascii="Times New Roman" w:eastAsia="Times New Roman" w:hAnsi="Times New Roman" w:cs="Times New Roman"/>
          <w:color w:val="333333"/>
          <w:sz w:val="24"/>
          <w:szCs w:val="24"/>
          <w:highlight w:val="yellow"/>
        </w:rPr>
        <w:t>Vandermosten</w:t>
      </w:r>
      <w:proofErr w:type="spellEnd"/>
      <w:r w:rsidRPr="00E4686A">
        <w:rPr>
          <w:rFonts w:ascii="Times New Roman" w:eastAsia="Times New Roman" w:hAnsi="Times New Roman" w:cs="Times New Roman"/>
          <w:color w:val="333333"/>
          <w:sz w:val="24"/>
          <w:szCs w:val="24"/>
          <w:highlight w:val="yellow"/>
        </w:rPr>
        <w:t xml:space="preserve"> et al., 2018; </w:t>
      </w:r>
      <w:proofErr w:type="spellStart"/>
      <w:r w:rsidRPr="00E4686A">
        <w:rPr>
          <w:rFonts w:ascii="Times New Roman" w:eastAsia="Times New Roman" w:hAnsi="Times New Roman" w:cs="Times New Roman"/>
          <w:color w:val="333333"/>
          <w:sz w:val="24"/>
          <w:szCs w:val="24"/>
          <w:highlight w:val="yellow"/>
        </w:rPr>
        <w:t>Arciuli</w:t>
      </w:r>
      <w:proofErr w:type="spellEnd"/>
      <w:r w:rsidRPr="00E4686A">
        <w:rPr>
          <w:rFonts w:ascii="Times New Roman" w:eastAsia="Times New Roman" w:hAnsi="Times New Roman" w:cs="Times New Roman"/>
          <w:color w:val="333333"/>
          <w:sz w:val="24"/>
          <w:szCs w:val="24"/>
          <w:highlight w:val="yellow"/>
        </w:rPr>
        <w:t xml:space="preserve"> &amp; Simpson, 2012; Frost et al., 2013; </w:t>
      </w:r>
      <w:proofErr w:type="spellStart"/>
      <w:r w:rsidRPr="00E4686A">
        <w:rPr>
          <w:rFonts w:ascii="Times New Roman" w:eastAsia="Times New Roman" w:hAnsi="Times New Roman" w:cs="Times New Roman"/>
          <w:color w:val="333333"/>
          <w:sz w:val="24"/>
          <w:szCs w:val="24"/>
          <w:highlight w:val="yellow"/>
        </w:rPr>
        <w:t>Gabay</w:t>
      </w:r>
      <w:proofErr w:type="spellEnd"/>
      <w:r w:rsidRPr="00E4686A">
        <w:rPr>
          <w:rFonts w:ascii="Times New Roman" w:eastAsia="Times New Roman" w:hAnsi="Times New Roman" w:cs="Times New Roman"/>
          <w:color w:val="333333"/>
          <w:sz w:val="24"/>
          <w:szCs w:val="24"/>
          <w:highlight w:val="yellow"/>
        </w:rPr>
        <w:t xml:space="preserve"> et al., 2015; Spencer et al., 20</w:t>
      </w:r>
      <w:r w:rsidRPr="00E4686A">
        <w:rPr>
          <w:rFonts w:ascii="Times New Roman" w:eastAsia="Times New Roman" w:hAnsi="Times New Roman" w:cs="Times New Roman"/>
          <w:color w:val="333333"/>
          <w:sz w:val="24"/>
          <w:szCs w:val="24"/>
          <w:highlight w:val="yellow"/>
        </w:rPr>
        <w:t xml:space="preserve">15; Ozernov-Palchik et al., 2021) and that this relationship is domain specific (Qi et al., 2019; </w:t>
      </w:r>
      <w:proofErr w:type="spellStart"/>
      <w:r w:rsidRPr="00E4686A">
        <w:rPr>
          <w:rFonts w:ascii="Times New Roman" w:eastAsia="Times New Roman" w:hAnsi="Times New Roman" w:cs="Times New Roman"/>
          <w:color w:val="333333"/>
          <w:sz w:val="24"/>
          <w:szCs w:val="24"/>
          <w:highlight w:val="yellow"/>
        </w:rPr>
        <w:t>Gabay</w:t>
      </w:r>
      <w:proofErr w:type="spellEnd"/>
      <w:r w:rsidRPr="00E4686A">
        <w:rPr>
          <w:rFonts w:ascii="Times New Roman" w:eastAsia="Times New Roman" w:hAnsi="Times New Roman" w:cs="Times New Roman"/>
          <w:color w:val="333333"/>
          <w:sz w:val="24"/>
          <w:szCs w:val="24"/>
          <w:highlight w:val="yellow"/>
        </w:rPr>
        <w:t>, Schiff, Vakil, 2012; Ozernov-Palchik et al., 2021).  For example, better statistical learning for non-linguistic tones, but not for visual stimuli, was</w:t>
      </w:r>
      <w:r w:rsidRPr="00E4686A">
        <w:rPr>
          <w:rFonts w:ascii="Times New Roman" w:eastAsia="Times New Roman" w:hAnsi="Times New Roman" w:cs="Times New Roman"/>
          <w:color w:val="333333"/>
          <w:sz w:val="24"/>
          <w:szCs w:val="24"/>
          <w:highlight w:val="yellow"/>
        </w:rPr>
        <w:t xml:space="preserve"> associated with higher reading skills (Qi et al., 2019).</w:t>
      </w:r>
    </w:p>
    <w:p w14:paraId="0FE4A4CE" w14:textId="547583A4" w:rsidR="009A724E" w:rsidRPr="00E4686A"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highlight w:val="yellow"/>
        </w:rPr>
      </w:pPr>
      <w:r w:rsidRPr="00E4686A">
        <w:rPr>
          <w:rFonts w:ascii="Times New Roman" w:eastAsia="Times New Roman" w:hAnsi="Times New Roman" w:cs="Times New Roman"/>
          <w:color w:val="333333"/>
          <w:sz w:val="24"/>
          <w:szCs w:val="24"/>
          <w:highlight w:val="yellow"/>
        </w:rPr>
        <w:tab/>
        <w:t xml:space="preserve"> There have been inconsistencies in findings of </w:t>
      </w:r>
      <w:r w:rsidRPr="00E4686A">
        <w:rPr>
          <w:rFonts w:ascii="Times New Roman" w:eastAsia="Times New Roman" w:hAnsi="Times New Roman" w:cs="Times New Roman"/>
          <w:color w:val="333333"/>
          <w:sz w:val="24"/>
          <w:szCs w:val="24"/>
          <w:highlight w:val="yellow"/>
        </w:rPr>
        <w:t>deficits in statistical learning and perceptual adaptation in individuals with dyslexia. Across several studies, individuals with dyslexia demonstra</w:t>
      </w:r>
      <w:r w:rsidRPr="00E4686A">
        <w:rPr>
          <w:rFonts w:ascii="Times New Roman" w:eastAsia="Times New Roman" w:hAnsi="Times New Roman" w:cs="Times New Roman"/>
          <w:color w:val="333333"/>
          <w:sz w:val="24"/>
          <w:szCs w:val="24"/>
          <w:highlight w:val="yellow"/>
        </w:rPr>
        <w:t>ted reduced adaptation to non-linguistic auditory stimuli such as tones (Ben-</w:t>
      </w:r>
      <w:proofErr w:type="spellStart"/>
      <w:r w:rsidRPr="00E4686A">
        <w:rPr>
          <w:rFonts w:ascii="Times New Roman" w:eastAsia="Times New Roman" w:hAnsi="Times New Roman" w:cs="Times New Roman"/>
          <w:color w:val="333333"/>
          <w:sz w:val="24"/>
          <w:szCs w:val="24"/>
          <w:highlight w:val="yellow"/>
        </w:rPr>
        <w:t>Yehudah</w:t>
      </w:r>
      <w:proofErr w:type="spellEnd"/>
      <w:r w:rsidRPr="00E4686A">
        <w:rPr>
          <w:rFonts w:ascii="Times New Roman" w:eastAsia="Times New Roman" w:hAnsi="Times New Roman" w:cs="Times New Roman"/>
          <w:color w:val="333333"/>
          <w:sz w:val="24"/>
          <w:szCs w:val="24"/>
          <w:highlight w:val="yellow"/>
        </w:rPr>
        <w:t xml:space="preserve">, </w:t>
      </w:r>
      <w:proofErr w:type="spellStart"/>
      <w:r w:rsidRPr="00E4686A">
        <w:rPr>
          <w:rFonts w:ascii="Times New Roman" w:eastAsia="Times New Roman" w:hAnsi="Times New Roman" w:cs="Times New Roman"/>
          <w:color w:val="333333"/>
          <w:sz w:val="24"/>
          <w:szCs w:val="24"/>
          <w:highlight w:val="yellow"/>
        </w:rPr>
        <w:t>Banai</w:t>
      </w:r>
      <w:proofErr w:type="spellEnd"/>
      <w:r w:rsidRPr="00E4686A">
        <w:rPr>
          <w:rFonts w:ascii="Times New Roman" w:eastAsia="Times New Roman" w:hAnsi="Times New Roman" w:cs="Times New Roman"/>
          <w:color w:val="333333"/>
          <w:sz w:val="24"/>
          <w:szCs w:val="24"/>
          <w:highlight w:val="yellow"/>
        </w:rPr>
        <w:t xml:space="preserve">, &amp; </w:t>
      </w:r>
      <w:proofErr w:type="spellStart"/>
      <w:r w:rsidRPr="00E4686A">
        <w:rPr>
          <w:rFonts w:ascii="Times New Roman" w:eastAsia="Times New Roman" w:hAnsi="Times New Roman" w:cs="Times New Roman"/>
          <w:color w:val="333333"/>
          <w:sz w:val="24"/>
          <w:szCs w:val="24"/>
          <w:highlight w:val="yellow"/>
        </w:rPr>
        <w:t>Ahissar</w:t>
      </w:r>
      <w:proofErr w:type="spellEnd"/>
      <w:r w:rsidRPr="00E4686A">
        <w:rPr>
          <w:rFonts w:ascii="Times New Roman" w:eastAsia="Times New Roman" w:hAnsi="Times New Roman" w:cs="Times New Roman"/>
          <w:color w:val="333333"/>
          <w:sz w:val="24"/>
          <w:szCs w:val="24"/>
          <w:highlight w:val="yellow"/>
        </w:rPr>
        <w:t xml:space="preserve">, 2004; Amitay et al., 2002; </w:t>
      </w:r>
      <w:proofErr w:type="spellStart"/>
      <w:r w:rsidRPr="00E4686A">
        <w:rPr>
          <w:rFonts w:ascii="Times New Roman" w:eastAsia="Times New Roman" w:hAnsi="Times New Roman" w:cs="Times New Roman"/>
          <w:color w:val="333333"/>
          <w:sz w:val="24"/>
          <w:szCs w:val="24"/>
          <w:highlight w:val="yellow"/>
        </w:rPr>
        <w:t>Gabay</w:t>
      </w:r>
      <w:proofErr w:type="spellEnd"/>
      <w:r w:rsidRPr="00E4686A">
        <w:rPr>
          <w:rFonts w:ascii="Times New Roman" w:eastAsia="Times New Roman" w:hAnsi="Times New Roman" w:cs="Times New Roman"/>
          <w:color w:val="333333"/>
          <w:sz w:val="24"/>
          <w:szCs w:val="24"/>
          <w:highlight w:val="yellow"/>
        </w:rPr>
        <w:t xml:space="preserve"> et al., 2015, 2019; </w:t>
      </w:r>
      <w:proofErr w:type="spellStart"/>
      <w:r w:rsidRPr="00E4686A">
        <w:rPr>
          <w:rFonts w:ascii="Times New Roman" w:eastAsia="Times New Roman" w:hAnsi="Times New Roman" w:cs="Times New Roman"/>
          <w:color w:val="333333"/>
          <w:sz w:val="24"/>
          <w:szCs w:val="24"/>
          <w:highlight w:val="yellow"/>
        </w:rPr>
        <w:t>Gabay</w:t>
      </w:r>
      <w:proofErr w:type="spellEnd"/>
      <w:r w:rsidRPr="00E4686A">
        <w:rPr>
          <w:rFonts w:ascii="Times New Roman" w:eastAsia="Times New Roman" w:hAnsi="Times New Roman" w:cs="Times New Roman"/>
          <w:color w:val="333333"/>
          <w:sz w:val="24"/>
          <w:szCs w:val="24"/>
          <w:highlight w:val="yellow"/>
        </w:rPr>
        <w:t xml:space="preserve">, Thiessen, &amp; Holt, 2015; </w:t>
      </w:r>
      <w:proofErr w:type="spellStart"/>
      <w:r w:rsidRPr="00E4686A">
        <w:rPr>
          <w:rFonts w:ascii="Times New Roman" w:eastAsia="Times New Roman" w:hAnsi="Times New Roman" w:cs="Times New Roman"/>
          <w:color w:val="333333"/>
          <w:sz w:val="24"/>
          <w:szCs w:val="24"/>
          <w:highlight w:val="yellow"/>
        </w:rPr>
        <w:t>Ahissar</w:t>
      </w:r>
      <w:proofErr w:type="spellEnd"/>
      <w:r w:rsidRPr="00E4686A">
        <w:rPr>
          <w:rFonts w:ascii="Times New Roman" w:eastAsia="Times New Roman" w:hAnsi="Times New Roman" w:cs="Times New Roman"/>
          <w:color w:val="333333"/>
          <w:sz w:val="24"/>
          <w:szCs w:val="24"/>
          <w:highlight w:val="yellow"/>
        </w:rPr>
        <w:t xml:space="preserve"> et al., 2006). But some studies suggest that these deficits </w:t>
      </w:r>
      <w:r w:rsidRPr="00E4686A">
        <w:rPr>
          <w:rFonts w:ascii="Times New Roman" w:eastAsia="Times New Roman" w:hAnsi="Times New Roman" w:cs="Times New Roman"/>
          <w:color w:val="333333"/>
          <w:sz w:val="24"/>
          <w:szCs w:val="24"/>
          <w:highlight w:val="yellow"/>
        </w:rPr>
        <w:t xml:space="preserve">are the result </w:t>
      </w:r>
      <w:r w:rsidR="007F24AD" w:rsidRPr="00E4686A">
        <w:rPr>
          <w:rFonts w:ascii="Times New Roman" w:eastAsia="Times New Roman" w:hAnsi="Times New Roman" w:cs="Times New Roman"/>
          <w:color w:val="333333"/>
          <w:sz w:val="24"/>
          <w:szCs w:val="24"/>
          <w:highlight w:val="yellow"/>
        </w:rPr>
        <w:t>of less reliable perception</w:t>
      </w:r>
      <w:r w:rsidRPr="00E4686A">
        <w:rPr>
          <w:rFonts w:ascii="Times New Roman" w:eastAsia="Times New Roman" w:hAnsi="Times New Roman" w:cs="Times New Roman"/>
          <w:color w:val="333333"/>
          <w:sz w:val="24"/>
          <w:szCs w:val="24"/>
          <w:highlight w:val="yellow"/>
        </w:rPr>
        <w:t xml:space="preserve"> rather than adaptation deficits (Ozernov-Palchik et al., 2021; </w:t>
      </w:r>
      <w:proofErr w:type="spellStart"/>
      <w:r w:rsidRPr="00E4686A">
        <w:rPr>
          <w:rFonts w:ascii="Times New Roman" w:eastAsia="Times New Roman" w:hAnsi="Times New Roman" w:cs="Times New Roman"/>
          <w:color w:val="333333"/>
          <w:sz w:val="24"/>
          <w:szCs w:val="24"/>
          <w:highlight w:val="yellow"/>
        </w:rPr>
        <w:t>Gabay</w:t>
      </w:r>
      <w:proofErr w:type="spellEnd"/>
      <w:r w:rsidRPr="00E4686A">
        <w:rPr>
          <w:rFonts w:ascii="Times New Roman" w:eastAsia="Times New Roman" w:hAnsi="Times New Roman" w:cs="Times New Roman"/>
          <w:color w:val="333333"/>
          <w:sz w:val="24"/>
          <w:szCs w:val="24"/>
          <w:highlight w:val="yellow"/>
        </w:rPr>
        <w:t xml:space="preserve"> &amp; Holt, 2021). For example, adults with dyslexia demonstrated reduced capacity for tone frequency discrimination</w:t>
      </w:r>
      <w:r w:rsidRPr="00E4686A">
        <w:rPr>
          <w:rFonts w:ascii="Times New Roman" w:eastAsia="Times New Roman" w:hAnsi="Times New Roman" w:cs="Times New Roman"/>
          <w:color w:val="333333"/>
          <w:sz w:val="24"/>
          <w:szCs w:val="24"/>
          <w:highlight w:val="yellow"/>
        </w:rPr>
        <w:t xml:space="preserve"> but benefitted to the same extent</w:t>
      </w:r>
      <w:r w:rsidR="007F24AD" w:rsidRPr="00E4686A">
        <w:rPr>
          <w:rFonts w:ascii="Times New Roman" w:eastAsia="Times New Roman" w:hAnsi="Times New Roman" w:cs="Times New Roman"/>
          <w:color w:val="333333"/>
          <w:sz w:val="24"/>
          <w:szCs w:val="24"/>
          <w:highlight w:val="yellow"/>
        </w:rPr>
        <w:t xml:space="preserve"> in their performance</w:t>
      </w:r>
      <w:r w:rsidRPr="00E4686A">
        <w:rPr>
          <w:rFonts w:ascii="Times New Roman" w:eastAsia="Times New Roman" w:hAnsi="Times New Roman" w:cs="Times New Roman"/>
          <w:color w:val="333333"/>
          <w:sz w:val="24"/>
          <w:szCs w:val="24"/>
          <w:highlight w:val="yellow"/>
        </w:rPr>
        <w:t xml:space="preserve"> as typical</w:t>
      </w:r>
      <w:r w:rsidRPr="00E4686A">
        <w:rPr>
          <w:rFonts w:ascii="Times New Roman" w:eastAsia="Times New Roman" w:hAnsi="Times New Roman" w:cs="Times New Roman"/>
          <w:color w:val="333333"/>
          <w:sz w:val="24"/>
          <w:szCs w:val="24"/>
          <w:highlight w:val="yellow"/>
        </w:rPr>
        <w:t xml:space="preserve"> readers when </w:t>
      </w:r>
      <w:r w:rsidR="007F24AD" w:rsidRPr="00E4686A">
        <w:rPr>
          <w:rFonts w:ascii="Times New Roman" w:eastAsia="Times New Roman" w:hAnsi="Times New Roman" w:cs="Times New Roman"/>
          <w:color w:val="333333"/>
          <w:sz w:val="24"/>
          <w:szCs w:val="24"/>
          <w:highlight w:val="yellow"/>
        </w:rPr>
        <w:t>one comparison</w:t>
      </w:r>
      <w:r w:rsidRPr="00E4686A">
        <w:rPr>
          <w:rFonts w:ascii="Times New Roman" w:eastAsia="Times New Roman" w:hAnsi="Times New Roman" w:cs="Times New Roman"/>
          <w:color w:val="333333"/>
          <w:sz w:val="24"/>
          <w:szCs w:val="24"/>
          <w:highlight w:val="yellow"/>
        </w:rPr>
        <w:t xml:space="preserve"> ton</w:t>
      </w:r>
      <w:r w:rsidR="007F24AD" w:rsidRPr="00E4686A">
        <w:rPr>
          <w:rFonts w:ascii="Times New Roman" w:eastAsia="Times New Roman" w:hAnsi="Times New Roman" w:cs="Times New Roman"/>
          <w:color w:val="333333"/>
          <w:sz w:val="24"/>
          <w:szCs w:val="24"/>
          <w:highlight w:val="yellow"/>
        </w:rPr>
        <w:t xml:space="preserve">e was held constant </w:t>
      </w:r>
      <w:r w:rsidRPr="00E4686A">
        <w:rPr>
          <w:rFonts w:ascii="Times New Roman" w:eastAsia="Times New Roman" w:hAnsi="Times New Roman" w:cs="Times New Roman"/>
          <w:color w:val="333333"/>
          <w:sz w:val="24"/>
          <w:szCs w:val="24"/>
          <w:highlight w:val="yellow"/>
        </w:rPr>
        <w:t xml:space="preserve">across trials (Ozernov-Palchik et al., 2021).  In the visual modality, there have been inconsistent findings of learning deficits with dyslexia with some studies reporting similar learning patterns (van </w:t>
      </w:r>
      <w:proofErr w:type="spellStart"/>
      <w:r w:rsidRPr="00E4686A">
        <w:rPr>
          <w:rFonts w:ascii="Times New Roman" w:eastAsia="Times New Roman" w:hAnsi="Times New Roman" w:cs="Times New Roman"/>
          <w:color w:val="333333"/>
          <w:sz w:val="24"/>
          <w:szCs w:val="24"/>
          <w:highlight w:val="yellow"/>
        </w:rPr>
        <w:t>Witteloostuijn</w:t>
      </w:r>
      <w:proofErr w:type="spellEnd"/>
      <w:r w:rsidRPr="00E4686A">
        <w:rPr>
          <w:rFonts w:ascii="Times New Roman" w:eastAsia="Times New Roman" w:hAnsi="Times New Roman" w:cs="Times New Roman"/>
          <w:color w:val="333333"/>
          <w:sz w:val="24"/>
          <w:szCs w:val="24"/>
          <w:highlight w:val="yellow"/>
        </w:rPr>
        <w:t xml:space="preserve"> et al</w:t>
      </w:r>
      <w:r w:rsidRPr="00E4686A">
        <w:rPr>
          <w:rFonts w:ascii="Times New Roman" w:eastAsia="Times New Roman" w:hAnsi="Times New Roman" w:cs="Times New Roman"/>
          <w:color w:val="333333"/>
          <w:sz w:val="24"/>
          <w:szCs w:val="24"/>
          <w:highlight w:val="yellow"/>
        </w:rPr>
        <w:t>., 2021; Singh et al., 2018; Nigro et al., 2015; Howard et al., 2006) and others reporting impaired learning in dyslexia (</w:t>
      </w:r>
      <w:proofErr w:type="spellStart"/>
      <w:r w:rsidRPr="00E4686A">
        <w:rPr>
          <w:rFonts w:ascii="Times New Roman" w:eastAsia="Times New Roman" w:hAnsi="Times New Roman" w:cs="Times New Roman"/>
          <w:color w:val="333333"/>
          <w:sz w:val="24"/>
          <w:szCs w:val="24"/>
          <w:highlight w:val="yellow"/>
        </w:rPr>
        <w:t>Sigurdardottir</w:t>
      </w:r>
      <w:proofErr w:type="spellEnd"/>
      <w:r w:rsidRPr="00E4686A">
        <w:rPr>
          <w:rFonts w:ascii="Times New Roman" w:eastAsia="Times New Roman" w:hAnsi="Times New Roman" w:cs="Times New Roman"/>
          <w:color w:val="333333"/>
          <w:sz w:val="24"/>
          <w:szCs w:val="24"/>
          <w:highlight w:val="yellow"/>
        </w:rPr>
        <w:t xml:space="preserve"> et al., 2017; Tong et al., 2019). </w:t>
      </w:r>
    </w:p>
    <w:p w14:paraId="51932569" w14:textId="79F7F8CA" w:rsidR="009A724E" w:rsidRPr="00E4686A"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highlight w:val="yellow"/>
        </w:rPr>
      </w:pPr>
      <w:r w:rsidRPr="00E4686A">
        <w:rPr>
          <w:rFonts w:ascii="Times New Roman" w:eastAsia="Times New Roman" w:hAnsi="Times New Roman" w:cs="Times New Roman"/>
          <w:color w:val="333333"/>
          <w:sz w:val="24"/>
          <w:szCs w:val="24"/>
          <w:highlight w:val="yellow"/>
        </w:rPr>
        <w:tab/>
        <w:t xml:space="preserve">The inconsistencies of findings across studies and tasks </w:t>
      </w:r>
      <w:proofErr w:type="gramStart"/>
      <w:r w:rsidRPr="00E4686A">
        <w:rPr>
          <w:rFonts w:ascii="Times New Roman" w:eastAsia="Times New Roman" w:hAnsi="Times New Roman" w:cs="Times New Roman"/>
          <w:color w:val="333333"/>
          <w:sz w:val="24"/>
          <w:szCs w:val="24"/>
          <w:highlight w:val="yellow"/>
        </w:rPr>
        <w:t>has</w:t>
      </w:r>
      <w:proofErr w:type="gramEnd"/>
      <w:r w:rsidRPr="00E4686A">
        <w:rPr>
          <w:rFonts w:ascii="Times New Roman" w:eastAsia="Times New Roman" w:hAnsi="Times New Roman" w:cs="Times New Roman"/>
          <w:color w:val="333333"/>
          <w:sz w:val="24"/>
          <w:szCs w:val="24"/>
          <w:highlight w:val="yellow"/>
        </w:rPr>
        <w:t xml:space="preserve"> highlighted a major dr</w:t>
      </w:r>
      <w:r w:rsidRPr="00E4686A">
        <w:rPr>
          <w:rFonts w:ascii="Times New Roman" w:eastAsia="Times New Roman" w:hAnsi="Times New Roman" w:cs="Times New Roman"/>
          <w:color w:val="333333"/>
          <w:sz w:val="24"/>
          <w:szCs w:val="24"/>
          <w:highlight w:val="yellow"/>
        </w:rPr>
        <w:t>awback in literature on implicit and procedural learning in developmental dyslexia and that is</w:t>
      </w:r>
      <w:r w:rsidR="00E4686A" w:rsidRPr="00E4686A">
        <w:rPr>
          <w:rFonts w:ascii="Times New Roman" w:eastAsia="Times New Roman" w:hAnsi="Times New Roman" w:cs="Times New Roman"/>
          <w:color w:val="333333"/>
          <w:sz w:val="24"/>
          <w:szCs w:val="24"/>
          <w:highlight w:val="yellow"/>
        </w:rPr>
        <w:t xml:space="preserve"> the</w:t>
      </w:r>
      <w:r w:rsidRPr="00E4686A">
        <w:rPr>
          <w:rFonts w:ascii="Times New Roman" w:eastAsia="Times New Roman" w:hAnsi="Times New Roman" w:cs="Times New Roman"/>
          <w:color w:val="333333"/>
          <w:sz w:val="24"/>
          <w:szCs w:val="24"/>
          <w:highlight w:val="yellow"/>
        </w:rPr>
        <w:t xml:space="preserve"> specificity of each study to one particular domain (West et al., 2021). If developmental dyslexia </w:t>
      </w:r>
      <w:proofErr w:type="gramStart"/>
      <w:r w:rsidRPr="00E4686A">
        <w:rPr>
          <w:rFonts w:ascii="Times New Roman" w:eastAsia="Times New Roman" w:hAnsi="Times New Roman" w:cs="Times New Roman"/>
          <w:color w:val="333333"/>
          <w:sz w:val="24"/>
          <w:szCs w:val="24"/>
          <w:highlight w:val="yellow"/>
        </w:rPr>
        <w:t>is</w:t>
      </w:r>
      <w:proofErr w:type="gramEnd"/>
      <w:r w:rsidRPr="00E4686A">
        <w:rPr>
          <w:rFonts w:ascii="Times New Roman" w:eastAsia="Times New Roman" w:hAnsi="Times New Roman" w:cs="Times New Roman"/>
          <w:color w:val="333333"/>
          <w:sz w:val="24"/>
          <w:szCs w:val="24"/>
          <w:highlight w:val="yellow"/>
        </w:rPr>
        <w:t xml:space="preserve"> a result of deficits in the procedural memory system then de</w:t>
      </w:r>
      <w:r w:rsidRPr="00E4686A">
        <w:rPr>
          <w:rFonts w:ascii="Times New Roman" w:eastAsia="Times New Roman" w:hAnsi="Times New Roman" w:cs="Times New Roman"/>
          <w:color w:val="333333"/>
          <w:sz w:val="24"/>
          <w:szCs w:val="24"/>
          <w:highlight w:val="yellow"/>
        </w:rPr>
        <w:t>ficits across multiple non-linguistic domains are expected, including on purely motor skills. Accordingly, in the current study, we evaluated the performance of adults with dyslexia on four tasks measuring implicit learning in a non-linguistic domain: rota</w:t>
      </w:r>
      <w:r w:rsidRPr="00E4686A">
        <w:rPr>
          <w:rFonts w:ascii="Times New Roman" w:eastAsia="Times New Roman" w:hAnsi="Times New Roman" w:cs="Times New Roman"/>
          <w:color w:val="333333"/>
          <w:sz w:val="24"/>
          <w:szCs w:val="24"/>
          <w:highlight w:val="yellow"/>
        </w:rPr>
        <w:t xml:space="preserve">ry pursuit, mirror tracing, auditory statistical learning, and visual statistical learning. </w:t>
      </w:r>
    </w:p>
    <w:p w14:paraId="1243E6CB" w14:textId="41F3EA9E" w:rsidR="009A724E"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1F9B922"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744040D0"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003683E"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Participants</w:t>
      </w:r>
    </w:p>
    <w:p w14:paraId="7DC2F5F3"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Twenty-six adults with dyslexia (16 female) and 27 typical readers (14 female) matched on age, sex ratio, and </w:t>
      </w:r>
      <w:proofErr w:type="gramStart"/>
      <w:r>
        <w:rPr>
          <w:rFonts w:ascii="Times New Roman" w:eastAsia="Times New Roman" w:hAnsi="Times New Roman" w:cs="Times New Roman"/>
          <w:sz w:val="24"/>
          <w:szCs w:val="24"/>
        </w:rPr>
        <w:t>IQ  (</w:t>
      </w:r>
      <w:proofErr w:type="gramEnd"/>
      <w:r>
        <w:rPr>
          <w:rFonts w:ascii="Times New Roman" w:eastAsia="Times New Roman" w:hAnsi="Times New Roman" w:cs="Times New Roman"/>
          <w:sz w:val="24"/>
          <w:szCs w:val="24"/>
        </w:rPr>
        <w:t xml:space="preserve">age 18-41 years,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26.6,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w:t>
      </w:r>
      <w:r>
        <w:rPr>
          <w:rFonts w:ascii="Times New Roman" w:eastAsia="Times New Roman" w:hAnsi="Times New Roman" w:cs="Times New Roman"/>
          <w:sz w:val="24"/>
          <w:szCs w:val="24"/>
        </w:rPr>
        <w:t>ain injury or trauma; no neurological, neuropsychological, or developmental disorder diagnoses; no medications affecting the nervous system; nonverbal IQ standard score &gt; 85 (Matrices subtest of the Kaufman Brief Intelligence Test/KBIT-2; Kaufman &amp; Kaufman</w:t>
      </w:r>
      <w:r>
        <w:rPr>
          <w:rFonts w:ascii="Times New Roman" w:eastAsia="Times New Roman" w:hAnsi="Times New Roman" w:cs="Times New Roman"/>
          <w:sz w:val="24"/>
          <w:szCs w:val="24"/>
        </w:rPr>
        <w:t xml:space="preserve">, 2004). Hearing tests were completed for all participants and participants with atypical hearing were excluded. The study was approved by the Committee on the Use of Humans as Experimental Subjects (COUHES) at MIT. </w:t>
      </w:r>
    </w:p>
    <w:p w14:paraId="3B626CE7"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Neuropsychological characterization</w:t>
      </w:r>
    </w:p>
    <w:p w14:paraId="66795B1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ll participants completed a comprehensive battery of standardized reading, language, and cognitive assessments, as well as a background questionnaire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Measures included: Sight Word Efficiency (SWE) and Phonemic Decoding Efficiency (PDE) subtests </w:t>
      </w:r>
      <w:r>
        <w:rPr>
          <w:rFonts w:ascii="Times New Roman" w:eastAsia="Times New Roman" w:hAnsi="Times New Roman" w:cs="Times New Roman"/>
          <w:sz w:val="24"/>
          <w:szCs w:val="24"/>
        </w:rPr>
        <w:t>of Test of Word Reading Efficiency (</w:t>
      </w:r>
      <w:proofErr w:type="spellStart"/>
      <w:r>
        <w:rPr>
          <w:rFonts w:ascii="Times New Roman" w:eastAsia="Times New Roman" w:hAnsi="Times New Roman" w:cs="Times New Roman"/>
          <w:sz w:val="24"/>
          <w:szCs w:val="24"/>
        </w:rPr>
        <w:t>Torgesen</w:t>
      </w:r>
      <w:proofErr w:type="spellEnd"/>
      <w:r>
        <w:rPr>
          <w:rFonts w:ascii="Times New Roman" w:eastAsia="Times New Roman" w:hAnsi="Times New Roman" w:cs="Times New Roman"/>
          <w:sz w:val="24"/>
          <w:szCs w:val="24"/>
        </w:rPr>
        <w:t xml:space="preserve">, Wagner, &amp; </w:t>
      </w:r>
      <w:proofErr w:type="spellStart"/>
      <w:r>
        <w:rPr>
          <w:rFonts w:ascii="Times New Roman" w:eastAsia="Times New Roman" w:hAnsi="Times New Roman" w:cs="Times New Roman"/>
          <w:sz w:val="24"/>
          <w:szCs w:val="24"/>
        </w:rPr>
        <w:t>Rashotte</w:t>
      </w:r>
      <w:proofErr w:type="spellEnd"/>
      <w:r>
        <w:rPr>
          <w:rFonts w:ascii="Times New Roman" w:eastAsia="Times New Roman" w:hAnsi="Times New Roman" w:cs="Times New Roman"/>
          <w:sz w:val="24"/>
          <w:szCs w:val="24"/>
        </w:rPr>
        <w:t xml:space="preserve">, 2012); Word ID (WID) and Word Attack (WA) subtests of Woodcock Reading Mastery Test-Revised/Normative Update (Woodcock, 2011); 2-Set subtest of Rapid Automatized Naming (RAN; Wolf &amp; </w:t>
      </w:r>
      <w:proofErr w:type="spellStart"/>
      <w:r>
        <w:rPr>
          <w:rFonts w:ascii="Times New Roman" w:eastAsia="Times New Roman" w:hAnsi="Times New Roman" w:cs="Times New Roman"/>
          <w:sz w:val="24"/>
          <w:szCs w:val="24"/>
        </w:rPr>
        <w:t>Denckla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2005); Peabody Picture Vocabulary Test (Vocabulary; Dunn, Dunn, Lenhard, Lenhard, </w:t>
      </w:r>
      <w:proofErr w:type="spellStart"/>
      <w:r>
        <w:rPr>
          <w:rFonts w:ascii="Times New Roman" w:eastAsia="Times New Roman" w:hAnsi="Times New Roman" w:cs="Times New Roman"/>
          <w:sz w:val="24"/>
          <w:szCs w:val="24"/>
        </w:rPr>
        <w:t>Suggate</w:t>
      </w:r>
      <w:proofErr w:type="spellEnd"/>
      <w:r>
        <w:rPr>
          <w:rFonts w:ascii="Times New Roman" w:eastAsia="Times New Roman" w:hAnsi="Times New Roman" w:cs="Times New Roman"/>
          <w:sz w:val="24"/>
          <w:szCs w:val="24"/>
        </w:rPr>
        <w:t>, 2015); Wechsler Adult Intelligence Scale (Adult-IQ; Wechsler, 2008-for adults); Elision and Nonword Repetition subtests of Comprehensive Test of Phonological Proces</w:t>
      </w:r>
      <w:r>
        <w:rPr>
          <w:rFonts w:ascii="Times New Roman" w:eastAsia="Times New Roman" w:hAnsi="Times New Roman" w:cs="Times New Roman"/>
          <w:sz w:val="24"/>
          <w:szCs w:val="24"/>
        </w:rPr>
        <w:t xml:space="preserve">sing (Wagner, </w:t>
      </w:r>
      <w:proofErr w:type="spellStart"/>
      <w:r>
        <w:rPr>
          <w:rFonts w:ascii="Times New Roman" w:eastAsia="Times New Roman" w:hAnsi="Times New Roman" w:cs="Times New Roman"/>
          <w:sz w:val="24"/>
          <w:szCs w:val="24"/>
        </w:rPr>
        <w:t>Torgesen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Rashotte</w:t>
      </w:r>
      <w:proofErr w:type="spellEnd"/>
      <w:r>
        <w:rPr>
          <w:rFonts w:ascii="Times New Roman" w:eastAsia="Times New Roman" w:hAnsi="Times New Roman" w:cs="Times New Roman"/>
          <w:sz w:val="24"/>
          <w:szCs w:val="24"/>
        </w:rPr>
        <w:t>, 1999); ​​Digit Span subtest of the Wechsler Adult Intelligence Scale,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was used to assess short term memory (WAIS-IV, Wechsler, 2008); and Gray Oral Reading Test-4 (GORT-ORI; </w:t>
      </w:r>
      <w:proofErr w:type="spellStart"/>
      <w:r>
        <w:rPr>
          <w:rFonts w:ascii="Times New Roman" w:eastAsia="Times New Roman" w:hAnsi="Times New Roman" w:cs="Times New Roman"/>
          <w:sz w:val="24"/>
          <w:szCs w:val="24"/>
        </w:rPr>
        <w:t>Wiederholt</w:t>
      </w:r>
      <w:proofErr w:type="spellEnd"/>
      <w:r>
        <w:rPr>
          <w:rFonts w:ascii="Times New Roman" w:eastAsia="Times New Roman" w:hAnsi="Times New Roman" w:cs="Times New Roman"/>
          <w:sz w:val="24"/>
          <w:szCs w:val="24"/>
        </w:rPr>
        <w:t xml:space="preserve"> and Bryant, 2001). Part</w:t>
      </w:r>
      <w:r>
        <w:rPr>
          <w:rFonts w:ascii="Times New Roman" w:eastAsia="Times New Roman" w:hAnsi="Times New Roman" w:cs="Times New Roman"/>
          <w:sz w:val="24"/>
          <w:szCs w:val="24"/>
        </w:rPr>
        <w:t xml:space="preserve">icipants were included in the </w:t>
      </w:r>
      <w:r>
        <w:rPr>
          <w:rFonts w:ascii="Times New Roman" w:eastAsia="Times New Roman" w:hAnsi="Times New Roman" w:cs="Times New Roman"/>
          <w:i/>
          <w:sz w:val="24"/>
          <w:szCs w:val="24"/>
        </w:rPr>
        <w:t>dyslexia</w:t>
      </w:r>
      <w:r>
        <w:rPr>
          <w:rFonts w:ascii="Times New Roman" w:eastAsia="Times New Roman" w:hAnsi="Times New Roman" w:cs="Times New Roman"/>
          <w:sz w:val="24"/>
          <w:szCs w:val="24"/>
        </w:rPr>
        <w:t xml:space="preserve"> group based on performance below the 25th percentile on at least two out of four standardized subtests of timed or untimed word or nonword reading (SWE, PDE, WID, and WA). Participants were included in the </w:t>
      </w:r>
      <w:r>
        <w:rPr>
          <w:rFonts w:ascii="Times New Roman" w:eastAsia="Times New Roman" w:hAnsi="Times New Roman" w:cs="Times New Roman"/>
          <w:i/>
          <w:sz w:val="24"/>
          <w:szCs w:val="24"/>
        </w:rPr>
        <w:t>typical rea</w:t>
      </w:r>
      <w:r>
        <w:rPr>
          <w:rFonts w:ascii="Times New Roman" w:eastAsia="Times New Roman" w:hAnsi="Times New Roman" w:cs="Times New Roman"/>
          <w:i/>
          <w:sz w:val="24"/>
          <w:szCs w:val="24"/>
        </w:rPr>
        <w:t xml:space="preserve">der </w:t>
      </w:r>
      <w:r>
        <w:rPr>
          <w:rFonts w:ascii="Times New Roman" w:eastAsia="Times New Roman" w:hAnsi="Times New Roman" w:cs="Times New Roman"/>
          <w:sz w:val="24"/>
          <w:szCs w:val="24"/>
        </w:rPr>
        <w:t xml:space="preserve">group based on performance at or above the 25th percentile on all four of the above subtests. The sample’s demographic information is available in Supplemental Table 3.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participants in the DD group also reported an external diagnosis of d</w:t>
      </w:r>
      <w:r>
        <w:rPr>
          <w:rFonts w:ascii="Times New Roman" w:eastAsia="Times New Roman" w:hAnsi="Times New Roman" w:cs="Times New Roman"/>
          <w:sz w:val="24"/>
          <w:szCs w:val="24"/>
        </w:rPr>
        <w:t>yslexia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20) and a history of reading delay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19).  One participant in each group had a diagnosis of ADHD. </w:t>
      </w:r>
    </w:p>
    <w:p w14:paraId="58A934A3"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Default="00A5167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Summary Behavioral Characterization of Participants</w:t>
      </w:r>
    </w:p>
    <w:p w14:paraId="53DA6FD6" w14:textId="77777777" w:rsidR="009A724E"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14:paraId="7B542B7A" w14:textId="77777777">
        <w:trPr>
          <w:trHeight w:val="435"/>
        </w:trPr>
        <w:tc>
          <w:tcPr>
            <w:tcW w:w="1845" w:type="dxa"/>
            <w:tcBorders>
              <w:top w:val="nil"/>
              <w:left w:val="nil"/>
              <w:bottom w:val="nil"/>
              <w:right w:val="nil"/>
            </w:tcBorders>
            <w:tcMar>
              <w:top w:w="20" w:type="dxa"/>
              <w:left w:w="20" w:type="dxa"/>
              <w:bottom w:w="100" w:type="dxa"/>
              <w:right w:w="20" w:type="dxa"/>
            </w:tcMar>
            <w:vAlign w:val="bottom"/>
          </w:tcPr>
          <w:p w14:paraId="7E014014"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25" w:type="dxa"/>
            <w:tcBorders>
              <w:top w:val="nil"/>
              <w:left w:val="nil"/>
              <w:bottom w:val="nil"/>
              <w:right w:val="nil"/>
            </w:tcBorders>
            <w:tcMar>
              <w:top w:w="20" w:type="dxa"/>
              <w:left w:w="20" w:type="dxa"/>
              <w:bottom w:w="100" w:type="dxa"/>
              <w:right w:w="20" w:type="dxa"/>
            </w:tcMar>
            <w:vAlign w:val="bottom"/>
          </w:tcPr>
          <w:p w14:paraId="1104293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DD (N=26)    </w:t>
            </w:r>
          </w:p>
        </w:tc>
        <w:tc>
          <w:tcPr>
            <w:tcW w:w="2115" w:type="dxa"/>
            <w:tcBorders>
              <w:top w:val="nil"/>
              <w:left w:val="nil"/>
              <w:bottom w:val="nil"/>
              <w:right w:val="nil"/>
            </w:tcBorders>
            <w:tcMar>
              <w:top w:w="20" w:type="dxa"/>
              <w:left w:w="20" w:type="dxa"/>
              <w:bottom w:w="100" w:type="dxa"/>
              <w:right w:w="20" w:type="dxa"/>
            </w:tcMar>
            <w:vAlign w:val="bottom"/>
          </w:tcPr>
          <w:p w14:paraId="67ADF6D3"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TYP (N=27)   </w:t>
            </w:r>
          </w:p>
        </w:tc>
        <w:tc>
          <w:tcPr>
            <w:tcW w:w="1650" w:type="dxa"/>
            <w:tcBorders>
              <w:top w:val="nil"/>
              <w:left w:val="nil"/>
              <w:bottom w:val="nil"/>
              <w:right w:val="nil"/>
            </w:tcBorders>
            <w:tcMar>
              <w:top w:w="20" w:type="dxa"/>
              <w:left w:w="20" w:type="dxa"/>
              <w:bottom w:w="100" w:type="dxa"/>
              <w:right w:w="20" w:type="dxa"/>
            </w:tcMar>
            <w:vAlign w:val="bottom"/>
          </w:tcPr>
          <w:p w14:paraId="17E2E04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p </w:t>
            </w:r>
            <w:r>
              <w:rPr>
                <w:rFonts w:ascii="Times New Roman" w:eastAsia="Times New Roman" w:hAnsi="Times New Roman" w:cs="Times New Roman"/>
                <w:sz w:val="24"/>
                <w:szCs w:val="24"/>
              </w:rPr>
              <w:t>value</w:t>
            </w:r>
          </w:p>
        </w:tc>
        <w:tc>
          <w:tcPr>
            <w:tcW w:w="1650" w:type="dxa"/>
            <w:tcBorders>
              <w:top w:val="nil"/>
              <w:left w:val="nil"/>
              <w:bottom w:val="nil"/>
              <w:right w:val="nil"/>
            </w:tcBorders>
            <w:tcMar>
              <w:top w:w="20" w:type="dxa"/>
              <w:left w:w="20" w:type="dxa"/>
              <w:bottom w:w="100" w:type="dxa"/>
              <w:right w:w="20" w:type="dxa"/>
            </w:tcMar>
            <w:vAlign w:val="bottom"/>
          </w:tcPr>
          <w:p w14:paraId="75C40080" w14:textId="77777777" w:rsidR="009A724E" w:rsidRDefault="00A5167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Cohen’s d</w:t>
            </w:r>
          </w:p>
        </w:tc>
      </w:tr>
      <w:tr w:rsidR="009A724E" w14:paraId="2AA6688D"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6714E69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w:t>
            </w:r>
          </w:p>
        </w:tc>
        <w:tc>
          <w:tcPr>
            <w:tcW w:w="2025" w:type="dxa"/>
            <w:tcBorders>
              <w:top w:val="nil"/>
              <w:left w:val="nil"/>
              <w:bottom w:val="nil"/>
              <w:right w:val="nil"/>
            </w:tcBorders>
            <w:tcMar>
              <w:top w:w="20" w:type="dxa"/>
              <w:left w:w="20" w:type="dxa"/>
              <w:bottom w:w="100" w:type="dxa"/>
              <w:right w:w="20" w:type="dxa"/>
            </w:tcMar>
            <w:vAlign w:val="bottom"/>
          </w:tcPr>
          <w:p w14:paraId="27E052FB"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26.35 (6.59)  </w:t>
            </w:r>
          </w:p>
        </w:tc>
        <w:tc>
          <w:tcPr>
            <w:tcW w:w="2115" w:type="dxa"/>
            <w:tcBorders>
              <w:top w:val="nil"/>
              <w:left w:val="nil"/>
              <w:bottom w:val="nil"/>
              <w:right w:val="nil"/>
            </w:tcBorders>
            <w:tcMar>
              <w:top w:w="20" w:type="dxa"/>
              <w:left w:w="20" w:type="dxa"/>
              <w:bottom w:w="100" w:type="dxa"/>
              <w:right w:w="20" w:type="dxa"/>
            </w:tcMar>
            <w:vAlign w:val="bottom"/>
          </w:tcPr>
          <w:p w14:paraId="63DC2C44"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26.68 (6.58)  </w:t>
            </w:r>
          </w:p>
        </w:tc>
        <w:tc>
          <w:tcPr>
            <w:tcW w:w="1650" w:type="dxa"/>
            <w:tcBorders>
              <w:top w:val="nil"/>
              <w:left w:val="nil"/>
              <w:bottom w:val="nil"/>
              <w:right w:val="nil"/>
            </w:tcBorders>
            <w:tcMar>
              <w:top w:w="20" w:type="dxa"/>
              <w:left w:w="20" w:type="dxa"/>
              <w:bottom w:w="100" w:type="dxa"/>
              <w:right w:w="20" w:type="dxa"/>
            </w:tcMar>
            <w:vAlign w:val="bottom"/>
          </w:tcPr>
          <w:p w14:paraId="109B18AE"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1650" w:type="dxa"/>
            <w:tcBorders>
              <w:top w:val="nil"/>
              <w:left w:val="nil"/>
              <w:bottom w:val="nil"/>
              <w:right w:val="nil"/>
            </w:tcBorders>
            <w:tcMar>
              <w:top w:w="20" w:type="dxa"/>
              <w:left w:w="20" w:type="dxa"/>
              <w:bottom w:w="100" w:type="dxa"/>
              <w:right w:w="20" w:type="dxa"/>
            </w:tcMar>
            <w:vAlign w:val="bottom"/>
          </w:tcPr>
          <w:p w14:paraId="290E74D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r>
      <w:tr w:rsidR="009A724E" w14:paraId="503364EB"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4D05C562"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IQ             </w:t>
            </w:r>
          </w:p>
        </w:tc>
        <w:tc>
          <w:tcPr>
            <w:tcW w:w="2025" w:type="dxa"/>
            <w:tcBorders>
              <w:top w:val="nil"/>
              <w:left w:val="nil"/>
              <w:bottom w:val="nil"/>
              <w:right w:val="nil"/>
            </w:tcBorders>
            <w:tcMar>
              <w:top w:w="20" w:type="dxa"/>
              <w:left w:w="20" w:type="dxa"/>
              <w:bottom w:w="100" w:type="dxa"/>
              <w:right w:w="20" w:type="dxa"/>
            </w:tcMar>
            <w:vAlign w:val="bottom"/>
          </w:tcPr>
          <w:p w14:paraId="71722A79"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r w:rsidR="009A724E" w14:paraId="7290AD5E"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5EB3599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            </w:t>
            </w:r>
          </w:p>
        </w:tc>
        <w:tc>
          <w:tcPr>
            <w:tcW w:w="2025" w:type="dxa"/>
            <w:tcBorders>
              <w:top w:val="nil"/>
              <w:left w:val="nil"/>
              <w:bottom w:val="nil"/>
              <w:right w:val="nil"/>
            </w:tcBorders>
            <w:tcMar>
              <w:top w:w="20" w:type="dxa"/>
              <w:left w:w="20" w:type="dxa"/>
              <w:bottom w:w="100" w:type="dxa"/>
              <w:right w:w="20" w:type="dxa"/>
            </w:tcMar>
            <w:vAlign w:val="bottom"/>
          </w:tcPr>
          <w:p w14:paraId="21810E5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9A724E" w14:paraId="44AD9E45"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3357DC7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             </w:t>
            </w:r>
          </w:p>
        </w:tc>
        <w:tc>
          <w:tcPr>
            <w:tcW w:w="2025" w:type="dxa"/>
            <w:tcBorders>
              <w:top w:val="nil"/>
              <w:left w:val="nil"/>
              <w:bottom w:val="nil"/>
              <w:right w:val="nil"/>
            </w:tcBorders>
            <w:tcMar>
              <w:top w:w="20" w:type="dxa"/>
              <w:left w:w="20" w:type="dxa"/>
              <w:bottom w:w="100" w:type="dxa"/>
              <w:right w:w="20" w:type="dxa"/>
            </w:tcMar>
            <w:vAlign w:val="bottom"/>
          </w:tcPr>
          <w:p w14:paraId="4CB1C20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2.81</w:t>
            </w:r>
          </w:p>
        </w:tc>
      </w:tr>
      <w:tr w:rsidR="009A724E" w14:paraId="41110952"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539DA41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SWE            </w:t>
            </w:r>
          </w:p>
        </w:tc>
        <w:tc>
          <w:tcPr>
            <w:tcW w:w="2025" w:type="dxa"/>
            <w:tcBorders>
              <w:top w:val="nil"/>
              <w:left w:val="nil"/>
              <w:bottom w:val="nil"/>
              <w:right w:val="nil"/>
            </w:tcBorders>
            <w:tcMar>
              <w:top w:w="20" w:type="dxa"/>
              <w:left w:w="20" w:type="dxa"/>
              <w:bottom w:w="100" w:type="dxa"/>
              <w:right w:w="20" w:type="dxa"/>
            </w:tcMar>
            <w:vAlign w:val="bottom"/>
          </w:tcPr>
          <w:p w14:paraId="61ACFD31"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1.89</w:t>
            </w:r>
          </w:p>
        </w:tc>
      </w:tr>
      <w:tr w:rsidR="009A724E" w14:paraId="3476C889"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459F603C"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PDE            </w:t>
            </w:r>
          </w:p>
        </w:tc>
        <w:tc>
          <w:tcPr>
            <w:tcW w:w="2025" w:type="dxa"/>
            <w:tcBorders>
              <w:top w:val="nil"/>
              <w:left w:val="nil"/>
              <w:bottom w:val="nil"/>
              <w:right w:val="nil"/>
            </w:tcBorders>
            <w:tcMar>
              <w:top w:w="20" w:type="dxa"/>
              <w:left w:w="20" w:type="dxa"/>
              <w:bottom w:w="100" w:type="dxa"/>
              <w:right w:w="20" w:type="dxa"/>
            </w:tcMar>
            <w:vAlign w:val="bottom"/>
          </w:tcPr>
          <w:p w14:paraId="0E3BC8A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r>
      <w:tr w:rsidR="009A724E" w14:paraId="32C701E7"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4BF7FEAB"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Vocabulary     </w:t>
            </w:r>
          </w:p>
        </w:tc>
        <w:tc>
          <w:tcPr>
            <w:tcW w:w="2025" w:type="dxa"/>
            <w:tcBorders>
              <w:top w:val="nil"/>
              <w:left w:val="nil"/>
              <w:bottom w:val="nil"/>
              <w:right w:val="nil"/>
            </w:tcBorders>
            <w:tcMar>
              <w:top w:w="20" w:type="dxa"/>
              <w:left w:w="20" w:type="dxa"/>
              <w:bottom w:w="100" w:type="dxa"/>
              <w:right w:w="20" w:type="dxa"/>
            </w:tcMar>
            <w:vAlign w:val="bottom"/>
          </w:tcPr>
          <w:p w14:paraId="03F1CA3B"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r>
      <w:tr w:rsidR="009A724E" w14:paraId="53C04493"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17A0D59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            </w:t>
            </w:r>
          </w:p>
        </w:tc>
        <w:tc>
          <w:tcPr>
            <w:tcW w:w="2025" w:type="dxa"/>
            <w:tcBorders>
              <w:top w:val="nil"/>
              <w:left w:val="nil"/>
              <w:bottom w:val="nil"/>
              <w:right w:val="nil"/>
            </w:tcBorders>
            <w:tcMar>
              <w:top w:w="20" w:type="dxa"/>
              <w:left w:w="20" w:type="dxa"/>
              <w:bottom w:w="100" w:type="dxa"/>
              <w:right w:w="20" w:type="dxa"/>
            </w:tcMar>
            <w:vAlign w:val="bottom"/>
          </w:tcPr>
          <w:p w14:paraId="102E86BB"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83.07 (15.40)  </w:t>
            </w:r>
          </w:p>
        </w:tc>
        <w:tc>
          <w:tcPr>
            <w:tcW w:w="2115" w:type="dxa"/>
            <w:tcBorders>
              <w:top w:val="nil"/>
              <w:left w:val="nil"/>
              <w:bottom w:val="nil"/>
              <w:right w:val="nil"/>
            </w:tcBorders>
            <w:tcMar>
              <w:top w:w="20" w:type="dxa"/>
              <w:left w:w="20" w:type="dxa"/>
              <w:bottom w:w="100" w:type="dxa"/>
              <w:right w:w="20" w:type="dxa"/>
            </w:tcMar>
            <w:vAlign w:val="bottom"/>
          </w:tcPr>
          <w:p w14:paraId="63F35FFD"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107.11 (8.80)  </w:t>
            </w:r>
          </w:p>
        </w:tc>
        <w:tc>
          <w:tcPr>
            <w:tcW w:w="1650" w:type="dxa"/>
            <w:tcBorders>
              <w:top w:val="nil"/>
              <w:left w:val="nil"/>
              <w:bottom w:val="nil"/>
              <w:right w:val="nil"/>
            </w:tcBorders>
            <w:tcMar>
              <w:top w:w="20" w:type="dxa"/>
              <w:left w:w="20" w:type="dxa"/>
              <w:bottom w:w="100" w:type="dxa"/>
              <w:right w:w="20" w:type="dxa"/>
            </w:tcMar>
            <w:vAlign w:val="bottom"/>
          </w:tcPr>
          <w:p w14:paraId="0AB665A0"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1265502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1.91</w:t>
            </w:r>
          </w:p>
        </w:tc>
      </w:tr>
      <w:tr w:rsidR="009A724E" w14:paraId="04A3F7C1"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1213B0E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Elision        </w:t>
            </w:r>
          </w:p>
        </w:tc>
        <w:tc>
          <w:tcPr>
            <w:tcW w:w="2025" w:type="dxa"/>
            <w:tcBorders>
              <w:top w:val="nil"/>
              <w:left w:val="nil"/>
              <w:bottom w:val="nil"/>
              <w:right w:val="nil"/>
            </w:tcBorders>
            <w:tcMar>
              <w:top w:w="20" w:type="dxa"/>
              <w:left w:w="20" w:type="dxa"/>
              <w:bottom w:w="100" w:type="dxa"/>
              <w:right w:w="20" w:type="dxa"/>
            </w:tcMar>
            <w:vAlign w:val="bottom"/>
          </w:tcPr>
          <w:p w14:paraId="1875ED7A"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r w:rsidR="009A724E" w14:paraId="7699424E"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21645E30"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Nonword        </w:t>
            </w:r>
          </w:p>
        </w:tc>
        <w:tc>
          <w:tcPr>
            <w:tcW w:w="2025" w:type="dxa"/>
            <w:tcBorders>
              <w:top w:val="nil"/>
              <w:left w:val="nil"/>
              <w:bottom w:val="nil"/>
              <w:right w:val="nil"/>
            </w:tcBorders>
            <w:tcMar>
              <w:top w:w="20" w:type="dxa"/>
              <w:left w:w="20" w:type="dxa"/>
              <w:bottom w:w="100" w:type="dxa"/>
              <w:right w:w="20" w:type="dxa"/>
            </w:tcMar>
            <w:vAlign w:val="bottom"/>
          </w:tcPr>
          <w:p w14:paraId="227E1E52"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6.41 (1.69)   </w:t>
            </w:r>
          </w:p>
        </w:tc>
        <w:tc>
          <w:tcPr>
            <w:tcW w:w="2115" w:type="dxa"/>
            <w:tcBorders>
              <w:top w:val="nil"/>
              <w:left w:val="nil"/>
              <w:bottom w:val="nil"/>
              <w:right w:val="nil"/>
            </w:tcBorders>
            <w:tcMar>
              <w:top w:w="20" w:type="dxa"/>
              <w:left w:w="20" w:type="dxa"/>
              <w:bottom w:w="100" w:type="dxa"/>
              <w:right w:w="20" w:type="dxa"/>
            </w:tcMar>
            <w:vAlign w:val="bottom"/>
          </w:tcPr>
          <w:p w14:paraId="5B5E032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8.89 (2.10)   </w:t>
            </w:r>
          </w:p>
        </w:tc>
        <w:tc>
          <w:tcPr>
            <w:tcW w:w="1650" w:type="dxa"/>
            <w:tcBorders>
              <w:top w:val="nil"/>
              <w:left w:val="nil"/>
              <w:bottom w:val="nil"/>
              <w:right w:val="nil"/>
            </w:tcBorders>
            <w:tcMar>
              <w:top w:w="20" w:type="dxa"/>
              <w:left w:w="20" w:type="dxa"/>
              <w:bottom w:w="100" w:type="dxa"/>
              <w:right w:w="20" w:type="dxa"/>
            </w:tcMar>
            <w:vAlign w:val="bottom"/>
          </w:tcPr>
          <w:p w14:paraId="40AD024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483D66B0"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9A724E" w14:paraId="1A8216FA"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70919867"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       </w:t>
            </w:r>
          </w:p>
        </w:tc>
        <w:tc>
          <w:tcPr>
            <w:tcW w:w="2025" w:type="dxa"/>
            <w:tcBorders>
              <w:top w:val="nil"/>
              <w:left w:val="nil"/>
              <w:bottom w:val="nil"/>
              <w:right w:val="nil"/>
            </w:tcBorders>
            <w:tcMar>
              <w:top w:w="20" w:type="dxa"/>
              <w:left w:w="20" w:type="dxa"/>
              <w:bottom w:w="100" w:type="dxa"/>
              <w:right w:w="20" w:type="dxa"/>
            </w:tcMar>
            <w:vAlign w:val="bottom"/>
          </w:tcPr>
          <w:p w14:paraId="1C90A12E"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102.04 (8.46)  </w:t>
            </w:r>
          </w:p>
        </w:tc>
        <w:tc>
          <w:tcPr>
            <w:tcW w:w="2115" w:type="dxa"/>
            <w:tcBorders>
              <w:top w:val="nil"/>
              <w:left w:val="nil"/>
              <w:bottom w:val="nil"/>
              <w:right w:val="nil"/>
            </w:tcBorders>
            <w:tcMar>
              <w:top w:w="20" w:type="dxa"/>
              <w:left w:w="20" w:type="dxa"/>
              <w:bottom w:w="100" w:type="dxa"/>
              <w:right w:w="20" w:type="dxa"/>
            </w:tcMar>
            <w:vAlign w:val="bottom"/>
          </w:tcPr>
          <w:p w14:paraId="73841BA1"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114.82 (8.94)  </w:t>
            </w:r>
          </w:p>
        </w:tc>
        <w:tc>
          <w:tcPr>
            <w:tcW w:w="1650" w:type="dxa"/>
            <w:tcBorders>
              <w:top w:val="nil"/>
              <w:left w:val="nil"/>
              <w:bottom w:val="nil"/>
              <w:right w:val="nil"/>
            </w:tcBorders>
            <w:tcMar>
              <w:top w:w="20" w:type="dxa"/>
              <w:left w:w="20" w:type="dxa"/>
              <w:bottom w:w="100" w:type="dxa"/>
              <w:right w:w="20" w:type="dxa"/>
            </w:tcMar>
            <w:vAlign w:val="bottom"/>
          </w:tcPr>
          <w:p w14:paraId="2E24D8FD"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56A5322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1.44</w:t>
            </w:r>
          </w:p>
        </w:tc>
      </w:tr>
      <w:tr w:rsidR="009A724E" w14:paraId="0B17DE01"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0BB8449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DigitsForward</w:t>
            </w:r>
            <w:proofErr w:type="spellEnd"/>
            <w:r>
              <w:rPr>
                <w:rFonts w:ascii="Times New Roman" w:eastAsia="Times New Roman" w:hAnsi="Times New Roman" w:cs="Times New Roman"/>
                <w:sz w:val="24"/>
                <w:szCs w:val="24"/>
              </w:rPr>
              <w:t xml:space="preserve">  </w:t>
            </w:r>
          </w:p>
        </w:tc>
        <w:tc>
          <w:tcPr>
            <w:tcW w:w="2025" w:type="dxa"/>
            <w:tcBorders>
              <w:top w:val="nil"/>
              <w:left w:val="nil"/>
              <w:bottom w:val="nil"/>
              <w:right w:val="nil"/>
            </w:tcBorders>
            <w:tcMar>
              <w:top w:w="20" w:type="dxa"/>
              <w:left w:w="20" w:type="dxa"/>
              <w:bottom w:w="100" w:type="dxa"/>
              <w:right w:w="20" w:type="dxa"/>
            </w:tcMar>
            <w:vAlign w:val="bottom"/>
          </w:tcPr>
          <w:p w14:paraId="372D4C6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8.41 (2.52)  </w:t>
            </w:r>
          </w:p>
        </w:tc>
        <w:tc>
          <w:tcPr>
            <w:tcW w:w="2115" w:type="dxa"/>
            <w:tcBorders>
              <w:top w:val="nil"/>
              <w:left w:val="nil"/>
              <w:bottom w:val="nil"/>
              <w:right w:val="nil"/>
            </w:tcBorders>
            <w:tcMar>
              <w:top w:w="20" w:type="dxa"/>
              <w:left w:w="20" w:type="dxa"/>
              <w:bottom w:w="100" w:type="dxa"/>
              <w:right w:w="20" w:type="dxa"/>
            </w:tcMar>
            <w:vAlign w:val="bottom"/>
          </w:tcPr>
          <w:p w14:paraId="5FD8A737"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11.11 (2.64)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Default="00A516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tc>
      </w:tr>
      <w:tr w:rsidR="009A724E" w14:paraId="45921C43" w14:textId="77777777">
        <w:trPr>
          <w:trHeight w:val="415"/>
        </w:trPr>
        <w:tc>
          <w:tcPr>
            <w:tcW w:w="1845" w:type="dxa"/>
            <w:tcBorders>
              <w:top w:val="nil"/>
              <w:left w:val="nil"/>
              <w:bottom w:val="nil"/>
              <w:right w:val="nil"/>
            </w:tcBorders>
            <w:tcMar>
              <w:top w:w="20" w:type="dxa"/>
              <w:left w:w="20" w:type="dxa"/>
              <w:bottom w:w="100" w:type="dxa"/>
              <w:right w:w="20" w:type="dxa"/>
            </w:tcMar>
            <w:vAlign w:val="bottom"/>
          </w:tcPr>
          <w:p w14:paraId="2DAC720E"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DigitsBackward</w:t>
            </w:r>
            <w:proofErr w:type="spellEnd"/>
            <w:r>
              <w:rPr>
                <w:rFonts w:ascii="Times New Roman" w:eastAsia="Times New Roman" w:hAnsi="Times New Roman" w:cs="Times New Roman"/>
                <w:sz w:val="24"/>
                <w:szCs w:val="24"/>
              </w:rPr>
              <w:t xml:space="preserve"> </w:t>
            </w:r>
          </w:p>
        </w:tc>
        <w:tc>
          <w:tcPr>
            <w:tcW w:w="2025" w:type="dxa"/>
            <w:tcBorders>
              <w:top w:val="nil"/>
              <w:left w:val="nil"/>
              <w:bottom w:val="nil"/>
              <w:right w:val="nil"/>
            </w:tcBorders>
            <w:tcMar>
              <w:top w:w="20" w:type="dxa"/>
              <w:left w:w="20" w:type="dxa"/>
              <w:bottom w:w="100" w:type="dxa"/>
              <w:right w:w="20" w:type="dxa"/>
            </w:tcMar>
            <w:vAlign w:val="bottom"/>
          </w:tcPr>
          <w:p w14:paraId="4BA04493"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9.04 (2.56)   </w:t>
            </w:r>
          </w:p>
        </w:tc>
        <w:tc>
          <w:tcPr>
            <w:tcW w:w="2115" w:type="dxa"/>
            <w:tcBorders>
              <w:top w:val="nil"/>
              <w:left w:val="nil"/>
              <w:bottom w:val="nil"/>
              <w:right w:val="nil"/>
            </w:tcBorders>
            <w:tcMar>
              <w:top w:w="20" w:type="dxa"/>
              <w:left w:w="20" w:type="dxa"/>
              <w:bottom w:w="100" w:type="dxa"/>
              <w:right w:w="20" w:type="dxa"/>
            </w:tcMar>
            <w:vAlign w:val="bottom"/>
          </w:tcPr>
          <w:p w14:paraId="5E738BCD"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10.36 (2.80)  </w:t>
            </w:r>
          </w:p>
        </w:tc>
        <w:tc>
          <w:tcPr>
            <w:tcW w:w="1650" w:type="dxa"/>
            <w:tcBorders>
              <w:top w:val="nil"/>
              <w:left w:val="nil"/>
              <w:bottom w:val="nil"/>
              <w:right w:val="nil"/>
            </w:tcBorders>
            <w:tcMar>
              <w:top w:w="20" w:type="dxa"/>
              <w:left w:w="20" w:type="dxa"/>
              <w:bottom w:w="100" w:type="dxa"/>
              <w:right w:w="20" w:type="dxa"/>
            </w:tcMar>
            <w:vAlign w:val="bottom"/>
          </w:tcPr>
          <w:p w14:paraId="11C70D7E"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1650" w:type="dxa"/>
            <w:tcBorders>
              <w:top w:val="nil"/>
              <w:left w:val="nil"/>
              <w:bottom w:val="nil"/>
              <w:right w:val="nil"/>
            </w:tcBorders>
            <w:tcMar>
              <w:top w:w="20" w:type="dxa"/>
              <w:left w:w="20" w:type="dxa"/>
              <w:bottom w:w="100" w:type="dxa"/>
              <w:right w:w="20" w:type="dxa"/>
            </w:tcMar>
            <w:vAlign w:val="bottom"/>
          </w:tcPr>
          <w:p w14:paraId="1C5D625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r>
    </w:tbl>
    <w:p w14:paraId="115317D3"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3BC5B931"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w:t>
      </w:r>
    </w:p>
    <w:p w14:paraId="417CD5E4"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D26600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Mirror Tracing</w:t>
      </w:r>
    </w:p>
    <w:p w14:paraId="743F8C7D"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DD = 26, TYP = 27) watched their hands in the mirror while tracing the outline of a</w:t>
      </w:r>
      <w:r>
        <w:rPr>
          <w:rFonts w:ascii="Times New Roman" w:eastAsia="Times New Roman" w:hAnsi="Times New Roman" w:cs="Times New Roman"/>
          <w:sz w:val="24"/>
          <w:szCs w:val="24"/>
        </w:rPr>
        <w:t xml:space="preserve"> six-sided star (</w:t>
      </w:r>
      <w:proofErr w:type="spellStart"/>
      <w:r>
        <w:rPr>
          <w:rFonts w:ascii="Times New Roman" w:eastAsia="Times New Roman" w:hAnsi="Times New Roman" w:cs="Times New Roman"/>
          <w:sz w:val="24"/>
          <w:szCs w:val="24"/>
        </w:rPr>
        <w:t>Gabrieli</w:t>
      </w:r>
      <w:proofErr w:type="spellEnd"/>
      <w:r>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pattern), was used for this task (Model 58024A⁄C). When the stylus </w:t>
      </w:r>
      <w:r>
        <w:rPr>
          <w:rFonts w:ascii="Times New Roman" w:eastAsia="Times New Roman" w:hAnsi="Times New Roman" w:cs="Times New Roman"/>
          <w:sz w:val="24"/>
          <w:szCs w:val="24"/>
        </w:rPr>
        <w:t xml:space="preserve">goes off the star and touches </w:t>
      </w:r>
      <w:r>
        <w:rPr>
          <w:rFonts w:ascii="Times New Roman" w:eastAsia="Times New Roman" w:hAnsi="Times New Roman" w:cs="Times New Roman"/>
          <w:sz w:val="24"/>
          <w:szCs w:val="24"/>
        </w:rPr>
        <w:lastRenderedPageBreak/>
        <w:t xml:space="preserve">the metal plate, it completes an electrical </w:t>
      </w:r>
      <w:proofErr w:type="gramStart"/>
      <w:r>
        <w:rPr>
          <w:rFonts w:ascii="Times New Roman" w:eastAsia="Times New Roman" w:hAnsi="Times New Roman" w:cs="Times New Roman"/>
          <w:sz w:val="24"/>
          <w:szCs w:val="24"/>
        </w:rPr>
        <w:t>circuit</w:t>
      </w:r>
      <w:proofErr w:type="gramEnd"/>
      <w:r>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w:t>
      </w:r>
      <w:r>
        <w:rPr>
          <w:rFonts w:ascii="Times New Roman" w:eastAsia="Times New Roman" w:hAnsi="Times New Roman" w:cs="Times New Roman"/>
          <w:sz w:val="24"/>
          <w:szCs w:val="24"/>
        </w:rPr>
        <w:t xml:space="preserve">ted a practice trial and then traced four times. After 30 min of performing other tasks, participants traced five more times. Completion time and number of errors per trial were the dependent variables. </w:t>
      </w:r>
    </w:p>
    <w:p w14:paraId="44FD9969"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FF330AD"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Rotary Pursuit </w:t>
      </w:r>
    </w:p>
    <w:p w14:paraId="3F9F4D6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DD = 26, TYP = 27) used a Lafayette photoelectric pursuit rotor (Lafayette Instruments, Model 30014C⁄C) to maintain contact with a photoelectric target that rotated in the shape of a rectangle with truncated corners using a stylus. Participants first comp</w:t>
      </w:r>
      <w:r>
        <w:rPr>
          <w:rFonts w:ascii="Times New Roman" w:eastAsia="Times New Roman" w:hAnsi="Times New Roman" w:cs="Times New Roman"/>
          <w:sz w:val="24"/>
          <w:szCs w:val="24"/>
        </w:rPr>
        <w:t>leted a 20-s practice trial to establish baseline speed (15, 30, 45, or 60 rotations per minute). The speed at which a participant’s time-on-target was closest to 5 sec was selected as the baseline and used for all subsequent trials. Participants then comp</w:t>
      </w:r>
      <w:r>
        <w:rPr>
          <w:rFonts w:ascii="Times New Roman" w:eastAsia="Times New Roman" w:hAnsi="Times New Roman" w:cs="Times New Roman"/>
          <w:sz w:val="24"/>
          <w:szCs w:val="24"/>
        </w:rPr>
        <w:t>leted four 20-sec trials, took a break for 1 min, and then completed four more 20-sec trials. After 30 min of performing other tasks, participants completed eight more 20-sec trials, taking a 1- min break after the first four trials as before. The dependen</w:t>
      </w:r>
      <w:r>
        <w:rPr>
          <w:rFonts w:ascii="Times New Roman" w:eastAsia="Times New Roman" w:hAnsi="Times New Roman" w:cs="Times New Roman"/>
          <w:sz w:val="24"/>
          <w:szCs w:val="24"/>
        </w:rPr>
        <w:t>t measure was the proportion of time-on-target divided by time-off-target per trial.</w:t>
      </w:r>
    </w:p>
    <w:p w14:paraId="5D68C86C"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Statistical Learning (SL)</w:t>
      </w:r>
    </w:p>
    <w:p w14:paraId="3165BA7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DD = 17, TYP = 24) completed one visual SL (VSL) task and one auditory SL (ASL) task, hosted on a secured website (</w:t>
      </w:r>
      <w:hyperlink r:id="rId7">
        <w:r>
          <w:rPr>
            <w:rFonts w:ascii="Times New Roman" w:eastAsia="Times New Roman" w:hAnsi="Times New Roman" w:cs="Times New Roman"/>
            <w:color w:val="1155CC"/>
            <w:sz w:val="24"/>
            <w:szCs w:val="24"/>
            <w:u w:val="single"/>
          </w:rPr>
          <w:t>https://www.cogscigame.co</w:t>
        </w:r>
      </w:hyperlink>
      <w:r>
        <w:rPr>
          <w:rFonts w:ascii="Times New Roman" w:eastAsia="Times New Roman" w:hAnsi="Times New Roman" w:cs="Times New Roman"/>
          <w:sz w:val="24"/>
          <w:szCs w:val="24"/>
        </w:rPr>
        <w:t>). The detailed design and the procedure of the SL tasks have been previously described in Qi et al. (2019). For each SL task, a familiarization phase, in which participants performed a target detec</w:t>
      </w:r>
      <w:r>
        <w:rPr>
          <w:rFonts w:ascii="Times New Roman" w:eastAsia="Times New Roman" w:hAnsi="Times New Roman" w:cs="Times New Roman"/>
          <w:sz w:val="24"/>
          <w:szCs w:val="24"/>
        </w:rPr>
        <w:t xml:space="preserve">tion task for about 5 minutes, was immediately followed by a test phase, in which a two-alternative forced-choice (2-AFC) test was given. </w:t>
      </w:r>
    </w:p>
    <w:p w14:paraId="26AFAD31"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familiarization phase, stimuli were presented in a continuous stream according to an embedded pattern of four</w:t>
      </w:r>
      <w:r>
        <w:rPr>
          <w:rFonts w:ascii="Times New Roman" w:eastAsia="Times New Roman" w:hAnsi="Times New Roman" w:cs="Times New Roman"/>
          <w:sz w:val="24"/>
          <w:szCs w:val="24"/>
        </w:rPr>
        <w:t xml:space="preserve"> unique triplets. In VSL, 12 unique alien images formed four target triplets. Each of the target triplets was repeated 24 times for a total of 96 triplets. Each image was presented one at a time at the center of the screen for 800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with 200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of inter-s</w:t>
      </w:r>
      <w:r>
        <w:rPr>
          <w:rFonts w:ascii="Times New Roman" w:eastAsia="Times New Roman" w:hAnsi="Times New Roman" w:cs="Times New Roman"/>
          <w:sz w:val="24"/>
          <w:szCs w:val="24"/>
        </w:rPr>
        <w:t xml:space="preserve">timulus interval (stimulus onset asynchrony (SOA) = 1000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lasting 4 min 48 s. Participants were instructed to press the spacebar as quickly as possible whenever the target alien appeared on the screen. The target alien image was always the third alien </w:t>
      </w:r>
      <w:r>
        <w:rPr>
          <w:rFonts w:ascii="Times New Roman" w:eastAsia="Times New Roman" w:hAnsi="Times New Roman" w:cs="Times New Roman"/>
          <w:sz w:val="24"/>
          <w:szCs w:val="24"/>
        </w:rPr>
        <w:t xml:space="preserve">of one of the four base triplets so that online learning </w:t>
      </w:r>
      <w:r>
        <w:rPr>
          <w:rFonts w:ascii="Times New Roman" w:eastAsia="Times New Roman" w:hAnsi="Times New Roman" w:cs="Times New Roman"/>
          <w:sz w:val="24"/>
          <w:szCs w:val="24"/>
        </w:rPr>
        <w:lastRenderedPageBreak/>
        <w:t xml:space="preserve">could be measured via response time acceleration over 24 target trials during exposure. In ASL, 12 unique monotones of the same duration (328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(Tone Task) formed four target triplets. Each triplet</w:t>
      </w:r>
      <w:r>
        <w:rPr>
          <w:rFonts w:ascii="Times New Roman" w:eastAsia="Times New Roman" w:hAnsi="Times New Roman" w:cs="Times New Roman"/>
          <w:sz w:val="24"/>
          <w:szCs w:val="24"/>
        </w:rPr>
        <w:t xml:space="preserve"> was repeated 48 times for a total of 192 triplets. The SOA was 480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with the familiarization phase lasting 4 min and 36 s. Presentation speed was faster in the auditory than visual tasks due to differences in perceptual preference (Conway &amp; Christianse</w:t>
      </w:r>
      <w:r>
        <w:rPr>
          <w:rFonts w:ascii="Times New Roman" w:eastAsia="Times New Roman" w:hAnsi="Times New Roman" w:cs="Times New Roman"/>
          <w:sz w:val="24"/>
          <w:szCs w:val="24"/>
        </w:rPr>
        <w:t xml:space="preserve">n, 2009; </w:t>
      </w:r>
      <w:proofErr w:type="spellStart"/>
      <w:r>
        <w:rPr>
          <w:rFonts w:ascii="Times New Roman" w:eastAsia="Times New Roman" w:hAnsi="Times New Roman" w:cs="Times New Roman"/>
          <w:sz w:val="24"/>
          <w:szCs w:val="24"/>
        </w:rPr>
        <w:t>Emberson</w:t>
      </w:r>
      <w:proofErr w:type="spellEnd"/>
      <w:r>
        <w:rPr>
          <w:rFonts w:ascii="Times New Roman" w:eastAsia="Times New Roman" w:hAnsi="Times New Roman" w:cs="Times New Roman"/>
          <w:sz w:val="24"/>
          <w:szCs w:val="24"/>
        </w:rPr>
        <w:t>, Conway, &amp; Christiansen, 2011). The procedure was identical to that of VSL except that the target tones used in the target-detection task during familiarization were constrained to only the lowest and highest notes of the final tones of t</w:t>
      </w:r>
      <w:r>
        <w:rPr>
          <w:rFonts w:ascii="Times New Roman" w:eastAsia="Times New Roman" w:hAnsi="Times New Roman" w:cs="Times New Roman"/>
          <w:sz w:val="24"/>
          <w:szCs w:val="24"/>
        </w:rPr>
        <w:t>he four triplets to facilitate identification. Two practice trials before the continuous stream of tones ensured that participants could distinguish the target tone. Response time was measured over 48 target trials. This approach of measuring online learni</w:t>
      </w:r>
      <w:r>
        <w:rPr>
          <w:rFonts w:ascii="Times New Roman" w:eastAsia="Times New Roman" w:hAnsi="Times New Roman" w:cs="Times New Roman"/>
          <w:sz w:val="24"/>
          <w:szCs w:val="24"/>
        </w:rPr>
        <w:t xml:space="preserve">ng has been validated in our previous work in adult learners who accelerated more quickly in their responses to target stimuli in structured sequences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ones used here than in random sequences where no triplets were formed and the same stimuli</w:t>
      </w:r>
      <w:r>
        <w:rPr>
          <w:rFonts w:ascii="Times New Roman" w:eastAsia="Times New Roman" w:hAnsi="Times New Roman" w:cs="Times New Roman"/>
          <w:sz w:val="24"/>
          <w:szCs w:val="24"/>
        </w:rPr>
        <w:t xml:space="preserve"> were displayed in a random order (</w:t>
      </w:r>
      <w:proofErr w:type="spellStart"/>
      <w:r>
        <w:rPr>
          <w:rFonts w:ascii="Times New Roman" w:eastAsia="Times New Roman" w:hAnsi="Times New Roman" w:cs="Times New Roman"/>
          <w:sz w:val="24"/>
          <w:szCs w:val="24"/>
        </w:rPr>
        <w:t>Kozloff</w:t>
      </w:r>
      <w:proofErr w:type="spellEnd"/>
      <w:r>
        <w:rPr>
          <w:rFonts w:ascii="Times New Roman" w:eastAsia="Times New Roman" w:hAnsi="Times New Roman" w:cs="Times New Roman"/>
          <w:sz w:val="24"/>
          <w:szCs w:val="24"/>
        </w:rPr>
        <w:t xml:space="preserve"> et al., 2018; Schneider et al., 2020). RT acceleration was also observed in children using a tablet to respond to target stimuli at the final position of a triplet, but not for target stimuli at the start position</w:t>
      </w:r>
      <w:r>
        <w:rPr>
          <w:rFonts w:ascii="Times New Roman" w:eastAsia="Times New Roman" w:hAnsi="Times New Roman" w:cs="Times New Roman"/>
          <w:sz w:val="24"/>
          <w:szCs w:val="24"/>
        </w:rPr>
        <w:t xml:space="preserve"> of a triplet (</w:t>
      </w:r>
      <w:proofErr w:type="spellStart"/>
      <w:r>
        <w:rPr>
          <w:rFonts w:ascii="Times New Roman" w:eastAsia="Times New Roman" w:hAnsi="Times New Roman" w:cs="Times New Roman"/>
          <w:sz w:val="24"/>
          <w:szCs w:val="24"/>
        </w:rPr>
        <w:t>Zinszer</w:t>
      </w:r>
      <w:proofErr w:type="spellEnd"/>
      <w:r>
        <w:rPr>
          <w:rFonts w:ascii="Times New Roman" w:eastAsia="Times New Roman" w:hAnsi="Times New Roman" w:cs="Times New Roman"/>
          <w:sz w:val="24"/>
          <w:szCs w:val="24"/>
        </w:rPr>
        <w:t xml:space="preserve"> et al., 2020). </w:t>
      </w:r>
    </w:p>
    <w:p w14:paraId="3C940698"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2AFC test phase was introduced after the familiarization phase and was composed of 32 questions. For each question, two options were included: a target triplet from the familiarization phase and a foil triplet t</w:t>
      </w:r>
      <w:r>
        <w:rPr>
          <w:rFonts w:ascii="Times New Roman" w:eastAsia="Times New Roman" w:hAnsi="Times New Roman" w:cs="Times New Roman"/>
          <w:sz w:val="24"/>
          <w:szCs w:val="24"/>
        </w:rPr>
        <w:t>hat was novel to the participant. Foil triplets were constructed so that the relative position of each image in the foil triplet was the same as the target triplet. The test phase consisted of 32 (4 target triplets x 4 foil triplets x 2 repetitions) random</w:t>
      </w:r>
      <w:r>
        <w:rPr>
          <w:rFonts w:ascii="Times New Roman" w:eastAsia="Times New Roman" w:hAnsi="Times New Roman" w:cs="Times New Roman"/>
          <w:sz w:val="24"/>
          <w:szCs w:val="24"/>
        </w:rPr>
        <w:t xml:space="preserve">ly ordered trials. The images and sounds within each triplet were presented one at a time at the same presentation rate as the familiarization phase with a 1000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pause between the target and the foil triplets. Participants were asked to identify which of</w:t>
      </w:r>
      <w:r>
        <w:rPr>
          <w:rFonts w:ascii="Times New Roman" w:eastAsia="Times New Roman" w:hAnsi="Times New Roman" w:cs="Times New Roman"/>
          <w:sz w:val="24"/>
          <w:szCs w:val="24"/>
        </w:rPr>
        <w:t xml:space="preserve"> the two triplets (embedded versus foil) seemed more like what they saw during the familiarization phase. There were no time constraints for responses and no feedback on the accuracy of answers. The order of test trials was randomized across participants. </w:t>
      </w:r>
    </w:p>
    <w:p w14:paraId="15CDCE3D"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participant in the DD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group was removed from the ASL analyses and 1 participant in the TYP group was removed from the VSL analyses because their data were not recorded due to technical issues. Task order (VSL or ASL first) was counterbalanced across p</w:t>
      </w:r>
      <w:r>
        <w:rPr>
          <w:rFonts w:ascii="Times New Roman" w:eastAsia="Times New Roman" w:hAnsi="Times New Roman" w:cs="Times New Roman"/>
          <w:sz w:val="24"/>
          <w:szCs w:val="24"/>
        </w:rPr>
        <w:t>articipants.</w:t>
      </w:r>
    </w:p>
    <w:p w14:paraId="136DA58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074A5D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460B8CA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all four experiments, outcome variables were analyzed in R v3.5.0 </w:t>
      </w:r>
      <w:proofErr w:type="gramStart"/>
      <w:r>
        <w:rPr>
          <w:rFonts w:ascii="Times New Roman" w:eastAsia="Times New Roman" w:hAnsi="Times New Roman" w:cs="Times New Roman"/>
          <w:sz w:val="24"/>
          <w:szCs w:val="24"/>
        </w:rPr>
        <w:t>( R</w:t>
      </w:r>
      <w:proofErr w:type="gramEnd"/>
      <w:r>
        <w:rPr>
          <w:rFonts w:ascii="Times New Roman" w:eastAsia="Times New Roman" w:hAnsi="Times New Roman" w:cs="Times New Roman"/>
          <w:sz w:val="24"/>
          <w:szCs w:val="24"/>
        </w:rPr>
        <w:t xml:space="preserve"> Core Team, 2013), using identical statistical thresholds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0.05</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maximal random effect structures (Barr et al., 2013), using the package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me4</w:t>
      </w:r>
      <w:r>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Pr>
          <w:rFonts w:ascii="Times New Roman" w:eastAsia="Times New Roman" w:hAnsi="Times New Roman" w:cs="Times New Roman"/>
          <w:i/>
          <w:sz w:val="24"/>
          <w:szCs w:val="24"/>
        </w:rPr>
        <w:t>lmerTest</w:t>
      </w:r>
      <w:proofErr w:type="spellEnd"/>
      <w:r>
        <w:rPr>
          <w:rFonts w:ascii="Times New Roman" w:eastAsia="Times New Roman" w:hAnsi="Times New Roman" w:cs="Times New Roman"/>
          <w:sz w:val="24"/>
          <w:szCs w:val="24"/>
        </w:rPr>
        <w:t xml:space="preserve"> (Kuznetsova et al., 2016).</w:t>
      </w:r>
      <w:r>
        <w:rPr>
          <w:rFonts w:ascii="Times New Roman" w:eastAsia="Times New Roman" w:hAnsi="Times New Roman" w:cs="Times New Roman"/>
          <w:sz w:val="24"/>
          <w:szCs w:val="24"/>
        </w:rPr>
        <w:t xml:space="preserve"> The significance of fixed effects in the generalized linear mixed-level models was estimated using personalized quasi-likelihood using the </w:t>
      </w:r>
      <w:proofErr w:type="spellStart"/>
      <w:r>
        <w:rPr>
          <w:rFonts w:ascii="Times New Roman" w:eastAsia="Times New Roman" w:hAnsi="Times New Roman" w:cs="Times New Roman"/>
          <w:i/>
          <w:sz w:val="24"/>
          <w:szCs w:val="24"/>
        </w:rPr>
        <w:t>glmmPQL</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function of the package </w:t>
      </w:r>
      <w:r>
        <w:rPr>
          <w:rFonts w:ascii="Times New Roman" w:eastAsia="Times New Roman" w:hAnsi="Times New Roman" w:cs="Times New Roman"/>
          <w:i/>
          <w:sz w:val="24"/>
          <w:szCs w:val="24"/>
        </w:rPr>
        <w:t>MASS</w:t>
      </w:r>
      <w:r>
        <w:rPr>
          <w:rFonts w:ascii="Times New Roman" w:eastAsia="Times New Roman" w:hAnsi="Times New Roman" w:cs="Times New Roman"/>
          <w:sz w:val="24"/>
          <w:szCs w:val="24"/>
        </w:rPr>
        <w:t xml:space="preserve"> to improve model convergence. The effect sizes for the fixed effects in these l</w:t>
      </w:r>
      <w:r>
        <w:rPr>
          <w:rFonts w:ascii="Times New Roman" w:eastAsia="Times New Roman" w:hAnsi="Times New Roman" w:cs="Times New Roman"/>
          <w:sz w:val="24"/>
          <w:szCs w:val="24"/>
        </w:rPr>
        <w:t xml:space="preserve">inear mixed models were computed via the coefficient of determination (R squared) using </w:t>
      </w:r>
      <w:r>
        <w:rPr>
          <w:rFonts w:ascii="Times New Roman" w:eastAsia="Times New Roman" w:hAnsi="Times New Roman" w:cs="Times New Roman"/>
          <w:i/>
          <w:sz w:val="24"/>
          <w:szCs w:val="24"/>
        </w:rPr>
        <w:t>r2beta</w:t>
      </w:r>
      <w:r>
        <w:rPr>
          <w:rFonts w:ascii="Times New Roman" w:eastAsia="Times New Roman" w:hAnsi="Times New Roman" w:cs="Times New Roman"/>
          <w:sz w:val="24"/>
          <w:szCs w:val="24"/>
        </w:rPr>
        <w:t xml:space="preserve"> function of the package </w:t>
      </w:r>
      <w:r>
        <w:rPr>
          <w:rFonts w:ascii="Times New Roman" w:eastAsia="Times New Roman" w:hAnsi="Times New Roman" w:cs="Times New Roman"/>
          <w:i/>
          <w:sz w:val="24"/>
          <w:szCs w:val="24"/>
        </w:rPr>
        <w:t>r2glmm</w:t>
      </w:r>
      <w:r>
        <w:rPr>
          <w:rFonts w:ascii="Times New Roman" w:eastAsia="Times New Roman" w:hAnsi="Times New Roman" w:cs="Times New Roman"/>
          <w:sz w:val="24"/>
          <w:szCs w:val="24"/>
        </w:rPr>
        <w:t xml:space="preserve"> (Edwards et al., 2008; Nakagawa &amp; </w:t>
      </w:r>
      <w:proofErr w:type="spellStart"/>
      <w:r>
        <w:rPr>
          <w:rFonts w:ascii="Times New Roman" w:eastAsia="Times New Roman" w:hAnsi="Times New Roman" w:cs="Times New Roman"/>
          <w:sz w:val="24"/>
          <w:szCs w:val="24"/>
        </w:rPr>
        <w:t>Schiezeth</w:t>
      </w:r>
      <w:proofErr w:type="spellEnd"/>
      <w:r>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​​Pairwise Correlation Analysis</w:t>
      </w:r>
    </w:p>
    <w:p w14:paraId="305598E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Pearson pairwise correlations were computed to test for cross-task as</w:t>
      </w:r>
      <w:r>
        <w:rPr>
          <w:rFonts w:ascii="Times New Roman" w:eastAsia="Times New Roman" w:hAnsi="Times New Roman" w:cs="Times New Roman"/>
          <w:sz w:val="24"/>
          <w:szCs w:val="24"/>
        </w:rPr>
        <w:t xml:space="preserve">sociations using the </w:t>
      </w:r>
      <w:proofErr w:type="spellStart"/>
      <w:r>
        <w:rPr>
          <w:rFonts w:ascii="Times New Roman" w:eastAsia="Times New Roman" w:hAnsi="Times New Roman" w:cs="Times New Roman"/>
          <w:sz w:val="24"/>
          <w:szCs w:val="24"/>
        </w:rPr>
        <w:t>Hmisc</w:t>
      </w:r>
      <w:proofErr w:type="spellEnd"/>
      <w:r>
        <w:rPr>
          <w:rFonts w:ascii="Times New Roman" w:eastAsia="Times New Roman" w:hAnsi="Times New Roman" w:cs="Times New Roman"/>
          <w:sz w:val="24"/>
          <w:szCs w:val="24"/>
        </w:rPr>
        <w:t xml:space="preserve"> package in R (Harrell Jr &amp; Harrell Jr, 2019). Bayesian correlations were also computed using the </w:t>
      </w:r>
      <w:proofErr w:type="spellStart"/>
      <w:r>
        <w:rPr>
          <w:rFonts w:ascii="Times New Roman" w:eastAsia="Times New Roman" w:hAnsi="Times New Roman" w:cs="Times New Roman"/>
          <w:sz w:val="24"/>
          <w:szCs w:val="24"/>
        </w:rPr>
        <w:t>BayesFactor</w:t>
      </w:r>
      <w:proofErr w:type="spellEnd"/>
      <w:r>
        <w:rPr>
          <w:rFonts w:ascii="Times New Roman" w:eastAsia="Times New Roman" w:hAnsi="Times New Roman" w:cs="Times New Roman"/>
          <w:sz w:val="24"/>
          <w:szCs w:val="24"/>
        </w:rPr>
        <w:t xml:space="preserve"> package (Morey et al., 2015) with default priors comparing a null model of no correlation with the alternative model of </w:t>
      </w:r>
      <w:r>
        <w:rPr>
          <w:rFonts w:ascii="Times New Roman" w:eastAsia="Times New Roman" w:hAnsi="Times New Roman" w:cs="Times New Roman"/>
          <w:sz w:val="24"/>
          <w:szCs w:val="24"/>
        </w:rPr>
        <w:t>correlation. Bayesian models provide good precision even in smaller data sets (Lee &amp; Song, 2004). Importantly, Bayes factors provide a measure of how likely the data is under the null versus alternative hypothesis, allowing us to quantify and compare relat</w:t>
      </w:r>
      <w:r>
        <w:rPr>
          <w:rFonts w:ascii="Times New Roman" w:eastAsia="Times New Roman" w:hAnsi="Times New Roman" w:cs="Times New Roman"/>
          <w:sz w:val="24"/>
          <w:szCs w:val="24"/>
        </w:rPr>
        <w:t>ive support for the existence of a relationship between each pair of variables. Based on the previous work, Bayes factors larger than 1 were considered to provide positive evidence (albeit weak if under 3) in favor of the alternative hypothesis that two va</w:t>
      </w:r>
      <w:r>
        <w:rPr>
          <w:rFonts w:ascii="Times New Roman" w:eastAsia="Times New Roman" w:hAnsi="Times New Roman" w:cs="Times New Roman"/>
          <w:sz w:val="24"/>
          <w:szCs w:val="24"/>
        </w:rPr>
        <w:t xml:space="preserve">riables are correlated (Jeffreys, 1998; </w:t>
      </w:r>
      <w:proofErr w:type="spellStart"/>
      <w:r>
        <w:rPr>
          <w:rFonts w:ascii="Times New Roman" w:eastAsia="Times New Roman" w:hAnsi="Times New Roman" w:cs="Times New Roman"/>
          <w:sz w:val="24"/>
          <w:szCs w:val="24"/>
        </w:rPr>
        <w:t>Wetzels</w:t>
      </w:r>
      <w:proofErr w:type="spellEnd"/>
      <w:r>
        <w:rPr>
          <w:rFonts w:ascii="Times New Roman" w:eastAsia="Times New Roman" w:hAnsi="Times New Roman" w:cs="Times New Roman"/>
          <w:sz w:val="24"/>
          <w:szCs w:val="24"/>
        </w:rPr>
        <w:t xml:space="preserve"> et al., 2011).</w:t>
      </w:r>
    </w:p>
    <w:p w14:paraId="5ED7ACAF"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089C74"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C66D0AD"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F60621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F9F5BF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Rotary Pursuit</w:t>
      </w:r>
      <w:r>
        <w:rPr>
          <w:rFonts w:ascii="Times New Roman" w:eastAsia="Times New Roman" w:hAnsi="Times New Roman" w:cs="Times New Roman"/>
          <w:b/>
          <w:sz w:val="24"/>
          <w:szCs w:val="24"/>
        </w:rPr>
        <w:tab/>
      </w:r>
    </w:p>
    <w:p w14:paraId="2F976C72"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group performance by trial is shown in </w:t>
      </w:r>
      <w:r>
        <w:rPr>
          <w:rFonts w:ascii="Times New Roman" w:eastAsia="Times New Roman" w:hAnsi="Times New Roman" w:cs="Times New Roman"/>
          <w:b/>
          <w:sz w:val="24"/>
          <w:szCs w:val="24"/>
        </w:rPr>
        <w:t>Figure 1A</w:t>
      </w:r>
      <w:r>
        <w:rPr>
          <w:rFonts w:ascii="Times New Roman" w:eastAsia="Times New Roman" w:hAnsi="Times New Roman" w:cs="Times New Roman"/>
          <w:sz w:val="24"/>
          <w:szCs w:val="24"/>
        </w:rPr>
        <w:t>. There were no significant group differences in the baseline speed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45.39) = -0.06,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0.95, d = 0.02). Both groups showed substantial improvement across trials. To test for group differences in time of target, a linear mixed-effects model was conducte</w:t>
      </w:r>
      <w:r>
        <w:rPr>
          <w:rFonts w:ascii="Times New Roman" w:eastAsia="Times New Roman" w:hAnsi="Times New Roman" w:cs="Times New Roman"/>
          <w:sz w:val="24"/>
          <w:szCs w:val="24"/>
        </w:rPr>
        <w:t xml:space="preserve">d with </w:t>
      </w:r>
      <w:r>
        <w:rPr>
          <w:rFonts w:ascii="Times New Roman" w:eastAsia="Times New Roman" w:hAnsi="Times New Roman" w:cs="Times New Roman"/>
          <w:i/>
          <w:sz w:val="24"/>
          <w:szCs w:val="24"/>
        </w:rPr>
        <w:t>proportion on</w:t>
      </w:r>
      <w:r>
        <w:rPr>
          <w:rFonts w:ascii="Times New Roman" w:eastAsia="Times New Roman" w:hAnsi="Times New Roman" w:cs="Times New Roman"/>
          <w:sz w:val="24"/>
          <w:szCs w:val="24"/>
        </w:rPr>
        <w:t xml:space="preserve"> (computed as time on target/ (time on target + time off target</w:t>
      </w:r>
      <w:proofErr w:type="gramStart"/>
      <w:r>
        <w:rPr>
          <w:rFonts w:ascii="Times New Roman" w:eastAsia="Times New Roman" w:hAnsi="Times New Roman" w:cs="Times New Roman"/>
          <w:sz w:val="24"/>
          <w:szCs w:val="24"/>
        </w:rPr>
        <w:t>))  as</w:t>
      </w:r>
      <w:proofErr w:type="gramEnd"/>
      <w:r>
        <w:rPr>
          <w:rFonts w:ascii="Times New Roman" w:eastAsia="Times New Roman" w:hAnsi="Times New Roman" w:cs="Times New Roman"/>
          <w:sz w:val="24"/>
          <w:szCs w:val="24"/>
        </w:rPr>
        <w:t xml:space="preserve"> the dependent variable. Fixed factors in the model included </w:t>
      </w:r>
      <w:r>
        <w:rPr>
          <w:rFonts w:ascii="Times New Roman" w:eastAsia="Times New Roman" w:hAnsi="Times New Roman" w:cs="Times New Roman"/>
          <w:i/>
          <w:sz w:val="24"/>
          <w:szCs w:val="24"/>
        </w:rPr>
        <w:t>trial number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group</w:t>
      </w:r>
      <w:r>
        <w:rPr>
          <w:rFonts w:ascii="Times New Roman" w:eastAsia="Times New Roman" w:hAnsi="Times New Roman" w:cs="Times New Roman"/>
          <w:sz w:val="24"/>
          <w:szCs w:val="24"/>
        </w:rPr>
        <w:t xml:space="preserve"> (DD vs. TYP); the model’s random effects structure included random intercepts by pa</w:t>
      </w:r>
      <w:r>
        <w:rPr>
          <w:rFonts w:ascii="Times New Roman" w:eastAsia="Times New Roman" w:hAnsi="Times New Roman" w:cs="Times New Roman"/>
          <w:sz w:val="24"/>
          <w:szCs w:val="24"/>
        </w:rPr>
        <w:t xml:space="preserve">rticipants and by-participant random slopes on trial (Jaeger, 2008). The main effect of </w:t>
      </w:r>
      <w:r>
        <w:rPr>
          <w:rFonts w:ascii="Times New Roman" w:eastAsia="Times New Roman" w:hAnsi="Times New Roman" w:cs="Times New Roman"/>
          <w:i/>
          <w:sz w:val="24"/>
          <w:szCs w:val="24"/>
        </w:rPr>
        <w:t>trial</w:t>
      </w:r>
      <w:r>
        <w:rPr>
          <w:rFonts w:ascii="Times New Roman" w:eastAsia="Times New Roman" w:hAnsi="Times New Roman" w:cs="Times New Roman"/>
          <w:sz w:val="24"/>
          <w:szCs w:val="24"/>
        </w:rPr>
        <w:t xml:space="preserve"> was significant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0.01, SE = 0.002,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7.13,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0.001,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0.072), with an increase in the proportion of time on target across trials for both groups. Th</w:t>
      </w:r>
      <w:r>
        <w:rPr>
          <w:rFonts w:ascii="Times New Roman" w:eastAsia="Times New Roman" w:hAnsi="Times New Roman" w:cs="Times New Roman"/>
          <w:sz w:val="24"/>
          <w:szCs w:val="24"/>
        </w:rPr>
        <w:t xml:space="preserve">e main effect of </w:t>
      </w:r>
      <w:r>
        <w:rPr>
          <w:rFonts w:ascii="Times New Roman" w:eastAsia="Times New Roman" w:hAnsi="Times New Roman" w:cs="Times New Roman"/>
          <w:i/>
          <w:sz w:val="24"/>
          <w:szCs w:val="24"/>
        </w:rPr>
        <w:t>group</w:t>
      </w:r>
      <w:r>
        <w:rPr>
          <w:rFonts w:ascii="Times New Roman" w:eastAsia="Times New Roman" w:hAnsi="Times New Roman" w:cs="Times New Roman"/>
          <w:sz w:val="24"/>
          <w:szCs w:val="24"/>
        </w:rPr>
        <w:t xml:space="preserve"> was not significant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0.01, SE = 0.04,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0.30,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0.77,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 The interaction between </w:t>
      </w:r>
      <w:r>
        <w:rPr>
          <w:rFonts w:ascii="Times New Roman" w:eastAsia="Times New Roman" w:hAnsi="Times New Roman" w:cs="Times New Roman"/>
          <w:i/>
          <w:sz w:val="24"/>
          <w:szCs w:val="24"/>
        </w:rPr>
        <w:t xml:space="preserve">trial number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group</w:t>
      </w:r>
      <w:r>
        <w:rPr>
          <w:rFonts w:ascii="Times New Roman" w:eastAsia="Times New Roman" w:hAnsi="Times New Roman" w:cs="Times New Roman"/>
          <w:sz w:val="24"/>
          <w:szCs w:val="24"/>
        </w:rPr>
        <w:t xml:space="preserve"> was marginal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-0.005, SE = 0.002,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-1.86,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0.069,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0.005</w:t>
      </w:r>
      <w:r>
        <w:rPr>
          <w:rFonts w:ascii="Times New Roman" w:eastAsia="Times New Roman" w:hAnsi="Times New Roman" w:cs="Times New Roman"/>
          <w:sz w:val="24"/>
          <w:szCs w:val="24"/>
        </w:rPr>
        <w:t>), suggesting a marginally steeper slope in the Dyslexic group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0.01, SE = 0.001,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8.37,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0.001) than the Typical Reader group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0.008, SE = 0.002,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4.15,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0.001).</w:t>
      </w:r>
    </w:p>
    <w:p w14:paraId="5F280BD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479F78" wp14:editId="43BDA459">
            <wp:extent cx="6268570" cy="310991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11878"/>
                    <a:stretch>
                      <a:fillRect/>
                    </a:stretch>
                  </pic:blipFill>
                  <pic:spPr>
                    <a:xfrm>
                      <a:off x="0" y="0"/>
                      <a:ext cx="6268570" cy="3109913"/>
                    </a:xfrm>
                    <a:prstGeom prst="rect">
                      <a:avLst/>
                    </a:prstGeom>
                    <a:ln/>
                  </pic:spPr>
                </pic:pic>
              </a:graphicData>
            </a:graphic>
          </wp:inline>
        </w:drawing>
      </w:r>
    </w:p>
    <w:p w14:paraId="1E5BC47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The time courses of procedural learning and implicit SL durin</w:t>
      </w:r>
      <w:r>
        <w:rPr>
          <w:rFonts w:ascii="Times New Roman" w:eastAsia="Times New Roman" w:hAnsi="Times New Roman" w:cs="Times New Roman"/>
          <w:sz w:val="24"/>
          <w:szCs w:val="24"/>
        </w:rPr>
        <w:t>g the familiarization phase. Shown is performance for typical readers (TYP, orange) and adults with dyslexia (DD, teal) plotted across trials for rotary pursuit (A), mirror tracing (B, C), the familiarization phase of auditory statistical learning (D), and</w:t>
      </w:r>
      <w:r>
        <w:rPr>
          <w:rFonts w:ascii="Times New Roman" w:eastAsia="Times New Roman" w:hAnsi="Times New Roman" w:cs="Times New Roman"/>
          <w:sz w:val="24"/>
          <w:szCs w:val="24"/>
        </w:rPr>
        <w:t xml:space="preserve"> the familiarization phase of visual statistical learning (E). </w:t>
      </w:r>
    </w:p>
    <w:p w14:paraId="418D2FB9"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Mirror Tracing</w:t>
      </w:r>
    </w:p>
    <w:p w14:paraId="40E64628"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completion time by trial and the number of errors by trial are shown in </w:t>
      </w:r>
      <w:r>
        <w:rPr>
          <w:rFonts w:ascii="Times New Roman" w:eastAsia="Times New Roman" w:hAnsi="Times New Roman" w:cs="Times New Roman"/>
          <w:b/>
          <w:sz w:val="24"/>
          <w:szCs w:val="24"/>
        </w:rPr>
        <w:t xml:space="preserve">Figure 1B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Figure 1C </w:t>
      </w:r>
      <w:r>
        <w:rPr>
          <w:rFonts w:ascii="Times New Roman" w:eastAsia="Times New Roman" w:hAnsi="Times New Roman" w:cs="Times New Roman"/>
          <w:sz w:val="24"/>
          <w:szCs w:val="24"/>
        </w:rPr>
        <w:t>respectively. There were no significant group differences in the baseline ti</w:t>
      </w:r>
      <w:r>
        <w:rPr>
          <w:rFonts w:ascii="Times New Roman" w:eastAsia="Times New Roman" w:hAnsi="Times New Roman" w:cs="Times New Roman"/>
          <w:sz w:val="24"/>
          <w:szCs w:val="24"/>
        </w:rPr>
        <w:t>me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24.60) = -0.46,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0.65, d = 0.14) or error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(38.23) = -0.05,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w:t>
      </w:r>
      <w:r>
        <w:rPr>
          <w:rFonts w:ascii="Times New Roman" w:eastAsia="Times New Roman" w:hAnsi="Times New Roman" w:cs="Times New Roman"/>
          <w:sz w:val="24"/>
          <w:szCs w:val="24"/>
        </w:rPr>
        <w:t xml:space="preserve">near mixed-effects models were conducted with completion </w:t>
      </w:r>
      <w:r>
        <w:rPr>
          <w:rFonts w:ascii="Times New Roman" w:eastAsia="Times New Roman" w:hAnsi="Times New Roman" w:cs="Times New Roman"/>
          <w:i/>
          <w:sz w:val="24"/>
          <w:szCs w:val="24"/>
        </w:rPr>
        <w:t>time</w:t>
      </w:r>
      <w:r>
        <w:rPr>
          <w:rFonts w:ascii="Times New Roman" w:eastAsia="Times New Roman" w:hAnsi="Times New Roman" w:cs="Times New Roman"/>
          <w:sz w:val="24"/>
          <w:szCs w:val="24"/>
        </w:rPr>
        <w:t xml:space="preserve"> and total number of </w:t>
      </w:r>
      <w:r>
        <w:rPr>
          <w:rFonts w:ascii="Times New Roman" w:eastAsia="Times New Roman" w:hAnsi="Times New Roman" w:cs="Times New Roman"/>
          <w:i/>
          <w:sz w:val="24"/>
          <w:szCs w:val="24"/>
        </w:rPr>
        <w:t>errors</w:t>
      </w:r>
      <w:r>
        <w:rPr>
          <w:rFonts w:ascii="Times New Roman" w:eastAsia="Times New Roman" w:hAnsi="Times New Roman" w:cs="Times New Roman"/>
          <w:sz w:val="24"/>
          <w:szCs w:val="24"/>
        </w:rPr>
        <w:t xml:space="preserve"> as the dependent variables. Fixed effects in the models included </w:t>
      </w:r>
      <w:r>
        <w:rPr>
          <w:rFonts w:ascii="Times New Roman" w:eastAsia="Times New Roman" w:hAnsi="Times New Roman" w:cs="Times New Roman"/>
          <w:i/>
          <w:sz w:val="24"/>
          <w:szCs w:val="24"/>
        </w:rPr>
        <w:t>trial number</w:t>
      </w:r>
      <w:r>
        <w:rPr>
          <w:rFonts w:ascii="Times New Roman" w:eastAsia="Times New Roman" w:hAnsi="Times New Roman" w:cs="Times New Roman"/>
          <w:sz w:val="24"/>
          <w:szCs w:val="24"/>
        </w:rPr>
        <w:t xml:space="preserve"> (Trials 2–10 because the first trial was practice) and </w:t>
      </w:r>
      <w:r>
        <w:rPr>
          <w:rFonts w:ascii="Times New Roman" w:eastAsia="Times New Roman" w:hAnsi="Times New Roman" w:cs="Times New Roman"/>
          <w:i/>
          <w:sz w:val="24"/>
          <w:szCs w:val="24"/>
        </w:rPr>
        <w:t>group</w:t>
      </w:r>
      <w:r>
        <w:rPr>
          <w:rFonts w:ascii="Times New Roman" w:eastAsia="Times New Roman" w:hAnsi="Times New Roman" w:cs="Times New Roman"/>
          <w:sz w:val="24"/>
          <w:szCs w:val="24"/>
        </w:rPr>
        <w:t xml:space="preserve"> (DD vs. TYP); the model’s ra</w:t>
      </w:r>
      <w:r>
        <w:rPr>
          <w:rFonts w:ascii="Times New Roman" w:eastAsia="Times New Roman" w:hAnsi="Times New Roman" w:cs="Times New Roman"/>
          <w:sz w:val="24"/>
          <w:szCs w:val="24"/>
        </w:rPr>
        <w:t xml:space="preserve">ndom effects structure included random intercepts by participants and by-participant random slopes on trial. Age, IQ, and Sex were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nusisance</w:t>
      </w:r>
      <w:proofErr w:type="spellEnd"/>
      <w:r>
        <w:rPr>
          <w:rFonts w:ascii="Times New Roman" w:eastAsia="Times New Roman" w:hAnsi="Times New Roman" w:cs="Times New Roman"/>
          <w:sz w:val="24"/>
          <w:szCs w:val="24"/>
        </w:rPr>
        <w:t xml:space="preserve"> covariates. </w:t>
      </w:r>
    </w:p>
    <w:p w14:paraId="5D1E3A61"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w:t>
      </w:r>
      <w:r>
        <w:rPr>
          <w:rFonts w:ascii="Times New Roman" w:eastAsia="Times New Roman" w:hAnsi="Times New Roman" w:cs="Times New Roman"/>
          <w:i/>
          <w:sz w:val="24"/>
          <w:szCs w:val="24"/>
        </w:rPr>
        <w:t xml:space="preserve">time </w:t>
      </w:r>
      <w:r>
        <w:rPr>
          <w:rFonts w:ascii="Times New Roman" w:eastAsia="Times New Roman" w:hAnsi="Times New Roman" w:cs="Times New Roman"/>
          <w:sz w:val="24"/>
          <w:szCs w:val="24"/>
        </w:rPr>
        <w:t xml:space="preserve">model, the main effect of </w:t>
      </w:r>
      <w:r>
        <w:rPr>
          <w:rFonts w:ascii="Times New Roman" w:eastAsia="Times New Roman" w:hAnsi="Times New Roman" w:cs="Times New Roman"/>
          <w:i/>
          <w:sz w:val="24"/>
          <w:szCs w:val="24"/>
        </w:rPr>
        <w:t>trial</w:t>
      </w:r>
      <w:r>
        <w:rPr>
          <w:rFonts w:ascii="Times New Roman" w:eastAsia="Times New Roman" w:hAnsi="Times New Roman" w:cs="Times New Roman"/>
          <w:sz w:val="24"/>
          <w:szCs w:val="24"/>
        </w:rPr>
        <w:t xml:space="preserve"> was significant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-2.43, SE = 0.68,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-3.59,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0.001,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0.043), with a reduced time on task across trials. Neither the main effect of </w:t>
      </w:r>
      <w:r>
        <w:rPr>
          <w:rFonts w:ascii="Times New Roman" w:eastAsia="Times New Roman" w:hAnsi="Times New Roman" w:cs="Times New Roman"/>
          <w:i/>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-3.21, SE = 10.20,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-0.32,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0.75,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0.001) nor the interaction between </w:t>
      </w:r>
      <w:r>
        <w:rPr>
          <w:rFonts w:ascii="Times New Roman" w:eastAsia="Times New Roman" w:hAnsi="Times New Roman" w:cs="Times New Roman"/>
          <w:i/>
          <w:sz w:val="24"/>
          <w:szCs w:val="24"/>
        </w:rPr>
        <w:t xml:space="preserve">trial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group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0.14, SE = 0.</w:t>
      </w:r>
      <w:r>
        <w:rPr>
          <w:rFonts w:ascii="Times New Roman" w:eastAsia="Times New Roman" w:hAnsi="Times New Roman" w:cs="Times New Roman"/>
          <w:sz w:val="24"/>
          <w:szCs w:val="24"/>
        </w:rPr>
        <w:t xml:space="preserve">94,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0.15,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0.88,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 were</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sz w:val="24"/>
          <w:szCs w:val="24"/>
        </w:rPr>
        <w:t>significant .</w:t>
      </w:r>
      <w:proofErr w:type="gramEnd"/>
      <w:r>
        <w:rPr>
          <w:rFonts w:ascii="Times New Roman" w:eastAsia="Times New Roman" w:hAnsi="Times New Roman" w:cs="Times New Roman"/>
          <w:sz w:val="24"/>
          <w:szCs w:val="24"/>
        </w:rPr>
        <w:t xml:space="preserve"> Similar results were revealed for the </w:t>
      </w:r>
      <w:r>
        <w:rPr>
          <w:rFonts w:ascii="Times New Roman" w:eastAsia="Times New Roman" w:hAnsi="Times New Roman" w:cs="Times New Roman"/>
          <w:i/>
          <w:sz w:val="24"/>
          <w:szCs w:val="24"/>
        </w:rPr>
        <w:t>error</w:t>
      </w:r>
      <w:r>
        <w:rPr>
          <w:rFonts w:ascii="Times New Roman" w:eastAsia="Times New Roman" w:hAnsi="Times New Roman" w:cs="Times New Roman"/>
          <w:sz w:val="24"/>
          <w:szCs w:val="24"/>
        </w:rPr>
        <w:t xml:space="preserve"> model. The main effect of </w:t>
      </w:r>
      <w:r>
        <w:rPr>
          <w:rFonts w:ascii="Times New Roman" w:eastAsia="Times New Roman" w:hAnsi="Times New Roman" w:cs="Times New Roman"/>
          <w:i/>
          <w:sz w:val="24"/>
          <w:szCs w:val="24"/>
        </w:rPr>
        <w:t>trial</w:t>
      </w:r>
      <w:r>
        <w:rPr>
          <w:rFonts w:ascii="Times New Roman" w:eastAsia="Times New Roman" w:hAnsi="Times New Roman" w:cs="Times New Roman"/>
          <w:sz w:val="24"/>
          <w:szCs w:val="24"/>
        </w:rPr>
        <w:t xml:space="preserve"> was significant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-1.88, SE = 0.43,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-4.32,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0.001,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0.058), with a reduced number of errors across trials. Ne</w:t>
      </w:r>
      <w:r>
        <w:rPr>
          <w:rFonts w:ascii="Times New Roman" w:eastAsia="Times New Roman" w:hAnsi="Times New Roman" w:cs="Times New Roman"/>
          <w:sz w:val="24"/>
          <w:szCs w:val="24"/>
        </w:rPr>
        <w:t xml:space="preserve">ither the main effect of </w:t>
      </w:r>
      <w:r>
        <w:rPr>
          <w:rFonts w:ascii="Times New Roman" w:eastAsia="Times New Roman" w:hAnsi="Times New Roman" w:cs="Times New Roman"/>
          <w:i/>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6.98, SE = 5.84,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1.20,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0.24,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0.01) nor the interaction between </w:t>
      </w:r>
      <w:r>
        <w:rPr>
          <w:rFonts w:ascii="Times New Roman" w:eastAsia="Times New Roman" w:hAnsi="Times New Roman" w:cs="Times New Roman"/>
          <w:i/>
          <w:sz w:val="24"/>
          <w:szCs w:val="24"/>
        </w:rPr>
        <w:t xml:space="preserve">trial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group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-0.71, SE = 0.61,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-1.17,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0.25,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0.004) were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significant. </w:t>
      </w:r>
    </w:p>
    <w:p w14:paraId="6BB290E0"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Auditory Statistical Learning</w:t>
      </w:r>
    </w:p>
    <w:p w14:paraId="3359B31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Familiarization Phase:</w:t>
      </w:r>
      <w:r>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- 960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allow for anticipatory button presses as well as delayed button presse</w:t>
      </w:r>
      <w:r>
        <w:rPr>
          <w:rFonts w:ascii="Times New Roman" w:eastAsia="Times New Roman" w:hAnsi="Times New Roman" w:cs="Times New Roman"/>
          <w:sz w:val="24"/>
          <w:szCs w:val="24"/>
        </w:rPr>
        <w:t>s for the target tones. Eight participants (2 in the DD group and 6 in the TYP group) were removed from the analyses due to fewer than 25% of the valid responses to a total of 48 target stimuli presentations. As a result, 14 participants in the DD group an</w:t>
      </w:r>
      <w:r>
        <w:rPr>
          <w:rFonts w:ascii="Times New Roman" w:eastAsia="Times New Roman" w:hAnsi="Times New Roman" w:cs="Times New Roman"/>
          <w:sz w:val="24"/>
          <w:szCs w:val="24"/>
        </w:rPr>
        <w:t>d 18 participants in the TYP group are included in the reaction time analyses. The two groups were not significantly different in their baseline response time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25.9) = 1.52,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0.14,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0.57) or hit rate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(30.0) = -1.38,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0.18,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0.49; Supplement</w:t>
      </w:r>
      <w:r>
        <w:rPr>
          <w:rFonts w:ascii="Times New Roman" w:eastAsia="Times New Roman" w:hAnsi="Times New Roman" w:cs="Times New Roman"/>
          <w:sz w:val="24"/>
          <w:szCs w:val="24"/>
        </w:rPr>
        <w:t xml:space="preserve">ary Table 1). </w:t>
      </w:r>
    </w:p>
    <w:p w14:paraId="1338401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The group performance by trial is shown in </w:t>
      </w:r>
      <w:r>
        <w:rPr>
          <w:rFonts w:ascii="Times New Roman" w:eastAsia="Times New Roman" w:hAnsi="Times New Roman" w:cs="Times New Roman"/>
          <w:b/>
          <w:sz w:val="24"/>
          <w:szCs w:val="24"/>
        </w:rPr>
        <w:t>Figure 1D</w:t>
      </w:r>
      <w:r>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Pr>
          <w:rFonts w:ascii="Times New Roman" w:eastAsia="Times New Roman" w:hAnsi="Times New Roman" w:cs="Times New Roman"/>
          <w:i/>
          <w:sz w:val="24"/>
          <w:szCs w:val="24"/>
        </w:rPr>
        <w:t>time</w:t>
      </w:r>
      <w:r>
        <w:rPr>
          <w:rFonts w:ascii="Times New Roman" w:eastAsia="Times New Roman" w:hAnsi="Times New Roman" w:cs="Times New Roman"/>
          <w:sz w:val="24"/>
          <w:szCs w:val="24"/>
        </w:rPr>
        <w:t xml:space="preserve"> as the de</w:t>
      </w:r>
      <w:r>
        <w:rPr>
          <w:rFonts w:ascii="Times New Roman" w:eastAsia="Times New Roman" w:hAnsi="Times New Roman" w:cs="Times New Roman"/>
          <w:sz w:val="24"/>
          <w:szCs w:val="24"/>
        </w:rPr>
        <w:t xml:space="preserve">pendent variables. Fixed effects in the models included </w:t>
      </w:r>
      <w:r>
        <w:rPr>
          <w:rFonts w:ascii="Times New Roman" w:eastAsia="Times New Roman" w:hAnsi="Times New Roman" w:cs="Times New Roman"/>
          <w:i/>
          <w:sz w:val="24"/>
          <w:szCs w:val="24"/>
        </w:rPr>
        <w:t>trial number</w:t>
      </w:r>
      <w:r>
        <w:rPr>
          <w:rFonts w:ascii="Times New Roman" w:eastAsia="Times New Roman" w:hAnsi="Times New Roman" w:cs="Times New Roman"/>
          <w:sz w:val="24"/>
          <w:szCs w:val="24"/>
        </w:rPr>
        <w:t xml:space="preserve"> (Trials 1–48), </w:t>
      </w:r>
      <w:r>
        <w:rPr>
          <w:rFonts w:ascii="Times New Roman" w:eastAsia="Times New Roman" w:hAnsi="Times New Roman" w:cs="Times New Roman"/>
          <w:i/>
          <w:sz w:val="24"/>
          <w:szCs w:val="24"/>
        </w:rPr>
        <w:t>group</w:t>
      </w:r>
      <w:r>
        <w:rPr>
          <w:rFonts w:ascii="Times New Roman" w:eastAsia="Times New Roman" w:hAnsi="Times New Roman" w:cs="Times New Roman"/>
          <w:sz w:val="24"/>
          <w:szCs w:val="24"/>
        </w:rPr>
        <w:t xml:space="preserve"> (DD vs. TYP), and their interaction. Age, gender, and </w:t>
      </w:r>
      <w:r>
        <w:rPr>
          <w:rFonts w:ascii="Times New Roman" w:eastAsia="Times New Roman" w:hAnsi="Times New Roman" w:cs="Times New Roman"/>
          <w:sz w:val="24"/>
          <w:szCs w:val="24"/>
        </w:rPr>
        <w:lastRenderedPageBreak/>
        <w:t xml:space="preserve">non-verbal IQ were included as covariates. The model’s random </w:t>
      </w:r>
      <w:proofErr w:type="gramStart"/>
      <w:r>
        <w:rPr>
          <w:rFonts w:ascii="Times New Roman" w:eastAsia="Times New Roman" w:hAnsi="Times New Roman" w:cs="Times New Roman"/>
          <w:sz w:val="24"/>
          <w:szCs w:val="24"/>
        </w:rPr>
        <w:t>effects</w:t>
      </w:r>
      <w:proofErr w:type="gramEnd"/>
      <w:r>
        <w:rPr>
          <w:rFonts w:ascii="Times New Roman" w:eastAsia="Times New Roman" w:hAnsi="Times New Roman" w:cs="Times New Roman"/>
          <w:sz w:val="24"/>
          <w:szCs w:val="24"/>
        </w:rPr>
        <w:t xml:space="preserve"> structure included random intercepts by pa</w:t>
      </w:r>
      <w:r>
        <w:rPr>
          <w:rFonts w:ascii="Times New Roman" w:eastAsia="Times New Roman" w:hAnsi="Times New Roman" w:cs="Times New Roman"/>
          <w:sz w:val="24"/>
          <w:szCs w:val="24"/>
        </w:rPr>
        <w:t xml:space="preserve">rticipants and by-participant random slopes on </w:t>
      </w:r>
      <w:r>
        <w:rPr>
          <w:rFonts w:ascii="Times New Roman" w:eastAsia="Times New Roman" w:hAnsi="Times New Roman" w:cs="Times New Roman"/>
          <w:i/>
          <w:sz w:val="24"/>
          <w:szCs w:val="24"/>
        </w:rPr>
        <w:t>trial number</w:t>
      </w:r>
      <w:r>
        <w:rPr>
          <w:rFonts w:ascii="Times New Roman" w:eastAsia="Times New Roman" w:hAnsi="Times New Roman" w:cs="Times New Roman"/>
          <w:sz w:val="24"/>
          <w:szCs w:val="24"/>
        </w:rPr>
        <w:t xml:space="preserve">. There was no significant effect of </w:t>
      </w:r>
      <w:r>
        <w:rPr>
          <w:rFonts w:ascii="Times New Roman" w:eastAsia="Times New Roman" w:hAnsi="Times New Roman" w:cs="Times New Roman"/>
          <w:i/>
          <w:sz w:val="24"/>
          <w:szCs w:val="24"/>
        </w:rPr>
        <w:t xml:space="preserve">trial number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-0.20, SE = 1.48,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-0.14,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0.89,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 </w:t>
      </w:r>
      <w:r>
        <w:rPr>
          <w:rFonts w:ascii="Times New Roman" w:eastAsia="Times New Roman" w:hAnsi="Times New Roman" w:cs="Times New Roman"/>
          <w:i/>
          <w:sz w:val="24"/>
          <w:szCs w:val="24"/>
        </w:rPr>
        <w:t xml:space="preserve">group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-67.22, SE = 60.88,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-1.10,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0.28,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0.004), or their interaction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0.24, SE = 1.92,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0.13,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0.90,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 on reaction time. </w:t>
      </w:r>
    </w:p>
    <w:p w14:paraId="6FFF77D0"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Test Phase:</w:t>
      </w:r>
      <w:r>
        <w:rPr>
          <w:rFonts w:ascii="Times New Roman" w:eastAsia="Times New Roman" w:hAnsi="Times New Roman" w:cs="Times New Roman"/>
          <w:sz w:val="24"/>
          <w:szCs w:val="24"/>
        </w:rPr>
        <w:t xml:space="preserve"> Participants’ overall accuracy in the 32-trial 2AFC test was depicted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Both groups performed significantly above 50% chance level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DD</w:t>
      </w:r>
      <w:proofErr w:type="spellEnd"/>
      <w:r>
        <w:rPr>
          <w:rFonts w:ascii="Times New Roman" w:eastAsia="Times New Roman" w:hAnsi="Times New Roman" w:cs="Times New Roman"/>
          <w:sz w:val="24"/>
          <w:szCs w:val="24"/>
        </w:rPr>
        <w:t xml:space="preserve"> = 0.55, SD</w:t>
      </w:r>
      <w:r>
        <w:rPr>
          <w:rFonts w:ascii="Times New Roman" w:eastAsia="Times New Roman" w:hAnsi="Times New Roman" w:cs="Times New Roman"/>
          <w:sz w:val="24"/>
          <w:szCs w:val="24"/>
          <w:vertAlign w:val="subscript"/>
        </w:rPr>
        <w:t>DD</w:t>
      </w:r>
      <w:r>
        <w:rPr>
          <w:rFonts w:ascii="Times New Roman" w:eastAsia="Times New Roman" w:hAnsi="Times New Roman" w:cs="Times New Roman"/>
          <w:sz w:val="24"/>
          <w:szCs w:val="24"/>
        </w:rPr>
        <w:t xml:space="preserve">= 0.09,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15) = 2.19,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0.02;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TYP</w:t>
      </w:r>
      <w:proofErr w:type="spellEnd"/>
      <w:r>
        <w:rPr>
          <w:rFonts w:ascii="Times New Roman" w:eastAsia="Times New Roman" w:hAnsi="Times New Roman" w:cs="Times New Roman"/>
          <w:sz w:val="24"/>
          <w:szCs w:val="24"/>
        </w:rPr>
        <w:t xml:space="preserve"> = 0.66, SD</w:t>
      </w:r>
      <w:r>
        <w:rPr>
          <w:rFonts w:ascii="Times New Roman" w:eastAsia="Times New Roman" w:hAnsi="Times New Roman" w:cs="Times New Roman"/>
          <w:sz w:val="24"/>
          <w:szCs w:val="24"/>
          <w:vertAlign w:val="subscript"/>
        </w:rPr>
        <w:t>TYP</w:t>
      </w:r>
      <w:r>
        <w:rPr>
          <w:rFonts w:ascii="Times New Roman" w:eastAsia="Times New Roman" w:hAnsi="Times New Roman" w:cs="Times New Roman"/>
          <w:sz w:val="24"/>
          <w:szCs w:val="24"/>
        </w:rPr>
        <w:t xml:space="preserve">= 0.13,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(23) = 6.22,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0.001). We compared the two groups using a generalized linear mixed model fit by maximum likelih</w:t>
      </w:r>
      <w:r>
        <w:rPr>
          <w:rFonts w:ascii="Times New Roman" w:eastAsia="Times New Roman" w:hAnsi="Times New Roman" w:cs="Times New Roman"/>
          <w:sz w:val="24"/>
          <w:szCs w:val="24"/>
        </w:rPr>
        <w:t xml:space="preserve">ood (Laplace Approximation). The dependent variables are each participants’ trial-by-trial binomial accuracy data. The fixed effect included </w:t>
      </w:r>
      <w:r>
        <w:rPr>
          <w:rFonts w:ascii="Times New Roman" w:eastAsia="Times New Roman" w:hAnsi="Times New Roman" w:cs="Times New Roman"/>
          <w:i/>
          <w:sz w:val="24"/>
          <w:szCs w:val="24"/>
        </w:rPr>
        <w:t xml:space="preserve">group </w:t>
      </w:r>
      <w:r>
        <w:rPr>
          <w:rFonts w:ascii="Times New Roman" w:eastAsia="Times New Roman" w:hAnsi="Times New Roman" w:cs="Times New Roman"/>
          <w:sz w:val="24"/>
          <w:szCs w:val="24"/>
        </w:rPr>
        <w:t xml:space="preserve">(DD vs. TYP). Age, gender, and non-verbal IQ were included as covariates. The model’s random </w:t>
      </w:r>
      <w:proofErr w:type="gramStart"/>
      <w:r>
        <w:rPr>
          <w:rFonts w:ascii="Times New Roman" w:eastAsia="Times New Roman" w:hAnsi="Times New Roman" w:cs="Times New Roman"/>
          <w:sz w:val="24"/>
          <w:szCs w:val="24"/>
        </w:rPr>
        <w:t>effects</w:t>
      </w:r>
      <w:proofErr w:type="gramEnd"/>
      <w:r>
        <w:rPr>
          <w:rFonts w:ascii="Times New Roman" w:eastAsia="Times New Roman" w:hAnsi="Times New Roman" w:cs="Times New Roman"/>
          <w:sz w:val="24"/>
          <w:szCs w:val="24"/>
        </w:rPr>
        <w:t xml:space="preserve"> structur</w:t>
      </w:r>
      <w:r>
        <w:rPr>
          <w:rFonts w:ascii="Times New Roman" w:eastAsia="Times New Roman" w:hAnsi="Times New Roman" w:cs="Times New Roman"/>
          <w:sz w:val="24"/>
          <w:szCs w:val="24"/>
        </w:rPr>
        <w:t>e included random intercepts by participants and by trial. There was a significant main effect of the group. The Dyslexic group performed significantly worse compared to the Typical Reader group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2.43, SE = 0.65,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3.71,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0.001,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0.02). </w:t>
      </w:r>
    </w:p>
    <w:p w14:paraId="58780805"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isual Statistical Learning</w:t>
      </w:r>
    </w:p>
    <w:p w14:paraId="0245E0F0"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Familiarization Phase:</w:t>
      </w:r>
      <w:r>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- 2000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allow for anticipatory button presses as </w:t>
      </w:r>
      <w:r>
        <w:rPr>
          <w:rFonts w:ascii="Times New Roman" w:eastAsia="Times New Roman" w:hAnsi="Times New Roman" w:cs="Times New Roman"/>
          <w:sz w:val="24"/>
          <w:szCs w:val="24"/>
        </w:rPr>
        <w:t>well as delayed button presses for the target tones. Participants performed the target detection task with high hit rates. As a result, all participants were kept in this analysis. The two groups are not significantly different in their baseline response t</w:t>
      </w:r>
      <w:r>
        <w:rPr>
          <w:rFonts w:ascii="Times New Roman" w:eastAsia="Times New Roman" w:hAnsi="Times New Roman" w:cs="Times New Roman"/>
          <w:sz w:val="24"/>
          <w:szCs w:val="24"/>
        </w:rPr>
        <w:t>ime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34.5) = -0.70,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0.23) or hit rate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(21.7) = -0.70,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0.13,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 0.57; Supplementary Table 1). </w:t>
      </w:r>
    </w:p>
    <w:p w14:paraId="4DD30126"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    The group performance by trial is shown in </w:t>
      </w:r>
      <w:r>
        <w:rPr>
          <w:rFonts w:ascii="Times New Roman" w:eastAsia="Times New Roman" w:hAnsi="Times New Roman" w:cs="Times New Roman"/>
          <w:b/>
          <w:sz w:val="24"/>
          <w:szCs w:val="24"/>
        </w:rPr>
        <w:t>Figure 1E</w:t>
      </w:r>
      <w:r>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reaction </w:t>
      </w:r>
      <w:r>
        <w:rPr>
          <w:rFonts w:ascii="Times New Roman" w:eastAsia="Times New Roman" w:hAnsi="Times New Roman" w:cs="Times New Roman"/>
          <w:i/>
          <w:sz w:val="24"/>
          <w:szCs w:val="24"/>
        </w:rPr>
        <w:t>time</w:t>
      </w:r>
      <w:r>
        <w:rPr>
          <w:rFonts w:ascii="Times New Roman" w:eastAsia="Times New Roman" w:hAnsi="Times New Roman" w:cs="Times New Roman"/>
          <w:sz w:val="24"/>
          <w:szCs w:val="24"/>
        </w:rPr>
        <w:t xml:space="preserve"> as the dependent variables. Fixed effects in the models included </w:t>
      </w:r>
      <w:r>
        <w:rPr>
          <w:rFonts w:ascii="Times New Roman" w:eastAsia="Times New Roman" w:hAnsi="Times New Roman" w:cs="Times New Roman"/>
          <w:i/>
          <w:sz w:val="24"/>
          <w:szCs w:val="24"/>
        </w:rPr>
        <w:t>trial number</w:t>
      </w:r>
      <w:r>
        <w:rPr>
          <w:rFonts w:ascii="Times New Roman" w:eastAsia="Times New Roman" w:hAnsi="Times New Roman" w:cs="Times New Roman"/>
          <w:sz w:val="24"/>
          <w:szCs w:val="24"/>
        </w:rPr>
        <w:t xml:space="preserve"> (Trials 1–24), </w:t>
      </w:r>
      <w:r>
        <w:rPr>
          <w:rFonts w:ascii="Times New Roman" w:eastAsia="Times New Roman" w:hAnsi="Times New Roman" w:cs="Times New Roman"/>
          <w:i/>
          <w:sz w:val="24"/>
          <w:szCs w:val="24"/>
        </w:rPr>
        <w:t>group</w:t>
      </w:r>
      <w:r>
        <w:rPr>
          <w:rFonts w:ascii="Times New Roman" w:eastAsia="Times New Roman" w:hAnsi="Times New Roman" w:cs="Times New Roman"/>
          <w:sz w:val="24"/>
          <w:szCs w:val="24"/>
        </w:rPr>
        <w:t xml:space="preserve"> (DD</w:t>
      </w:r>
      <w:r>
        <w:rPr>
          <w:rFonts w:ascii="Times New Roman" w:eastAsia="Times New Roman" w:hAnsi="Times New Roman" w:cs="Times New Roman"/>
          <w:sz w:val="24"/>
          <w:szCs w:val="24"/>
        </w:rPr>
        <w:t xml:space="preserve"> vs. TYP), and their interaction. The model’s random </w:t>
      </w:r>
      <w:proofErr w:type="gramStart"/>
      <w:r>
        <w:rPr>
          <w:rFonts w:ascii="Times New Roman" w:eastAsia="Times New Roman" w:hAnsi="Times New Roman" w:cs="Times New Roman"/>
          <w:sz w:val="24"/>
          <w:szCs w:val="24"/>
        </w:rPr>
        <w:t>effects</w:t>
      </w:r>
      <w:proofErr w:type="gramEnd"/>
      <w:r>
        <w:rPr>
          <w:rFonts w:ascii="Times New Roman" w:eastAsia="Times New Roman" w:hAnsi="Times New Roman" w:cs="Times New Roman"/>
          <w:sz w:val="24"/>
          <w:szCs w:val="24"/>
        </w:rPr>
        <w:t xml:space="preserve"> structure included random intercepts by participants and by-participant random slopes on </w:t>
      </w:r>
      <w:r>
        <w:rPr>
          <w:rFonts w:ascii="Times New Roman" w:eastAsia="Times New Roman" w:hAnsi="Times New Roman" w:cs="Times New Roman"/>
          <w:i/>
          <w:sz w:val="24"/>
          <w:szCs w:val="24"/>
        </w:rPr>
        <w:t>trial number</w:t>
      </w:r>
      <w:r>
        <w:rPr>
          <w:rFonts w:ascii="Times New Roman" w:eastAsia="Times New Roman" w:hAnsi="Times New Roman" w:cs="Times New Roman"/>
          <w:sz w:val="24"/>
          <w:szCs w:val="24"/>
        </w:rPr>
        <w:t xml:space="preserve">. There was a significant effect of </w:t>
      </w:r>
      <w:r>
        <w:rPr>
          <w:rFonts w:ascii="Times New Roman" w:eastAsia="Times New Roman" w:hAnsi="Times New Roman" w:cs="Times New Roman"/>
          <w:i/>
          <w:sz w:val="24"/>
          <w:szCs w:val="24"/>
        </w:rPr>
        <w:t xml:space="preserve">trial number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-2.56, SE = 0.91,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-2.81,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0.008,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0.01</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a marginal interaction between </w:t>
      </w:r>
      <w:r>
        <w:rPr>
          <w:rFonts w:ascii="Times New Roman" w:eastAsia="Times New Roman" w:hAnsi="Times New Roman" w:cs="Times New Roman"/>
          <w:i/>
          <w:sz w:val="24"/>
          <w:szCs w:val="24"/>
        </w:rPr>
        <w:t xml:space="preserve">group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trial number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2.10, SE = 1.19,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1.76,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0.087,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0.004) on reaction time. As expected, the </w:t>
      </w:r>
      <w:r>
        <w:rPr>
          <w:rFonts w:ascii="Times New Roman" w:eastAsia="Times New Roman" w:hAnsi="Times New Roman" w:cs="Times New Roman"/>
          <w:i/>
          <w:sz w:val="24"/>
          <w:szCs w:val="24"/>
        </w:rPr>
        <w:t xml:space="preserve">group </w:t>
      </w:r>
      <w:r>
        <w:rPr>
          <w:rFonts w:ascii="Times New Roman" w:eastAsia="Times New Roman" w:hAnsi="Times New Roman" w:cs="Times New Roman"/>
          <w:sz w:val="24"/>
          <w:szCs w:val="24"/>
        </w:rPr>
        <w:t xml:space="preserve">difference on reaction time </w:t>
      </w:r>
      <w:r>
        <w:rPr>
          <w:rFonts w:ascii="Times New Roman" w:eastAsia="Times New Roman" w:hAnsi="Times New Roman" w:cs="Times New Roman"/>
          <w:sz w:val="24"/>
          <w:szCs w:val="24"/>
        </w:rPr>
        <w:lastRenderedPageBreak/>
        <w:t>was not significant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-8.14, SE = 24.39,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-0.33,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0.74,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Post-hoc within-group analyses suggest only the Dyslexic group showed a significant acceleration over the course of learning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-2.50, SE = 1.08,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0.035,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0.02), but the Typical Reader group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-0.46, SE = 0.6</w:t>
      </w:r>
      <w:r>
        <w:rPr>
          <w:rFonts w:ascii="Times New Roman" w:eastAsia="Times New Roman" w:hAnsi="Times New Roman" w:cs="Times New Roman"/>
          <w:sz w:val="24"/>
          <w:szCs w:val="24"/>
        </w:rPr>
        <w:t xml:space="preserve">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-0.71,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0.49,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0.005) did not show significant acceleration during the familiarization phase.</w:t>
      </w:r>
    </w:p>
    <w:p w14:paraId="32DFDDDC"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14EFD3D"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Test Phase:</w:t>
      </w:r>
      <w:r>
        <w:rPr>
          <w:rFonts w:ascii="Times New Roman" w:eastAsia="Times New Roman" w:hAnsi="Times New Roman" w:cs="Times New Roman"/>
          <w:sz w:val="24"/>
          <w:szCs w:val="24"/>
        </w:rPr>
        <w:t xml:space="preserve"> Participants’ overall accuracy in the 32-trial 2AFC test was depicted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Both groups performed significantly above 50% chance level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DD</w:t>
      </w:r>
      <w:proofErr w:type="spellEnd"/>
      <w:r>
        <w:rPr>
          <w:rFonts w:ascii="Times New Roman" w:eastAsia="Times New Roman" w:hAnsi="Times New Roman" w:cs="Times New Roman"/>
          <w:sz w:val="24"/>
          <w:szCs w:val="24"/>
        </w:rPr>
        <w:t xml:space="preserve"> = 0.72, SD</w:t>
      </w:r>
      <w:r>
        <w:rPr>
          <w:rFonts w:ascii="Times New Roman" w:eastAsia="Times New Roman" w:hAnsi="Times New Roman" w:cs="Times New Roman"/>
          <w:sz w:val="24"/>
          <w:szCs w:val="24"/>
          <w:vertAlign w:val="subscript"/>
        </w:rPr>
        <w:t>DD</w:t>
      </w:r>
      <w:r>
        <w:rPr>
          <w:rFonts w:ascii="Times New Roman" w:eastAsia="Times New Roman" w:hAnsi="Times New Roman" w:cs="Times New Roman"/>
          <w:sz w:val="24"/>
          <w:szCs w:val="24"/>
        </w:rPr>
        <w:t xml:space="preserve">= 0.21,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16)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0.001;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TYP</w:t>
      </w:r>
      <w:proofErr w:type="spellEnd"/>
      <w:r>
        <w:rPr>
          <w:rFonts w:ascii="Times New Roman" w:eastAsia="Times New Roman" w:hAnsi="Times New Roman" w:cs="Times New Roman"/>
          <w:sz w:val="24"/>
          <w:szCs w:val="24"/>
        </w:rPr>
        <w:t xml:space="preserve"> = 0.67, SD</w:t>
      </w:r>
      <w:r>
        <w:rPr>
          <w:rFonts w:ascii="Times New Roman" w:eastAsia="Times New Roman" w:hAnsi="Times New Roman" w:cs="Times New Roman"/>
          <w:sz w:val="24"/>
          <w:szCs w:val="24"/>
          <w:vertAlign w:val="subscript"/>
        </w:rPr>
        <w:t>TYP</w:t>
      </w:r>
      <w:r>
        <w:rPr>
          <w:rFonts w:ascii="Times New Roman" w:eastAsia="Times New Roman" w:hAnsi="Times New Roman" w:cs="Times New Roman"/>
          <w:sz w:val="24"/>
          <w:szCs w:val="24"/>
        </w:rPr>
        <w:t xml:space="preserve">= 0.23,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(22) = 3.55,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0.001). We compared the two groups using a generalized linear mixed model. The dependent variab</w:t>
      </w:r>
      <w:r>
        <w:rPr>
          <w:rFonts w:ascii="Times New Roman" w:eastAsia="Times New Roman" w:hAnsi="Times New Roman" w:cs="Times New Roman"/>
          <w:sz w:val="24"/>
          <w:szCs w:val="24"/>
        </w:rPr>
        <w:t xml:space="preserve">les are each participants’ trial-by-trial binomial accuracy data. The fixed effect included </w:t>
      </w:r>
      <w:r>
        <w:rPr>
          <w:rFonts w:ascii="Times New Roman" w:eastAsia="Times New Roman" w:hAnsi="Times New Roman" w:cs="Times New Roman"/>
          <w:i/>
          <w:sz w:val="24"/>
          <w:szCs w:val="24"/>
        </w:rPr>
        <w:t xml:space="preserve">group </w:t>
      </w:r>
      <w:r>
        <w:rPr>
          <w:rFonts w:ascii="Times New Roman" w:eastAsia="Times New Roman" w:hAnsi="Times New Roman" w:cs="Times New Roman"/>
          <w:sz w:val="24"/>
          <w:szCs w:val="24"/>
        </w:rPr>
        <w:t xml:space="preserve">(DD vs. TYP). Age, gender, and non-verbal IQ were included as covariates. The model’s random </w:t>
      </w:r>
      <w:proofErr w:type="gramStart"/>
      <w:r>
        <w:rPr>
          <w:rFonts w:ascii="Times New Roman" w:eastAsia="Times New Roman" w:hAnsi="Times New Roman" w:cs="Times New Roman"/>
          <w:sz w:val="24"/>
          <w:szCs w:val="24"/>
        </w:rPr>
        <w:t>effects</w:t>
      </w:r>
      <w:proofErr w:type="gramEnd"/>
      <w:r>
        <w:rPr>
          <w:rFonts w:ascii="Times New Roman" w:eastAsia="Times New Roman" w:hAnsi="Times New Roman" w:cs="Times New Roman"/>
          <w:sz w:val="24"/>
          <w:szCs w:val="24"/>
        </w:rPr>
        <w:t xml:space="preserve"> structure included random intercepts by participants and </w:t>
      </w:r>
      <w:r>
        <w:rPr>
          <w:rFonts w:ascii="Times New Roman" w:eastAsia="Times New Roman" w:hAnsi="Times New Roman" w:cs="Times New Roman"/>
          <w:sz w:val="24"/>
          <w:szCs w:val="24"/>
        </w:rPr>
        <w:t>by trial. The two groups were not significantly different on the 2AFC performance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-0.75, SE = 1.67,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-0.45,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0.65,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0.001). A generalized linear mixed model comparing the group differences across the two SL tasks suggested a significantly</w:t>
      </w:r>
      <w:r>
        <w:rPr>
          <w:rFonts w:ascii="Times New Roman" w:eastAsia="Times New Roman" w:hAnsi="Times New Roman" w:cs="Times New Roman"/>
          <w:sz w:val="24"/>
          <w:szCs w:val="24"/>
        </w:rPr>
        <w:t xml:space="preserve"> reduced group difference in VSL compared to ASL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-3.08, SE = 0.86,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-3.59,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0.001, </w:t>
      </w:r>
      <w:r>
        <w:rPr>
          <w:rFonts w:ascii="Times New Roman" w:eastAsia="Times New Roman" w:hAnsi="Times New Roman" w:cs="Times New Roman"/>
          <w:sz w:val="24"/>
          <w:szCs w:val="24"/>
        </w:rPr>
        <w:t>𝑅</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𝑚</w:t>
      </w:r>
      <w:r>
        <w:rPr>
          <w:rFonts w:ascii="Times New Roman" w:eastAsia="Times New Roman" w:hAnsi="Times New Roman" w:cs="Times New Roman"/>
          <w:sz w:val="24"/>
          <w:szCs w:val="24"/>
        </w:rPr>
        <w:t xml:space="preserve"> = 0.005).</w:t>
      </w:r>
    </w:p>
    <w:p w14:paraId="5E55EF7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56B76F" wp14:editId="62C7F3A4">
            <wp:extent cx="3376613" cy="269150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22596"/>
                    <a:stretch>
                      <a:fillRect/>
                    </a:stretch>
                  </pic:blipFill>
                  <pic:spPr>
                    <a:xfrm>
                      <a:off x="0" y="0"/>
                      <a:ext cx="3376613" cy="2691503"/>
                    </a:xfrm>
                    <a:prstGeom prst="rect">
                      <a:avLst/>
                    </a:prstGeom>
                    <a:ln/>
                  </pic:spPr>
                </pic:pic>
              </a:graphicData>
            </a:graphic>
          </wp:inline>
        </w:drawing>
      </w:r>
      <w:r>
        <w:rPr>
          <w:noProof/>
        </w:rPr>
        <mc:AlternateContent>
          <mc:Choice Requires="wpg">
            <w:drawing>
              <wp:anchor distT="114300" distB="114300" distL="114300" distR="114300" simplePos="0" relativeHeight="251658240" behindDoc="0" locked="0" layoutInCell="1" hidden="0" allowOverlap="1" wp14:anchorId="2BDABE02" wp14:editId="01B82DFE">
                <wp:simplePos x="0" y="0"/>
                <wp:positionH relativeFrom="column">
                  <wp:posOffset>1038225</wp:posOffset>
                </wp:positionH>
                <wp:positionV relativeFrom="paragraph">
                  <wp:posOffset>523875</wp:posOffset>
                </wp:positionV>
                <wp:extent cx="514350" cy="387320"/>
                <wp:effectExtent l="0" t="0" r="19050" b="0"/>
                <wp:wrapNone/>
                <wp:docPr id="2" name="Group 2"/>
                <wp:cNvGraphicFramePr/>
                <a:graphic xmlns:a="http://schemas.openxmlformats.org/drawingml/2006/main">
                  <a:graphicData uri="http://schemas.microsoft.com/office/word/2010/wordprocessingGroup">
                    <wpg:wgp>
                      <wpg:cNvGrpSpPr/>
                      <wpg:grpSpPr>
                        <a:xfrm>
                          <a:off x="0" y="0"/>
                          <a:ext cx="514350" cy="387320"/>
                          <a:chOff x="558750" y="490125"/>
                          <a:chExt cx="450900"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573450" y="490125"/>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spAutoFit/>
                        </wps:bodyPr>
                      </wps:wsp>
                    </wpg:wgp>
                  </a:graphicData>
                </a:graphic>
              </wp:anchor>
            </w:drawing>
          </mc:Choice>
          <mc:Fallback>
            <w:pict>
              <v:group w14:anchorId="2BDABE02" id="Group 2" o:spid="_x0000_s1026" style="position:absolute;left:0;text-align:left;margin-left:81.75pt;margin-top:41.25pt;width:40.5pt;height:30.5pt;z-index:251658240;mso-wrap-distance-top:9pt;mso-wrap-distance-bottom:9pt" coordorigin="5587,4901" coordsize="4509,33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">
                <v:shapetype id="_x0000_t32" coordsize="21600,21600" o:spt="32" o:oned="t" path="m,l21600,21600e" filled="f">
                  <v:path arrowok="t" fillok="f" o:connecttype="none"/>
                  <o:lock v:ext="edit" shapetype="t"/>
                </v:shapetype>
                <v:shape id="Straight Arrow Connector 1" o:spid="_x0000_s1027"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8" type="#_x0000_t202" style="position:absolute;left:5734;top:4901;width:4219;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" filled="f" stroked="f">
                  <v:textbox style="mso-fit-shape-to-text:t"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w:pict>
          </mc:Fallback>
        </mc:AlternateContent>
      </w:r>
      <w:r>
        <w:rPr>
          <w:noProof/>
        </w:rPr>
        <mc:AlternateContent>
          <mc:Choice Requires="wpg">
            <w:drawing>
              <wp:anchor distT="114300" distB="114300" distL="114300" distR="114300" simplePos="0" relativeHeight="251659264" behindDoc="0" locked="0" layoutInCell="1" hidden="0" allowOverlap="1" wp14:anchorId="11C925E5" wp14:editId="6CBF73A5">
                <wp:simplePos x="0" y="0"/>
                <wp:positionH relativeFrom="column">
                  <wp:posOffset>1162050</wp:posOffset>
                </wp:positionH>
                <wp:positionV relativeFrom="paragraph">
                  <wp:posOffset>333375</wp:posOffset>
                </wp:positionV>
                <wp:extent cx="1628775" cy="401925"/>
                <wp:effectExtent l="0" t="0" r="22225" b="0"/>
                <wp:wrapNone/>
                <wp:docPr id="6" name="Group 6"/>
                <wp:cNvGraphicFramePr/>
                <a:graphic xmlns:a="http://schemas.openxmlformats.org/drawingml/2006/main">
                  <a:graphicData uri="http://schemas.microsoft.com/office/word/2010/wordprocessingGroup">
                    <wpg:wgp>
                      <wpg:cNvGrpSpPr/>
                      <wpg:grpSpPr>
                        <a:xfrm>
                          <a:off x="0" y="0"/>
                          <a:ext cx="1628775" cy="401925"/>
                          <a:chOff x="588175" y="1166525"/>
                          <a:chExt cx="1607700" cy="381148"/>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166575" y="1166525"/>
                            <a:ext cx="450628" cy="381148"/>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spAutoFit/>
                        </wps:bodyPr>
                      </wps:wsp>
                    </wpg:wgp>
                  </a:graphicData>
                </a:graphic>
              </wp:anchor>
            </w:drawing>
          </mc:Choice>
          <mc:Fallback>
            <w:pict>
              <v:group w14:anchorId="11C925E5" id="Group 6" o:spid="_x0000_s1029" style="position:absolute;left:0;text-align:left;margin-left:91.5pt;margin-top:26.25pt;width:128.25pt;height:31.65pt;z-index:251659264;mso-wrap-distance-top:9pt;mso-wrap-distance-bottom:9pt" coordorigin="5881,11665" coordsize="16077,3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">
                <v:shape id="Straight Arrow Connector 7" o:spid="_x0000_s1030"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1" type="#_x0000_t202" style="position:absolute;left:11665;top:11665;width:4507;height:3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" filled="f" stroked="f">
                  <v:textbox style="mso-fit-shape-to-text:t"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w:pict>
          </mc:Fallback>
        </mc:AlternateContent>
      </w:r>
    </w:p>
    <w:p w14:paraId="21D08E0F"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Implicit SL performance during the test phase. Mean proportion of correct trials in adults with dyslexia (DD, teal) and typical readers (TYP, orange) for auditory statistical learning and visual statistical learning.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0.001. </w:t>
      </w:r>
    </w:p>
    <w:p w14:paraId="58E6A984"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highlight w:val="yellow"/>
        </w:rPr>
      </w:pPr>
    </w:p>
    <w:p w14:paraId="24022584"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165F666"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br w:type="page"/>
      </w:r>
    </w:p>
    <w:p w14:paraId="3FAA586F"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Supplementary Ta</w:t>
      </w:r>
      <w:r>
        <w:rPr>
          <w:rFonts w:ascii="Times New Roman" w:eastAsia="Times New Roman" w:hAnsi="Times New Roman" w:cs="Times New Roman"/>
          <w:b/>
          <w:sz w:val="24"/>
          <w:szCs w:val="24"/>
        </w:rPr>
        <w:t>ble 1</w:t>
      </w:r>
      <w:r>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Default="00A5167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Default="00A5167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VSL</w:t>
            </w:r>
          </w:p>
        </w:tc>
      </w:tr>
      <w:tr w:rsidR="009A724E" w14:paraId="579133A2" w14:textId="77777777">
        <w:tc>
          <w:tcPr>
            <w:tcW w:w="1872" w:type="dxa"/>
            <w:shd w:val="clear" w:color="auto" w:fill="auto"/>
            <w:tcMar>
              <w:top w:w="100" w:type="dxa"/>
              <w:left w:w="100" w:type="dxa"/>
              <w:bottom w:w="100" w:type="dxa"/>
              <w:right w:w="100" w:type="dxa"/>
            </w:tcMar>
          </w:tcPr>
          <w:p w14:paraId="4040A567"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RT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RT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r>
      <w:tr w:rsidR="009A724E" w14:paraId="077CBD9C" w14:textId="77777777">
        <w:tc>
          <w:tcPr>
            <w:tcW w:w="1872" w:type="dxa"/>
            <w:shd w:val="clear" w:color="auto" w:fill="auto"/>
            <w:tcMar>
              <w:top w:w="100" w:type="dxa"/>
              <w:left w:w="100" w:type="dxa"/>
              <w:bottom w:w="100" w:type="dxa"/>
              <w:right w:w="100" w:type="dxa"/>
            </w:tcMar>
          </w:tcPr>
          <w:p w14:paraId="7876BBFE"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 (0.06)</w:t>
            </w:r>
          </w:p>
        </w:tc>
      </w:tr>
      <w:tr w:rsidR="009A724E" w14:paraId="766FAA2F" w14:textId="77777777">
        <w:tc>
          <w:tcPr>
            <w:tcW w:w="1872" w:type="dxa"/>
            <w:shd w:val="clear" w:color="auto" w:fill="auto"/>
            <w:tcMar>
              <w:top w:w="100" w:type="dxa"/>
              <w:left w:w="100" w:type="dxa"/>
              <w:bottom w:w="100" w:type="dxa"/>
              <w:right w:w="100" w:type="dxa"/>
            </w:tcMar>
          </w:tcPr>
          <w:p w14:paraId="5782C9F6"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 (0.03)</w:t>
            </w:r>
          </w:p>
        </w:tc>
      </w:tr>
    </w:tbl>
    <w:p w14:paraId="34E0BB5F"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91F48C0"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Supplementary Table 2</w:t>
      </w:r>
      <w:r>
        <w:rPr>
          <w:rFonts w:ascii="Times New Roman" w:eastAsia="Times New Roman" w:hAnsi="Times New Roman" w:cs="Times New Roman"/>
          <w:sz w:val="24"/>
          <w:szCs w:val="24"/>
        </w:rPr>
        <w:t>: Cross-task correlations</w:t>
      </w:r>
    </w:p>
    <w:tbl>
      <w:tblPr>
        <w:tblStyle w:val="a1"/>
        <w:tblW w:w="10350" w:type="dxa"/>
        <w:tblInd w:w="-505" w:type="dxa"/>
        <w:tblBorders>
          <w:top w:val="nil"/>
          <w:left w:val="nil"/>
          <w:bottom w:val="nil"/>
          <w:right w:val="nil"/>
          <w:insideH w:val="nil"/>
          <w:insideV w:val="nil"/>
        </w:tblBorders>
        <w:tblLayout w:type="fixed"/>
        <w:tblLook w:val="0600" w:firstRow="0" w:lastRow="0" w:firstColumn="0" w:lastColumn="0" w:noHBand="1" w:noVBand="1"/>
      </w:tblPr>
      <w:tblGrid>
        <w:gridCol w:w="2115"/>
        <w:gridCol w:w="1500"/>
        <w:gridCol w:w="1155"/>
        <w:gridCol w:w="1155"/>
        <w:gridCol w:w="1110"/>
        <w:gridCol w:w="1155"/>
        <w:gridCol w:w="1110"/>
        <w:gridCol w:w="1050"/>
      </w:tblGrid>
      <w:tr w:rsidR="009A724E" w14:paraId="7A0C58F4" w14:textId="77777777">
        <w:trPr>
          <w:trHeight w:val="505"/>
        </w:trPr>
        <w:tc>
          <w:tcPr>
            <w:tcW w:w="2115"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tcPr>
          <w:p w14:paraId="7036D586" w14:textId="77777777" w:rsidR="009A724E" w:rsidRDefault="00A5167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p>
        </w:tc>
        <w:tc>
          <w:tcPr>
            <w:tcW w:w="1500" w:type="dxa"/>
            <w:tcBorders>
              <w:top w:val="single" w:sz="6" w:space="0" w:color="A5A5A5"/>
              <w:left w:val="nil"/>
              <w:bottom w:val="single" w:sz="6" w:space="0" w:color="3F3F3F"/>
              <w:right w:val="single" w:sz="6" w:space="0" w:color="A5A5A5"/>
            </w:tcBorders>
            <w:shd w:val="clear" w:color="auto" w:fill="BDC0BF"/>
            <w:tcMar>
              <w:top w:w="20" w:type="dxa"/>
              <w:left w:w="20" w:type="dxa"/>
              <w:bottom w:w="100" w:type="dxa"/>
              <w:right w:w="20" w:type="dxa"/>
            </w:tcMar>
            <w:vAlign w:val="bottom"/>
          </w:tcPr>
          <w:p w14:paraId="02AA657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w:t>
            </w:r>
          </w:p>
        </w:tc>
        <w:tc>
          <w:tcPr>
            <w:tcW w:w="1155" w:type="dxa"/>
            <w:tcBorders>
              <w:top w:val="single" w:sz="6" w:space="0" w:color="A5A5A5"/>
              <w:left w:val="nil"/>
              <w:bottom w:val="single" w:sz="6" w:space="0" w:color="3F3F3F"/>
              <w:right w:val="single" w:sz="6" w:space="0" w:color="A5A5A5"/>
            </w:tcBorders>
            <w:shd w:val="clear" w:color="auto" w:fill="BDC0BF"/>
            <w:tcMar>
              <w:top w:w="20" w:type="dxa"/>
              <w:left w:w="20" w:type="dxa"/>
              <w:bottom w:w="100" w:type="dxa"/>
              <w:right w:w="20" w:type="dxa"/>
            </w:tcMar>
            <w:vAlign w:val="bottom"/>
          </w:tcPr>
          <w:p w14:paraId="5E03AD18"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2</w:t>
            </w:r>
          </w:p>
        </w:tc>
        <w:tc>
          <w:tcPr>
            <w:tcW w:w="1155" w:type="dxa"/>
            <w:tcBorders>
              <w:top w:val="single" w:sz="6" w:space="0" w:color="A5A5A5"/>
              <w:left w:val="nil"/>
              <w:bottom w:val="single" w:sz="6" w:space="0" w:color="3F3F3F"/>
              <w:right w:val="single" w:sz="6" w:space="0" w:color="A5A5A5"/>
            </w:tcBorders>
            <w:shd w:val="clear" w:color="auto" w:fill="BDC0BF"/>
            <w:tcMar>
              <w:top w:w="20" w:type="dxa"/>
              <w:left w:w="20" w:type="dxa"/>
              <w:bottom w:w="100" w:type="dxa"/>
              <w:right w:w="20" w:type="dxa"/>
            </w:tcMar>
            <w:vAlign w:val="bottom"/>
          </w:tcPr>
          <w:p w14:paraId="4E145F4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p>
        </w:tc>
        <w:tc>
          <w:tcPr>
            <w:tcW w:w="1110" w:type="dxa"/>
            <w:tcBorders>
              <w:top w:val="single" w:sz="6" w:space="0" w:color="A5A5A5"/>
              <w:left w:val="nil"/>
              <w:bottom w:val="single" w:sz="6" w:space="0" w:color="3F3F3F"/>
              <w:right w:val="single" w:sz="6" w:space="0" w:color="A5A5A5"/>
            </w:tcBorders>
            <w:shd w:val="clear" w:color="auto" w:fill="BDC0BF"/>
            <w:tcMar>
              <w:top w:w="20" w:type="dxa"/>
              <w:left w:w="20" w:type="dxa"/>
              <w:bottom w:w="100" w:type="dxa"/>
              <w:right w:w="20" w:type="dxa"/>
            </w:tcMar>
            <w:vAlign w:val="bottom"/>
          </w:tcPr>
          <w:p w14:paraId="7E97939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4</w:t>
            </w:r>
          </w:p>
        </w:tc>
        <w:tc>
          <w:tcPr>
            <w:tcW w:w="1155" w:type="dxa"/>
            <w:tcBorders>
              <w:top w:val="single" w:sz="6" w:space="0" w:color="A5A5A5"/>
              <w:left w:val="nil"/>
              <w:bottom w:val="single" w:sz="6" w:space="0" w:color="3F3F3F"/>
              <w:right w:val="single" w:sz="6" w:space="0" w:color="A5A5A5"/>
            </w:tcBorders>
            <w:shd w:val="clear" w:color="auto" w:fill="BDC0BF"/>
            <w:tcMar>
              <w:top w:w="20" w:type="dxa"/>
              <w:left w:w="20" w:type="dxa"/>
              <w:bottom w:w="100" w:type="dxa"/>
              <w:right w:w="20" w:type="dxa"/>
            </w:tcMar>
            <w:vAlign w:val="bottom"/>
          </w:tcPr>
          <w:p w14:paraId="1806B4B2"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5</w:t>
            </w:r>
          </w:p>
        </w:tc>
        <w:tc>
          <w:tcPr>
            <w:tcW w:w="1110" w:type="dxa"/>
            <w:tcBorders>
              <w:top w:val="single" w:sz="6" w:space="0" w:color="A5A5A5"/>
              <w:left w:val="nil"/>
              <w:bottom w:val="single" w:sz="6" w:space="0" w:color="3F3F3F"/>
              <w:right w:val="single" w:sz="6" w:space="0" w:color="A5A5A5"/>
            </w:tcBorders>
            <w:shd w:val="clear" w:color="auto" w:fill="BDC0BF"/>
            <w:tcMar>
              <w:top w:w="20" w:type="dxa"/>
              <w:left w:w="20" w:type="dxa"/>
              <w:bottom w:w="100" w:type="dxa"/>
              <w:right w:w="20" w:type="dxa"/>
            </w:tcMar>
            <w:vAlign w:val="bottom"/>
          </w:tcPr>
          <w:p w14:paraId="544ECF3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6</w:t>
            </w:r>
          </w:p>
        </w:tc>
        <w:tc>
          <w:tcPr>
            <w:tcW w:w="1050" w:type="dxa"/>
            <w:tcBorders>
              <w:top w:val="single" w:sz="6" w:space="0" w:color="A5A5A5"/>
              <w:left w:val="nil"/>
              <w:bottom w:val="single" w:sz="6" w:space="0" w:color="3F3F3F"/>
              <w:right w:val="single" w:sz="6" w:space="0" w:color="A5A5A5"/>
            </w:tcBorders>
            <w:shd w:val="clear" w:color="auto" w:fill="BDC0BF"/>
            <w:tcMar>
              <w:top w:w="20" w:type="dxa"/>
              <w:left w:w="20" w:type="dxa"/>
              <w:bottom w:w="100" w:type="dxa"/>
              <w:right w:w="20" w:type="dxa"/>
            </w:tcMar>
            <w:vAlign w:val="bottom"/>
          </w:tcPr>
          <w:p w14:paraId="6E70D79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7</w:t>
            </w:r>
          </w:p>
        </w:tc>
      </w:tr>
      <w:tr w:rsidR="009A724E" w14:paraId="5BB0DB95" w14:textId="77777777">
        <w:trPr>
          <w:trHeight w:val="505"/>
        </w:trPr>
        <w:tc>
          <w:tcPr>
            <w:tcW w:w="2115" w:type="dxa"/>
            <w:tcBorders>
              <w:top w:val="nil"/>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tcPr>
          <w:p w14:paraId="46BD8E63"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1. RP Mean Prop On</w:t>
            </w:r>
          </w:p>
        </w:tc>
        <w:tc>
          <w:tcPr>
            <w:tcW w:w="150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710C4EA5"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0031F240"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172740B8"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57EA808D"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5A5281C9"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2A49E2E6"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05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6F92541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9A724E" w14:paraId="13D0CAD5" w14:textId="77777777">
        <w:trPr>
          <w:trHeight w:val="490"/>
        </w:trPr>
        <w:tc>
          <w:tcPr>
            <w:tcW w:w="2115" w:type="dxa"/>
            <w:tcBorders>
              <w:top w:val="nil"/>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tcPr>
          <w:p w14:paraId="2AE4CC41"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2. MT Time</w:t>
            </w:r>
          </w:p>
        </w:tc>
        <w:tc>
          <w:tcPr>
            <w:tcW w:w="150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267CAD63"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-0.067</w:t>
            </w:r>
          </w:p>
          <w:p w14:paraId="1814654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 0.346)</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617E95CE"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5045FC71"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27F2578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17141BF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7982020F"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05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0B95FB2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9A724E" w14:paraId="13A49089" w14:textId="77777777">
        <w:trPr>
          <w:trHeight w:val="490"/>
        </w:trPr>
        <w:tc>
          <w:tcPr>
            <w:tcW w:w="2115" w:type="dxa"/>
            <w:tcBorders>
              <w:top w:val="nil"/>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tcPr>
          <w:p w14:paraId="4C0201AE"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3. MT Error</w:t>
            </w:r>
          </w:p>
        </w:tc>
        <w:tc>
          <w:tcPr>
            <w:tcW w:w="150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040741D0"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0.032 </w:t>
            </w:r>
          </w:p>
          <w:p w14:paraId="2574749F"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(BF = </w:t>
            </w:r>
            <w:proofErr w:type="gramStart"/>
            <w:r>
              <w:rPr>
                <w:rFonts w:ascii="Times New Roman" w:eastAsia="Times New Roman" w:hAnsi="Times New Roman" w:cs="Times New Roman"/>
                <w:sz w:val="20"/>
                <w:szCs w:val="20"/>
              </w:rPr>
              <w:t>0..</w:t>
            </w:r>
            <w:proofErr w:type="gramEnd"/>
            <w:r>
              <w:rPr>
                <w:rFonts w:ascii="Times New Roman" w:eastAsia="Times New Roman" w:hAnsi="Times New Roman" w:cs="Times New Roman"/>
                <w:sz w:val="20"/>
                <w:szCs w:val="20"/>
              </w:rPr>
              <w:t>317)</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7FAACA1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0.623***</w:t>
            </w:r>
          </w:p>
          <w:p w14:paraId="56185F8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18158.17</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001673E0"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78680F12"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4B17164F"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4FBFA40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05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060547E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9A724E" w14:paraId="5B1CEF47" w14:textId="77777777">
        <w:trPr>
          <w:trHeight w:val="570"/>
        </w:trPr>
        <w:tc>
          <w:tcPr>
            <w:tcW w:w="2115" w:type="dxa"/>
            <w:tcBorders>
              <w:top w:val="nil"/>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tcPr>
          <w:p w14:paraId="2B4997E9"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4. TL Accuracy</w:t>
            </w:r>
          </w:p>
        </w:tc>
        <w:tc>
          <w:tcPr>
            <w:tcW w:w="150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41558BB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p w14:paraId="09DD4BDD"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(BF= </w:t>
            </w:r>
            <w:proofErr w:type="gramStart"/>
            <w:r>
              <w:rPr>
                <w:rFonts w:ascii="Times New Roman" w:eastAsia="Times New Roman" w:hAnsi="Times New Roman" w:cs="Times New Roman"/>
                <w:sz w:val="20"/>
                <w:szCs w:val="20"/>
              </w:rPr>
              <w:t>0..</w:t>
            </w:r>
            <w:proofErr w:type="gramEnd"/>
            <w:r>
              <w:rPr>
                <w:rFonts w:ascii="Times New Roman" w:eastAsia="Times New Roman" w:hAnsi="Times New Roman" w:cs="Times New Roman"/>
                <w:sz w:val="20"/>
                <w:szCs w:val="20"/>
              </w:rPr>
              <w:t>366)</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09B41E1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-0.052</w:t>
            </w:r>
          </w:p>
          <w:p w14:paraId="5DF3837D"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0.399</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62084D8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0.078</w:t>
            </w:r>
          </w:p>
          <w:p w14:paraId="7392AB80"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0.4</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5CCA329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540332F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19C696A8"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05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728E609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9A724E" w14:paraId="49FE5488" w14:textId="77777777">
        <w:trPr>
          <w:trHeight w:val="490"/>
        </w:trPr>
        <w:tc>
          <w:tcPr>
            <w:tcW w:w="2115" w:type="dxa"/>
            <w:tcBorders>
              <w:top w:val="nil"/>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tcPr>
          <w:p w14:paraId="00145009"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5. VL Accuracy</w:t>
            </w:r>
          </w:p>
        </w:tc>
        <w:tc>
          <w:tcPr>
            <w:tcW w:w="150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264F298F"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w:t>
            </w:r>
          </w:p>
          <w:p w14:paraId="45FA26F2"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0.365</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28B4EAC8"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p w14:paraId="3F9FBE7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0.379</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6E5AC3D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0.051</w:t>
            </w:r>
          </w:p>
          <w:p w14:paraId="2B178BB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0.379</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41587E8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-0.116</w:t>
            </w:r>
          </w:p>
          <w:p w14:paraId="7AFB6CC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0.443</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1A8885F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02889B85"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05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4DC2ECA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9A724E" w14:paraId="27018899" w14:textId="77777777">
        <w:trPr>
          <w:trHeight w:val="490"/>
        </w:trPr>
        <w:tc>
          <w:tcPr>
            <w:tcW w:w="2115" w:type="dxa"/>
            <w:tcBorders>
              <w:top w:val="nil"/>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tcPr>
          <w:p w14:paraId="3CFDD24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6. TL Slope</w:t>
            </w:r>
          </w:p>
        </w:tc>
        <w:tc>
          <w:tcPr>
            <w:tcW w:w="150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7078C4B5"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-0.032</w:t>
            </w:r>
          </w:p>
          <w:p w14:paraId="641F4891"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0.405</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1F2FC369"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0.223</w:t>
            </w:r>
          </w:p>
          <w:p w14:paraId="066859B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0.434</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6C47127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-0.083</w:t>
            </w:r>
          </w:p>
          <w:p w14:paraId="7D9BDCD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0.434</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5F73B869"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-0.162</w:t>
            </w:r>
          </w:p>
          <w:p w14:paraId="757676A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0.544</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5CB39F37"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p w14:paraId="71EFEF32"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0.428</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1CB858C9"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5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6732E82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9A724E" w14:paraId="2F63FE31" w14:textId="77777777">
        <w:trPr>
          <w:trHeight w:val="825"/>
        </w:trPr>
        <w:tc>
          <w:tcPr>
            <w:tcW w:w="2115" w:type="dxa"/>
            <w:tcBorders>
              <w:top w:val="nil"/>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tcPr>
          <w:p w14:paraId="00E21A4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7. VL Slope</w:t>
            </w:r>
          </w:p>
        </w:tc>
        <w:tc>
          <w:tcPr>
            <w:tcW w:w="150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7D17785F"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0.177</w:t>
            </w:r>
          </w:p>
          <w:p w14:paraId="0871DF82"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0.59</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13983B25"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-0.129</w:t>
            </w:r>
          </w:p>
          <w:p w14:paraId="5221C7C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0.627</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74F9956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-0.188</w:t>
            </w:r>
          </w:p>
          <w:p w14:paraId="25E64DA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0.628</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0F3E4F4C"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0.072</w:t>
            </w:r>
          </w:p>
          <w:p w14:paraId="6474D699"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0.387</w:t>
            </w:r>
          </w:p>
        </w:tc>
        <w:tc>
          <w:tcPr>
            <w:tcW w:w="1155"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71598A10"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-0.351*</w:t>
            </w:r>
          </w:p>
          <w:p w14:paraId="131289E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3.106</w:t>
            </w:r>
          </w:p>
        </w:tc>
        <w:tc>
          <w:tcPr>
            <w:tcW w:w="111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4940AFE4"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-0.182</w:t>
            </w:r>
          </w:p>
          <w:p w14:paraId="51A8A348"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 0.595</w:t>
            </w:r>
          </w:p>
        </w:tc>
        <w:tc>
          <w:tcPr>
            <w:tcW w:w="1050" w:type="dxa"/>
            <w:tcBorders>
              <w:top w:val="nil"/>
              <w:left w:val="nil"/>
              <w:bottom w:val="single" w:sz="6" w:space="0" w:color="A5A5A5"/>
              <w:right w:val="single" w:sz="6" w:space="0" w:color="A5A5A5"/>
            </w:tcBorders>
            <w:tcMar>
              <w:top w:w="20" w:type="dxa"/>
              <w:left w:w="20" w:type="dxa"/>
              <w:bottom w:w="100" w:type="dxa"/>
              <w:right w:w="20" w:type="dxa"/>
            </w:tcMar>
            <w:vAlign w:val="bottom"/>
          </w:tcPr>
          <w:p w14:paraId="4D8CD8BF"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bl>
    <w:p w14:paraId="2A1B595F"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0"/>
          <w:szCs w:val="20"/>
        </w:rPr>
      </w:pPr>
    </w:p>
    <w:p w14:paraId="7640547F"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1CF674D0"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Supplementary Table 3</w:t>
      </w:r>
      <w:r>
        <w:rPr>
          <w:rFonts w:ascii="Times New Roman" w:eastAsia="Times New Roman" w:hAnsi="Times New Roman" w:cs="Times New Roman"/>
          <w:sz w:val="24"/>
          <w:szCs w:val="24"/>
        </w:rPr>
        <w:t>= Demographic information</w:t>
      </w:r>
    </w:p>
    <w:p w14:paraId="35EC1FF6"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tbl>
      <w:tblPr>
        <w:tblStyle w:val="a2"/>
        <w:tblW w:w="5475" w:type="dxa"/>
        <w:tblBorders>
          <w:top w:val="nil"/>
          <w:left w:val="nil"/>
          <w:bottom w:val="nil"/>
          <w:right w:val="nil"/>
          <w:insideH w:val="nil"/>
          <w:insideV w:val="nil"/>
        </w:tblBorders>
        <w:tblLayout w:type="fixed"/>
        <w:tblLook w:val="0600" w:firstRow="0" w:lastRow="0" w:firstColumn="0" w:lastColumn="0" w:noHBand="1" w:noVBand="1"/>
      </w:tblPr>
      <w:tblGrid>
        <w:gridCol w:w="2655"/>
        <w:gridCol w:w="1395"/>
        <w:gridCol w:w="1425"/>
      </w:tblGrid>
      <w:tr w:rsidR="009A724E" w14:paraId="70008C4B" w14:textId="77777777">
        <w:trPr>
          <w:trHeight w:val="44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DD (N=26)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 (N=27)  </w:t>
            </w:r>
          </w:p>
        </w:tc>
      </w:tr>
      <w:tr w:rsidR="009A724E" w14:paraId="7A959BAC" w14:textId="77777777">
        <w:trPr>
          <w:trHeight w:val="44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History of Reading Delay</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 (73.1%)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(3.7</w:t>
            </w:r>
            <w:proofErr w:type="gramStart"/>
            <w:r>
              <w:rPr>
                <w:rFonts w:ascii="Times New Roman" w:eastAsia="Times New Roman" w:hAnsi="Times New Roman" w:cs="Times New Roman"/>
                <w:sz w:val="24"/>
                <w:szCs w:val="24"/>
              </w:rPr>
              <w:t xml:space="preserve">%)   </w:t>
            </w:r>
            <w:proofErr w:type="gramEnd"/>
          </w:p>
        </w:tc>
      </w:tr>
      <w:tr w:rsidR="009A724E" w14:paraId="5A5DA8D4"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History of Language Delay</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(7.7</w:t>
            </w:r>
            <w:proofErr w:type="gramStart"/>
            <w:r>
              <w:rPr>
                <w:rFonts w:ascii="Times New Roman" w:eastAsia="Times New Roman" w:hAnsi="Times New Roman" w:cs="Times New Roman"/>
                <w:sz w:val="24"/>
                <w:szCs w:val="24"/>
              </w:rPr>
              <w:t xml:space="preserve">%)   </w:t>
            </w:r>
            <w:proofErr w:type="gramEnd"/>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(0.0</w:t>
            </w:r>
            <w:proofErr w:type="gramStart"/>
            <w:r>
              <w:rPr>
                <w:rFonts w:ascii="Times New Roman" w:eastAsia="Times New Roman" w:hAnsi="Times New Roman" w:cs="Times New Roman"/>
                <w:sz w:val="24"/>
                <w:szCs w:val="24"/>
              </w:rPr>
              <w:t xml:space="preserve">%)   </w:t>
            </w:r>
            <w:proofErr w:type="gramEnd"/>
          </w:p>
        </w:tc>
      </w:tr>
      <w:tr w:rsidR="009A724E" w14:paraId="4BB59B9C"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Diagnosis Dyslexia</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 (76.9%)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(0.0</w:t>
            </w:r>
            <w:proofErr w:type="gramStart"/>
            <w:r>
              <w:rPr>
                <w:rFonts w:ascii="Times New Roman" w:eastAsia="Times New Roman" w:hAnsi="Times New Roman" w:cs="Times New Roman"/>
                <w:sz w:val="24"/>
                <w:szCs w:val="24"/>
              </w:rPr>
              <w:t xml:space="preserve">%)   </w:t>
            </w:r>
            <w:proofErr w:type="gramEnd"/>
          </w:p>
        </w:tc>
      </w:tr>
      <w:tr w:rsidR="009A724E" w14:paraId="534BC332"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Diagnosis ADHD</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(3.8</w:t>
            </w:r>
            <w:proofErr w:type="gramStart"/>
            <w:r>
              <w:rPr>
                <w:rFonts w:ascii="Times New Roman" w:eastAsia="Times New Roman" w:hAnsi="Times New Roman" w:cs="Times New Roman"/>
                <w:sz w:val="24"/>
                <w:szCs w:val="24"/>
              </w:rPr>
              <w:t xml:space="preserve">%)   </w:t>
            </w:r>
            <w:proofErr w:type="gramEnd"/>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(3.7</w:t>
            </w:r>
            <w:proofErr w:type="gramStart"/>
            <w:r>
              <w:rPr>
                <w:rFonts w:ascii="Times New Roman" w:eastAsia="Times New Roman" w:hAnsi="Times New Roman" w:cs="Times New Roman"/>
                <w:sz w:val="24"/>
                <w:szCs w:val="24"/>
              </w:rPr>
              <w:t xml:space="preserve">%)   </w:t>
            </w:r>
            <w:proofErr w:type="gramEnd"/>
          </w:p>
        </w:tc>
      </w:tr>
      <w:tr w:rsidR="009A724E" w14:paraId="0D229C01"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Race</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14:paraId="777BEC69"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White</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(84.6%)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(88.9%)  </w:t>
            </w:r>
          </w:p>
        </w:tc>
      </w:tr>
      <w:tr w:rsidR="009A724E" w14:paraId="38628254"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Black/African American </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(15.4%)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(11.1%)  </w:t>
            </w:r>
          </w:p>
        </w:tc>
      </w:tr>
      <w:tr w:rsidR="009A724E" w14:paraId="3CEA53DB"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Hispanic</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(0.0</w:t>
            </w:r>
            <w:proofErr w:type="gramStart"/>
            <w:r>
              <w:rPr>
                <w:rFonts w:ascii="Times New Roman" w:eastAsia="Times New Roman" w:hAnsi="Times New Roman" w:cs="Times New Roman"/>
                <w:sz w:val="24"/>
                <w:szCs w:val="24"/>
              </w:rPr>
              <w:t xml:space="preserve">%)   </w:t>
            </w:r>
            <w:proofErr w:type="gramEnd"/>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(3.7</w:t>
            </w:r>
            <w:proofErr w:type="gramStart"/>
            <w:r>
              <w:rPr>
                <w:rFonts w:ascii="Times New Roman" w:eastAsia="Times New Roman" w:hAnsi="Times New Roman" w:cs="Times New Roman"/>
                <w:sz w:val="24"/>
                <w:szCs w:val="24"/>
              </w:rPr>
              <w:t xml:space="preserve">%)   </w:t>
            </w:r>
            <w:proofErr w:type="gramEnd"/>
          </w:p>
        </w:tc>
      </w:tr>
      <w:tr w:rsidR="009A724E" w14:paraId="4F724C7A"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14:paraId="494B5CB9"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&lt;30k           </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(24.0%)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(11.5%)  </w:t>
            </w:r>
          </w:p>
        </w:tc>
      </w:tr>
      <w:tr w:rsidR="009A724E" w14:paraId="1E88E86C"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30-60k         </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(44.0%)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(34.6%)  </w:t>
            </w:r>
          </w:p>
        </w:tc>
      </w:tr>
      <w:tr w:rsidR="009A724E" w14:paraId="13D9C470"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60-100k        </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(16.0%)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(11.5%)  </w:t>
            </w:r>
          </w:p>
        </w:tc>
      </w:tr>
      <w:tr w:rsidR="009A724E" w14:paraId="62C66107"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&gt;100k          </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(16.0%)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(42.3%)  </w:t>
            </w:r>
          </w:p>
        </w:tc>
      </w:tr>
      <w:tr w:rsidR="009A724E" w14:paraId="38C4BAAA"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A724E" w14:paraId="3C56F9E0"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Less7Grd</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(0.0</w:t>
            </w:r>
            <w:proofErr w:type="gramStart"/>
            <w:r>
              <w:rPr>
                <w:rFonts w:ascii="Times New Roman" w:eastAsia="Times New Roman" w:hAnsi="Times New Roman" w:cs="Times New Roman"/>
                <w:sz w:val="24"/>
                <w:szCs w:val="24"/>
              </w:rPr>
              <w:t xml:space="preserve">%)   </w:t>
            </w:r>
            <w:proofErr w:type="gramEnd"/>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(0.0</w:t>
            </w:r>
            <w:proofErr w:type="gramStart"/>
            <w:r>
              <w:rPr>
                <w:rFonts w:ascii="Times New Roman" w:eastAsia="Times New Roman" w:hAnsi="Times New Roman" w:cs="Times New Roman"/>
                <w:sz w:val="24"/>
                <w:szCs w:val="24"/>
              </w:rPr>
              <w:t xml:space="preserve">%)   </w:t>
            </w:r>
            <w:proofErr w:type="gramEnd"/>
          </w:p>
        </w:tc>
      </w:tr>
      <w:tr w:rsidR="009A724E" w14:paraId="06A69643"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JuniorHigh</w:t>
            </w:r>
            <w:proofErr w:type="spellEnd"/>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(0.0</w:t>
            </w:r>
            <w:proofErr w:type="gramStart"/>
            <w:r>
              <w:rPr>
                <w:rFonts w:ascii="Times New Roman" w:eastAsia="Times New Roman" w:hAnsi="Times New Roman" w:cs="Times New Roman"/>
                <w:sz w:val="24"/>
                <w:szCs w:val="24"/>
              </w:rPr>
              <w:t xml:space="preserve">%)   </w:t>
            </w:r>
            <w:proofErr w:type="gramEnd"/>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(0.0</w:t>
            </w:r>
            <w:proofErr w:type="gramStart"/>
            <w:r>
              <w:rPr>
                <w:rFonts w:ascii="Times New Roman" w:eastAsia="Times New Roman" w:hAnsi="Times New Roman" w:cs="Times New Roman"/>
                <w:sz w:val="24"/>
                <w:szCs w:val="24"/>
              </w:rPr>
              <w:t xml:space="preserve">%)   </w:t>
            </w:r>
            <w:proofErr w:type="gramEnd"/>
          </w:p>
        </w:tc>
      </w:tr>
      <w:tr w:rsidR="009A724E" w14:paraId="3CF03887"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HighSchool</w:t>
            </w:r>
            <w:proofErr w:type="spellEnd"/>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(3.8</w:t>
            </w:r>
            <w:proofErr w:type="gramStart"/>
            <w:r>
              <w:rPr>
                <w:rFonts w:ascii="Times New Roman" w:eastAsia="Times New Roman" w:hAnsi="Times New Roman" w:cs="Times New Roman"/>
                <w:sz w:val="24"/>
                <w:szCs w:val="24"/>
              </w:rPr>
              <w:t xml:space="preserve">%)   </w:t>
            </w:r>
            <w:proofErr w:type="gramEnd"/>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(0.0</w:t>
            </w:r>
            <w:proofErr w:type="gramStart"/>
            <w:r>
              <w:rPr>
                <w:rFonts w:ascii="Times New Roman" w:eastAsia="Times New Roman" w:hAnsi="Times New Roman" w:cs="Times New Roman"/>
                <w:sz w:val="24"/>
                <w:szCs w:val="24"/>
              </w:rPr>
              <w:t xml:space="preserve">%)   </w:t>
            </w:r>
            <w:proofErr w:type="gramEnd"/>
          </w:p>
        </w:tc>
      </w:tr>
      <w:tr w:rsidR="009A724E" w14:paraId="49739214"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PartialCollege</w:t>
            </w:r>
            <w:proofErr w:type="spellEnd"/>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(7.7</w:t>
            </w:r>
            <w:proofErr w:type="gramStart"/>
            <w:r>
              <w:rPr>
                <w:rFonts w:ascii="Times New Roman" w:eastAsia="Times New Roman" w:hAnsi="Times New Roman" w:cs="Times New Roman"/>
                <w:sz w:val="24"/>
                <w:szCs w:val="24"/>
              </w:rPr>
              <w:t xml:space="preserve">%)   </w:t>
            </w:r>
            <w:proofErr w:type="gramEnd"/>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(0.0</w:t>
            </w:r>
            <w:proofErr w:type="gramStart"/>
            <w:r>
              <w:rPr>
                <w:rFonts w:ascii="Times New Roman" w:eastAsia="Times New Roman" w:hAnsi="Times New Roman" w:cs="Times New Roman"/>
                <w:sz w:val="24"/>
                <w:szCs w:val="24"/>
              </w:rPr>
              <w:t xml:space="preserve">%)   </w:t>
            </w:r>
            <w:proofErr w:type="gramEnd"/>
          </w:p>
        </w:tc>
      </w:tr>
      <w:tr w:rsidR="009A724E" w14:paraId="0BBDD0A9"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College</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(26.9%)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(44.4%)  </w:t>
            </w:r>
          </w:p>
        </w:tc>
      </w:tr>
      <w:tr w:rsidR="009A724E" w14:paraId="4E919834"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Masters</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 (53.8%)  </w:t>
            </w:r>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(37.0%)  </w:t>
            </w:r>
          </w:p>
        </w:tc>
      </w:tr>
      <w:tr w:rsidR="009A724E" w14:paraId="3AA8CA2F" w14:textId="77777777">
        <w:trPr>
          <w:trHeight w:val="415"/>
        </w:trPr>
        <w:tc>
          <w:tcPr>
            <w:tcW w:w="265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Doctorate</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(7.7</w:t>
            </w:r>
            <w:proofErr w:type="gramStart"/>
            <w:r>
              <w:rPr>
                <w:rFonts w:ascii="Times New Roman" w:eastAsia="Times New Roman" w:hAnsi="Times New Roman" w:cs="Times New Roman"/>
                <w:sz w:val="24"/>
                <w:szCs w:val="24"/>
              </w:rPr>
              <w:t xml:space="preserve">%)   </w:t>
            </w:r>
            <w:proofErr w:type="gramEnd"/>
          </w:p>
        </w:tc>
        <w:tc>
          <w:tcPr>
            <w:tcW w:w="142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Default="00A5167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(18.5%)  </w:t>
            </w:r>
          </w:p>
        </w:tc>
      </w:tr>
    </w:tbl>
    <w:p w14:paraId="78614736"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Supplementary Table 4</w:t>
      </w:r>
      <w:r>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Learning</w:t>
            </w:r>
          </w:p>
        </w:tc>
      </w:tr>
      <w:tr w:rsidR="009A724E" w14:paraId="0C9E31D5" w14:textId="77777777">
        <w:tc>
          <w:tcPr>
            <w:tcW w:w="2265" w:type="dxa"/>
            <w:shd w:val="clear" w:color="auto" w:fill="auto"/>
            <w:tcMar>
              <w:top w:w="100" w:type="dxa"/>
              <w:left w:w="100" w:type="dxa"/>
              <w:bottom w:w="100" w:type="dxa"/>
              <w:right w:w="100" w:type="dxa"/>
            </w:tcMar>
          </w:tcPr>
          <w:p w14:paraId="4017C474" w14:textId="77777777" w:rsidR="009A724E"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Rotary Pursuit</w:t>
            </w:r>
          </w:p>
        </w:tc>
        <w:tc>
          <w:tcPr>
            <w:tcW w:w="1020" w:type="dxa"/>
            <w:shd w:val="clear" w:color="auto" w:fill="auto"/>
            <w:tcMar>
              <w:top w:w="100" w:type="dxa"/>
              <w:left w:w="100" w:type="dxa"/>
              <w:bottom w:w="100" w:type="dxa"/>
              <w:right w:w="100" w:type="dxa"/>
            </w:tcMar>
          </w:tcPr>
          <w:p w14:paraId="0C04E518"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Mirror Tracing - Error</w:t>
            </w:r>
          </w:p>
        </w:tc>
        <w:tc>
          <w:tcPr>
            <w:tcW w:w="1005" w:type="dxa"/>
            <w:shd w:val="clear" w:color="auto" w:fill="auto"/>
            <w:tcMar>
              <w:top w:w="100" w:type="dxa"/>
              <w:left w:w="100" w:type="dxa"/>
              <w:bottom w:w="100" w:type="dxa"/>
              <w:right w:w="100" w:type="dxa"/>
            </w:tcMar>
          </w:tcPr>
          <w:p w14:paraId="32D570C2"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Mirror Tracing - Time</w:t>
            </w:r>
          </w:p>
        </w:tc>
        <w:tc>
          <w:tcPr>
            <w:tcW w:w="810" w:type="dxa"/>
            <w:shd w:val="clear" w:color="auto" w:fill="auto"/>
            <w:tcMar>
              <w:top w:w="100" w:type="dxa"/>
              <w:left w:w="100" w:type="dxa"/>
              <w:bottom w:w="100" w:type="dxa"/>
              <w:right w:w="100" w:type="dxa"/>
            </w:tcMar>
          </w:tcPr>
          <w:p w14:paraId="41538E4E"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VSL - RT</w:t>
            </w:r>
          </w:p>
        </w:tc>
        <w:tc>
          <w:tcPr>
            <w:tcW w:w="1200" w:type="dxa"/>
            <w:shd w:val="clear" w:color="auto" w:fill="auto"/>
            <w:tcMar>
              <w:top w:w="100" w:type="dxa"/>
              <w:left w:w="100" w:type="dxa"/>
              <w:bottom w:w="100" w:type="dxa"/>
              <w:right w:w="100" w:type="dxa"/>
            </w:tcMar>
          </w:tcPr>
          <w:p w14:paraId="3D871948"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VSL - Accuracy</w:t>
            </w:r>
          </w:p>
        </w:tc>
        <w:tc>
          <w:tcPr>
            <w:tcW w:w="900" w:type="dxa"/>
            <w:shd w:val="clear" w:color="auto" w:fill="auto"/>
            <w:tcMar>
              <w:top w:w="100" w:type="dxa"/>
              <w:left w:w="100" w:type="dxa"/>
              <w:bottom w:w="100" w:type="dxa"/>
              <w:right w:w="100" w:type="dxa"/>
            </w:tcMar>
          </w:tcPr>
          <w:p w14:paraId="02E1BBEC"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ASL - RT</w:t>
            </w:r>
          </w:p>
        </w:tc>
        <w:tc>
          <w:tcPr>
            <w:tcW w:w="1170" w:type="dxa"/>
            <w:shd w:val="clear" w:color="auto" w:fill="auto"/>
            <w:tcMar>
              <w:top w:w="100" w:type="dxa"/>
              <w:left w:w="100" w:type="dxa"/>
              <w:bottom w:w="100" w:type="dxa"/>
              <w:right w:w="100" w:type="dxa"/>
            </w:tcMar>
          </w:tcPr>
          <w:p w14:paraId="28F2FB44"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ASL - 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Cronbach’s Alpha</w:t>
            </w:r>
          </w:p>
        </w:tc>
        <w:tc>
          <w:tcPr>
            <w:tcW w:w="975" w:type="dxa"/>
            <w:shd w:val="clear" w:color="auto" w:fill="auto"/>
            <w:tcMar>
              <w:top w:w="100" w:type="dxa"/>
              <w:left w:w="100" w:type="dxa"/>
              <w:bottom w:w="100" w:type="dxa"/>
              <w:right w:w="100" w:type="dxa"/>
            </w:tcMar>
          </w:tcPr>
          <w:p w14:paraId="595E3791"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0.98</w:t>
            </w:r>
          </w:p>
          <w:p w14:paraId="0E86AADE" w14:textId="77777777" w:rsidR="009A724E"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77777777" w:rsidR="009A724E" w:rsidRDefault="009A724E"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9A724E">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C3229" w14:textId="77777777" w:rsidR="00A51670" w:rsidRDefault="00A51670">
      <w:pPr>
        <w:spacing w:line="240" w:lineRule="auto"/>
      </w:pPr>
      <w:r>
        <w:separator/>
      </w:r>
    </w:p>
  </w:endnote>
  <w:endnote w:type="continuationSeparator" w:id="0">
    <w:p w14:paraId="176DDDEA" w14:textId="77777777" w:rsidR="00A51670" w:rsidRDefault="00A51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4AC31" w14:textId="77777777" w:rsidR="00A51670" w:rsidRDefault="00A51670">
      <w:pPr>
        <w:spacing w:line="240" w:lineRule="auto"/>
      </w:pPr>
      <w:r>
        <w:separator/>
      </w:r>
    </w:p>
  </w:footnote>
  <w:footnote w:type="continuationSeparator" w:id="0">
    <w:p w14:paraId="4FBD5007" w14:textId="77777777" w:rsidR="00A51670" w:rsidRDefault="00A516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368763">
    <w:abstractNumId w:val="0"/>
  </w:num>
  <w:num w:numId="2" w16cid:durableId="299073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51791"/>
    <w:rsid w:val="000E1636"/>
    <w:rsid w:val="0048208E"/>
    <w:rsid w:val="00565192"/>
    <w:rsid w:val="007418A6"/>
    <w:rsid w:val="007F24AD"/>
    <w:rsid w:val="009A724E"/>
    <w:rsid w:val="009E0EBC"/>
    <w:rsid w:val="00A51670"/>
    <w:rsid w:val="00AE3ED2"/>
    <w:rsid w:val="00B3217D"/>
    <w:rsid w:val="00B8216A"/>
    <w:rsid w:val="00C324D8"/>
    <w:rsid w:val="00C84431"/>
    <w:rsid w:val="00E4686A"/>
    <w:rsid w:val="00ED1A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cogscigame.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4132</Words>
  <Characters>26032</Characters>
  <Application>Microsoft Office Word</Application>
  <DocSecurity>0</DocSecurity>
  <Lines>413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4</cp:revision>
  <dcterms:created xsi:type="dcterms:W3CDTF">2022-06-06T17:56:00Z</dcterms:created>
  <dcterms:modified xsi:type="dcterms:W3CDTF">2022-06-07T18:18:00Z</dcterms:modified>
</cp:coreProperties>
</file>