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5086" w14:textId="6C31B881" w:rsidR="009A724E" w:rsidRDefault="002A5D4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Intact </w:t>
      </w:r>
      <w:r w:rsidR="00622F1A">
        <w:rPr>
          <w:rFonts w:ascii="Times New Roman" w:eastAsia="Times New Roman" w:hAnsi="Times New Roman" w:cs="Times New Roman"/>
          <w:b/>
          <w:sz w:val="24"/>
          <w:szCs w:val="24"/>
        </w:rPr>
        <w:t xml:space="preserve">Forms of </w:t>
      </w:r>
      <w:r>
        <w:rPr>
          <w:rFonts w:ascii="Times New Roman" w:eastAsia="Times New Roman" w:hAnsi="Times New Roman" w:cs="Times New Roman"/>
          <w:b/>
          <w:sz w:val="24"/>
          <w:szCs w:val="24"/>
        </w:rPr>
        <w:t>Procedural Memory in Adults with Dyslexia</w:t>
      </w:r>
    </w:p>
    <w:p w14:paraId="4A802366" w14:textId="30DAE7AF" w:rsidR="007F76DA" w:rsidRDefault="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58F6E011" w14:textId="5405D184" w:rsidR="007F76DA" w:rsidRPr="007F76DA" w:rsidRDefault="007F76DA" w:rsidP="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7F76DA">
        <w:rPr>
          <w:rFonts w:ascii="Times New Roman" w:eastAsia="Times New Roman" w:hAnsi="Times New Roman" w:cs="Times New Roman"/>
          <w:bCs/>
          <w:sz w:val="24"/>
          <w:szCs w:val="24"/>
        </w:rPr>
        <w:t xml:space="preserve">Ola Ozernov-Palchik, </w:t>
      </w:r>
      <w:proofErr w:type="spellStart"/>
      <w:r w:rsidRPr="007F76DA">
        <w:rPr>
          <w:rFonts w:ascii="Times New Roman" w:eastAsia="Times New Roman" w:hAnsi="Times New Roman" w:cs="Times New Roman"/>
          <w:bCs/>
          <w:sz w:val="24"/>
          <w:szCs w:val="24"/>
        </w:rPr>
        <w:t>Zhenghan</w:t>
      </w:r>
      <w:proofErr w:type="spellEnd"/>
      <w:r w:rsidRPr="007F76DA">
        <w:rPr>
          <w:rFonts w:ascii="Times New Roman" w:eastAsia="Times New Roman" w:hAnsi="Times New Roman" w:cs="Times New Roman"/>
          <w:bCs/>
          <w:sz w:val="24"/>
          <w:szCs w:val="24"/>
        </w:rPr>
        <w:t xml:space="preserve">, Qi, Sara D. Beach, John D.E. </w:t>
      </w:r>
      <w:proofErr w:type="spellStart"/>
      <w:r w:rsidRPr="007F76DA">
        <w:rPr>
          <w:rFonts w:ascii="Times New Roman" w:eastAsia="Times New Roman" w:hAnsi="Times New Roman" w:cs="Times New Roman"/>
          <w:bCs/>
          <w:sz w:val="24"/>
          <w:szCs w:val="24"/>
        </w:rPr>
        <w:t>Gabrieli</w:t>
      </w:r>
      <w:proofErr w:type="spellEnd"/>
    </w:p>
    <w:p w14:paraId="5CEF1267"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color w:val="333333"/>
          <w:sz w:val="24"/>
          <w:szCs w:val="24"/>
        </w:rPr>
      </w:pPr>
    </w:p>
    <w:p w14:paraId="5AA1DECB" w14:textId="50520ED4" w:rsidR="009A724E" w:rsidRPr="002E45D7" w:rsidRDefault="00A51670">
      <w:pPr>
        <w:widowControl w:val="0"/>
        <w:numPr>
          <w:ilvl w:val="0"/>
          <w:numId w:val="1"/>
        </w:numPr>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Journal: </w:t>
      </w:r>
      <w:proofErr w:type="spellStart"/>
      <w:r w:rsidRPr="002E45D7">
        <w:rPr>
          <w:rFonts w:ascii="Times New Roman" w:eastAsia="Times New Roman" w:hAnsi="Times New Roman" w:cs="Times New Roman"/>
          <w:sz w:val="24"/>
          <w:szCs w:val="24"/>
        </w:rPr>
        <w:t>Neuropsychologia</w:t>
      </w:r>
      <w:proofErr w:type="spellEnd"/>
    </w:p>
    <w:p w14:paraId="0EED08BC" w14:textId="482801BC" w:rsidR="009A724E" w:rsidRPr="002E45D7"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360"/>
        <w:jc w:val="both"/>
        <w:rPr>
          <w:rFonts w:ascii="Times New Roman" w:eastAsia="Times New Roman" w:hAnsi="Times New Roman" w:cs="Times New Roman"/>
          <w:sz w:val="24"/>
          <w:szCs w:val="24"/>
        </w:rPr>
      </w:pPr>
    </w:p>
    <w:p w14:paraId="41D76037" w14:textId="153CE583" w:rsidR="00AE3ED2" w:rsidRPr="002E45D7" w:rsidRDefault="00AE3ED2"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2E45D7">
        <w:rPr>
          <w:rFonts w:ascii="Times New Roman" w:eastAsia="Times New Roman" w:hAnsi="Times New Roman" w:cs="Times New Roman"/>
          <w:b/>
          <w:bCs/>
          <w:sz w:val="24"/>
          <w:szCs w:val="24"/>
        </w:rPr>
        <w:t>Introduction</w:t>
      </w:r>
    </w:p>
    <w:p w14:paraId="134681EE" w14:textId="6A3B4073" w:rsidR="00D8786B" w:rsidRDefault="00EF0CC3" w:rsidP="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D</w:t>
      </w:r>
      <w:r w:rsidRPr="002E45D7">
        <w:rPr>
          <w:rFonts w:ascii="Times New Roman" w:eastAsia="Times New Roman" w:hAnsi="Times New Roman" w:cs="Times New Roman"/>
          <w:color w:val="333333"/>
          <w:sz w:val="24"/>
          <w:szCs w:val="24"/>
        </w:rPr>
        <w:t xml:space="preserve">evelopmental dyslexia </w:t>
      </w:r>
      <w:proofErr w:type="gramStart"/>
      <w:r w:rsidRPr="002E45D7">
        <w:rPr>
          <w:rFonts w:ascii="Times New Roman" w:eastAsia="Times New Roman" w:hAnsi="Times New Roman" w:cs="Times New Roman"/>
          <w:color w:val="333333"/>
          <w:sz w:val="24"/>
          <w:szCs w:val="24"/>
        </w:rPr>
        <w:t>is</w:t>
      </w:r>
      <w:proofErr w:type="gramEnd"/>
      <w:r w:rsidRPr="002E45D7">
        <w:rPr>
          <w:rFonts w:ascii="Times New Roman" w:eastAsia="Times New Roman" w:hAnsi="Times New Roman" w:cs="Times New Roman"/>
          <w:color w:val="333333"/>
          <w:sz w:val="24"/>
          <w:szCs w:val="24"/>
        </w:rPr>
        <w:t xml:space="preserve"> characterized by inaccurate and dysfluent reading. Although individuals with dyslexia most consistently demonstrate difficulties with storing, retrieving, and/or manipulating phonological representations (Brady et al., 1983; </w:t>
      </w:r>
      <w:proofErr w:type="spellStart"/>
      <w:r w:rsidRPr="002E45D7">
        <w:rPr>
          <w:rFonts w:ascii="Times New Roman" w:eastAsia="Times New Roman" w:hAnsi="Times New Roman" w:cs="Times New Roman"/>
          <w:color w:val="333333"/>
          <w:sz w:val="24"/>
          <w:szCs w:val="24"/>
        </w:rPr>
        <w:t>Shankweiler</w:t>
      </w:r>
      <w:proofErr w:type="spellEnd"/>
      <w:r w:rsidRPr="002E45D7">
        <w:rPr>
          <w:rFonts w:ascii="Times New Roman" w:eastAsia="Times New Roman" w:hAnsi="Times New Roman" w:cs="Times New Roman"/>
          <w:color w:val="333333"/>
          <w:sz w:val="24"/>
          <w:szCs w:val="24"/>
        </w:rPr>
        <w:t xml:space="preserve"> et al., 1979; </w:t>
      </w:r>
      <w:proofErr w:type="spellStart"/>
      <w:r w:rsidRPr="002E45D7">
        <w:rPr>
          <w:rFonts w:ascii="Times New Roman" w:eastAsia="Times New Roman" w:hAnsi="Times New Roman" w:cs="Times New Roman"/>
          <w:color w:val="333333"/>
          <w:sz w:val="24"/>
          <w:szCs w:val="24"/>
        </w:rPr>
        <w:t>Snowling</w:t>
      </w:r>
      <w:proofErr w:type="spellEnd"/>
      <w:r w:rsidRPr="002E45D7">
        <w:rPr>
          <w:rFonts w:ascii="Times New Roman" w:eastAsia="Times New Roman" w:hAnsi="Times New Roman" w:cs="Times New Roman"/>
          <w:color w:val="333333"/>
          <w:sz w:val="24"/>
          <w:szCs w:val="24"/>
        </w:rPr>
        <w:t xml:space="preserve">, 2000; Stanovich &amp; Siegel, 1994; </w:t>
      </w:r>
      <w:proofErr w:type="spellStart"/>
      <w:r w:rsidRPr="002E45D7">
        <w:rPr>
          <w:rFonts w:ascii="Times New Roman" w:eastAsia="Times New Roman" w:hAnsi="Times New Roman" w:cs="Times New Roman"/>
          <w:color w:val="333333"/>
          <w:sz w:val="24"/>
          <w:szCs w:val="24"/>
        </w:rPr>
        <w:t>Vellutino</w:t>
      </w:r>
      <w:proofErr w:type="spellEnd"/>
      <w:r w:rsidRPr="002E45D7">
        <w:rPr>
          <w:rFonts w:ascii="Times New Roman" w:eastAsia="Times New Roman" w:hAnsi="Times New Roman" w:cs="Times New Roman"/>
          <w:color w:val="333333"/>
          <w:sz w:val="24"/>
          <w:szCs w:val="24"/>
        </w:rPr>
        <w:t xml:space="preserve"> et al., 1994), a range of non-linguistic deficits in the motor and perceptual domains have also been reported for this population (for reviews see Folia et al., 2008; West et al., 2020; Lum et al., 2013; Nicolson &amp; Fawcett, 2011). Multiple theories have been developed to explain the neurocognitive underpinnings of dyslexia. The </w:t>
      </w:r>
      <w:r w:rsidRPr="002E45D7">
        <w:rPr>
          <w:rFonts w:ascii="Times New Roman" w:eastAsia="Times New Roman" w:hAnsi="Times New Roman" w:cs="Times New Roman"/>
          <w:i/>
          <w:iCs/>
          <w:color w:val="333333"/>
          <w:sz w:val="24"/>
          <w:szCs w:val="24"/>
        </w:rPr>
        <w:t>procedural deficit hypothesis</w:t>
      </w:r>
      <w:r w:rsidRPr="002E45D7">
        <w:rPr>
          <w:rFonts w:ascii="Times New Roman" w:eastAsia="Times New Roman" w:hAnsi="Times New Roman" w:cs="Times New Roman"/>
          <w:color w:val="333333"/>
          <w:sz w:val="24"/>
          <w:szCs w:val="24"/>
        </w:rPr>
        <w:t xml:space="preserve"> proposes that dyslexia is caused by deficits in the procedural memory system</w:t>
      </w:r>
      <w:r w:rsidR="007F76DA">
        <w:rPr>
          <w:rFonts w:ascii="Times New Roman" w:eastAsia="Times New Roman" w:hAnsi="Times New Roman" w:cs="Times New Roman"/>
          <w:color w:val="333333"/>
          <w:sz w:val="24"/>
          <w:szCs w:val="24"/>
        </w:rPr>
        <w:t xml:space="preserve"> (or knowing how)</w:t>
      </w:r>
      <w:r w:rsidRPr="002E45D7">
        <w:rPr>
          <w:rFonts w:ascii="Times New Roman" w:eastAsia="Times New Roman" w:hAnsi="Times New Roman" w:cs="Times New Roman"/>
          <w:color w:val="333333"/>
          <w:sz w:val="24"/>
          <w:szCs w:val="24"/>
        </w:rPr>
        <w:t xml:space="preserve">, which is critically involved in extracting and learning the sequential or distributional regularities in language (e.g., Nicolson &amp; Fawcett, 2007, 2011; Ullman, 2004; Ullman &amp; Pierpont, 2005). </w:t>
      </w:r>
      <w:r w:rsidR="00AB1DE8" w:rsidRPr="002E45D7">
        <w:rPr>
          <w:rFonts w:ascii="Times New Roman" w:eastAsia="Times New Roman" w:hAnsi="Times New Roman" w:cs="Times New Roman"/>
          <w:color w:val="333333"/>
          <w:sz w:val="24"/>
          <w:szCs w:val="24"/>
        </w:rPr>
        <w:t xml:space="preserve">In contrast to the declarative memory system that refers to conscious memory for facts and events, </w:t>
      </w:r>
      <w:r w:rsidR="00AB1DE8" w:rsidRPr="002E45D7">
        <w:rPr>
          <w:rFonts w:ascii="Times New Roman" w:eastAsia="Times New Roman" w:hAnsi="Times New Roman" w:cs="Times New Roman"/>
          <w:i/>
          <w:iCs/>
          <w:color w:val="333333"/>
          <w:sz w:val="24"/>
          <w:szCs w:val="24"/>
        </w:rPr>
        <w:t xml:space="preserve">procedural </w:t>
      </w:r>
      <w:r w:rsidR="00AB1DE8">
        <w:rPr>
          <w:rFonts w:ascii="Times New Roman" w:eastAsia="Times New Roman" w:hAnsi="Times New Roman" w:cs="Times New Roman"/>
          <w:i/>
          <w:iCs/>
          <w:color w:val="333333"/>
          <w:sz w:val="24"/>
          <w:szCs w:val="24"/>
        </w:rPr>
        <w:t>memory</w:t>
      </w:r>
      <w:r w:rsidR="00AB1DE8" w:rsidRPr="002E45D7">
        <w:rPr>
          <w:rFonts w:ascii="Times New Roman" w:eastAsia="Times New Roman" w:hAnsi="Times New Roman" w:cs="Times New Roman"/>
          <w:color w:val="333333"/>
          <w:sz w:val="24"/>
          <w:szCs w:val="24"/>
        </w:rPr>
        <w:t xml:space="preserve"> </w:t>
      </w:r>
      <w:r w:rsidR="007F76DA">
        <w:rPr>
          <w:rFonts w:ascii="Times New Roman" w:eastAsia="Times New Roman" w:hAnsi="Times New Roman" w:cs="Times New Roman"/>
          <w:color w:val="333333"/>
          <w:sz w:val="24"/>
          <w:szCs w:val="24"/>
        </w:rPr>
        <w:t xml:space="preserve">(knowing that) </w:t>
      </w:r>
      <w:r w:rsidR="00AB1DE8" w:rsidRPr="002E45D7">
        <w:rPr>
          <w:rFonts w:ascii="Times New Roman" w:eastAsia="Times New Roman" w:hAnsi="Times New Roman" w:cs="Times New Roman"/>
          <w:color w:val="333333"/>
          <w:sz w:val="24"/>
          <w:szCs w:val="24"/>
        </w:rPr>
        <w:t xml:space="preserve">refers to the implicit (i.e., unconscious) learning of skills, rules, or patterned regularities in stimuli </w:t>
      </w:r>
      <w:r w:rsidR="00AB1DE8">
        <w:rPr>
          <w:rFonts w:ascii="Times New Roman" w:eastAsia="Times New Roman" w:hAnsi="Times New Roman" w:cs="Times New Roman"/>
          <w:color w:val="333333"/>
          <w:sz w:val="24"/>
          <w:szCs w:val="24"/>
        </w:rPr>
        <w:t xml:space="preserve">(Cohen &amp; Squire, 1980) </w:t>
      </w:r>
      <w:r w:rsidR="00AB1DE8" w:rsidRPr="002E45D7">
        <w:rPr>
          <w:rFonts w:ascii="Times New Roman" w:eastAsia="Times New Roman" w:hAnsi="Times New Roman" w:cs="Times New Roman"/>
          <w:color w:val="333333"/>
          <w:sz w:val="24"/>
          <w:szCs w:val="24"/>
        </w:rPr>
        <w:t xml:space="preserve">and is often used interchangeably with other terms such as </w:t>
      </w:r>
      <w:r w:rsidR="00AB1DE8" w:rsidRPr="002E45D7">
        <w:rPr>
          <w:rFonts w:ascii="Times New Roman" w:eastAsia="Times New Roman" w:hAnsi="Times New Roman" w:cs="Times New Roman"/>
          <w:i/>
          <w:iCs/>
          <w:color w:val="333333"/>
          <w:sz w:val="24"/>
          <w:szCs w:val="24"/>
        </w:rPr>
        <w:t>implicit learning</w:t>
      </w:r>
      <w:r w:rsidR="00AB1DE8" w:rsidRPr="002E45D7">
        <w:rPr>
          <w:rFonts w:ascii="Times New Roman" w:eastAsia="Times New Roman" w:hAnsi="Times New Roman" w:cs="Times New Roman"/>
          <w:color w:val="333333"/>
          <w:sz w:val="24"/>
          <w:szCs w:val="24"/>
        </w:rPr>
        <w:t xml:space="preserve"> and </w:t>
      </w:r>
      <w:r w:rsidR="00AB1DE8" w:rsidRPr="002E45D7">
        <w:rPr>
          <w:rFonts w:ascii="Times New Roman" w:eastAsia="Times New Roman" w:hAnsi="Times New Roman" w:cs="Times New Roman"/>
          <w:i/>
          <w:iCs/>
          <w:color w:val="333333"/>
          <w:sz w:val="24"/>
          <w:szCs w:val="24"/>
        </w:rPr>
        <w:t>statistical learning</w:t>
      </w:r>
      <w:r w:rsidR="00AB1DE8" w:rsidRPr="002E45D7">
        <w:rPr>
          <w:rFonts w:ascii="Times New Roman" w:eastAsia="Times New Roman" w:hAnsi="Times New Roman" w:cs="Times New Roman"/>
          <w:color w:val="333333"/>
          <w:sz w:val="24"/>
          <w:szCs w:val="24"/>
        </w:rPr>
        <w:t xml:space="preserve"> (Berry &amp; Dienes, 1993; </w:t>
      </w:r>
      <w:proofErr w:type="spellStart"/>
      <w:r w:rsidR="00AB1DE8" w:rsidRPr="002E45D7">
        <w:rPr>
          <w:rFonts w:ascii="Times New Roman" w:eastAsia="Times New Roman" w:hAnsi="Times New Roman" w:cs="Times New Roman"/>
          <w:color w:val="333333"/>
          <w:sz w:val="24"/>
          <w:szCs w:val="24"/>
        </w:rPr>
        <w:t>Perruchet</w:t>
      </w:r>
      <w:proofErr w:type="spellEnd"/>
      <w:r w:rsidR="00AB1DE8" w:rsidRPr="002E45D7">
        <w:rPr>
          <w:rFonts w:ascii="Times New Roman" w:eastAsia="Times New Roman" w:hAnsi="Times New Roman" w:cs="Times New Roman"/>
          <w:color w:val="333333"/>
          <w:sz w:val="24"/>
          <w:szCs w:val="24"/>
        </w:rPr>
        <w:t xml:space="preserve"> &amp; </w:t>
      </w:r>
      <w:proofErr w:type="spellStart"/>
      <w:r w:rsidR="00AB1DE8" w:rsidRPr="002E45D7">
        <w:rPr>
          <w:rFonts w:ascii="Times New Roman" w:eastAsia="Times New Roman" w:hAnsi="Times New Roman" w:cs="Times New Roman"/>
          <w:color w:val="333333"/>
          <w:sz w:val="24"/>
          <w:szCs w:val="24"/>
        </w:rPr>
        <w:t>Pacton</w:t>
      </w:r>
      <w:proofErr w:type="spellEnd"/>
      <w:r w:rsidR="00AB1DE8" w:rsidRPr="002E45D7">
        <w:rPr>
          <w:rFonts w:ascii="Times New Roman" w:eastAsia="Times New Roman" w:hAnsi="Times New Roman" w:cs="Times New Roman"/>
          <w:color w:val="333333"/>
          <w:sz w:val="24"/>
          <w:szCs w:val="24"/>
        </w:rPr>
        <w:t xml:space="preserve">, 2006; Shanks, 2005; Christiansen, 2019). </w:t>
      </w:r>
      <w:r w:rsidR="00AB1DE8">
        <w:rPr>
          <w:rFonts w:ascii="Times New Roman" w:eastAsia="Times New Roman" w:hAnsi="Times New Roman" w:cs="Times New Roman"/>
          <w:color w:val="333333"/>
          <w:sz w:val="24"/>
          <w:szCs w:val="24"/>
        </w:rPr>
        <w:t xml:space="preserve"> The procedural deficit</w:t>
      </w:r>
      <w:r w:rsidR="00AB1DE8"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color w:val="333333"/>
          <w:sz w:val="24"/>
          <w:szCs w:val="24"/>
        </w:rPr>
        <w:t xml:space="preserve">hypothesis is supported by the high rates of comorbidity of dyslexia with other disorders (Ramus et al., 2003; </w:t>
      </w:r>
      <w:proofErr w:type="spellStart"/>
      <w:r w:rsidRPr="002E45D7">
        <w:rPr>
          <w:rFonts w:ascii="Times New Roman" w:eastAsia="Times New Roman" w:hAnsi="Times New Roman" w:cs="Times New Roman"/>
          <w:color w:val="333333"/>
          <w:sz w:val="24"/>
          <w:szCs w:val="24"/>
        </w:rPr>
        <w:t>Wimmer</w:t>
      </w:r>
      <w:proofErr w:type="spellEnd"/>
      <w:r w:rsidRPr="002E45D7">
        <w:rPr>
          <w:rFonts w:ascii="Times New Roman" w:eastAsia="Times New Roman" w:hAnsi="Times New Roman" w:cs="Times New Roman"/>
          <w:color w:val="333333"/>
          <w:sz w:val="24"/>
          <w:szCs w:val="24"/>
        </w:rPr>
        <w:t xml:space="preserve"> et al., 1999; Boada et al., 2012), suggesting a broad deficit in learning that extends beyond the language system. </w:t>
      </w:r>
      <w:r w:rsidR="00AB1DE8" w:rsidRPr="002E45D7">
        <w:rPr>
          <w:rFonts w:ascii="Times New Roman" w:eastAsia="Times New Roman" w:hAnsi="Times New Roman" w:cs="Times New Roman"/>
          <w:color w:val="333333"/>
          <w:sz w:val="24"/>
          <w:szCs w:val="24"/>
        </w:rPr>
        <w:t>In the current study, we tested whether there are domain-general procedural deficits in development dyslexia</w:t>
      </w:r>
      <w:r w:rsidR="00AB1DE8">
        <w:rPr>
          <w:rFonts w:ascii="Times New Roman" w:eastAsia="Times New Roman" w:hAnsi="Times New Roman" w:cs="Times New Roman"/>
          <w:color w:val="333333"/>
          <w:sz w:val="24"/>
          <w:szCs w:val="24"/>
        </w:rPr>
        <w:t xml:space="preserve"> in adults.</w:t>
      </w:r>
    </w:p>
    <w:p w14:paraId="7072E467" w14:textId="31F39F83" w:rsidR="009A724E" w:rsidRDefault="00D8786B" w:rsidP="00AB1DE8">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The distinction between procedural memory and declarative memory in human learning arose from studies of intact skill learning in </w:t>
      </w:r>
      <w:r w:rsidR="00F2060E">
        <w:rPr>
          <w:rFonts w:ascii="Times New Roman" w:eastAsia="Times New Roman" w:hAnsi="Times New Roman" w:cs="Times New Roman"/>
          <w:color w:val="333333"/>
          <w:sz w:val="24"/>
          <w:szCs w:val="24"/>
        </w:rPr>
        <w:t xml:space="preserve">amnesic </w:t>
      </w:r>
      <w:r>
        <w:rPr>
          <w:rFonts w:ascii="Times New Roman" w:eastAsia="Times New Roman" w:hAnsi="Times New Roman" w:cs="Times New Roman"/>
          <w:color w:val="333333"/>
          <w:sz w:val="24"/>
          <w:szCs w:val="24"/>
        </w:rPr>
        <w:t>patients with severe impairments</w:t>
      </w:r>
      <w:r w:rsidR="00F2060E">
        <w:rPr>
          <w:rFonts w:ascii="Times New Roman" w:eastAsia="Times New Roman" w:hAnsi="Times New Roman" w:cs="Times New Roman"/>
          <w:color w:val="333333"/>
          <w:sz w:val="24"/>
          <w:szCs w:val="24"/>
        </w:rPr>
        <w:t xml:space="preserve"> in declarative memory (Cohen and Squire, 1980). These patients had injuries to medial temporal-lobe or diencephalic brain regions. For example, t</w:t>
      </w:r>
      <w:r w:rsidR="00622F1A">
        <w:rPr>
          <w:rFonts w:ascii="Times New Roman" w:eastAsia="Times New Roman" w:hAnsi="Times New Roman" w:cs="Times New Roman"/>
          <w:color w:val="333333"/>
          <w:sz w:val="24"/>
          <w:szCs w:val="24"/>
        </w:rPr>
        <w:t>he amnesic patient H.M. demonstrated intact learning skills for mirror tracing across days</w:t>
      </w:r>
      <w:r w:rsidR="00AB1DE8">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(Milner, 1962) and a year (</w:t>
      </w:r>
      <w:proofErr w:type="spellStart"/>
      <w:r w:rsidR="00622F1A" w:rsidRPr="00946413">
        <w:rPr>
          <w:rFonts w:ascii="Times New Roman" w:eastAsia="Times New Roman" w:hAnsi="Times New Roman" w:cs="Times New Roman"/>
          <w:color w:val="333333"/>
          <w:sz w:val="24"/>
          <w:szCs w:val="24"/>
        </w:rPr>
        <w:t>Gabrieli</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Corkin</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Mickel</w:t>
      </w:r>
      <w:proofErr w:type="spellEnd"/>
      <w:r w:rsidR="00622F1A" w:rsidRPr="00946413">
        <w:rPr>
          <w:rFonts w:ascii="Times New Roman" w:eastAsia="Times New Roman" w:hAnsi="Times New Roman" w:cs="Times New Roman"/>
          <w:color w:val="333333"/>
          <w:sz w:val="24"/>
          <w:szCs w:val="24"/>
        </w:rPr>
        <w:t xml:space="preserve">, </w:t>
      </w:r>
      <w:r w:rsidR="00622F1A" w:rsidRPr="00946413">
        <w:rPr>
          <w:rFonts w:ascii="Times New Roman" w:eastAsia="Times New Roman" w:hAnsi="Times New Roman" w:cs="Times New Roman"/>
          <w:color w:val="333333"/>
          <w:sz w:val="24"/>
          <w:szCs w:val="24"/>
        </w:rPr>
        <w:lastRenderedPageBreak/>
        <w:t xml:space="preserve">&amp; </w:t>
      </w:r>
      <w:proofErr w:type="spellStart"/>
      <w:r w:rsidR="00622F1A" w:rsidRPr="00946413">
        <w:rPr>
          <w:rFonts w:ascii="Times New Roman" w:eastAsia="Times New Roman" w:hAnsi="Times New Roman" w:cs="Times New Roman"/>
          <w:color w:val="333333"/>
          <w:sz w:val="24"/>
          <w:szCs w:val="24"/>
        </w:rPr>
        <w:t>Growdon</w:t>
      </w:r>
      <w:proofErr w:type="spellEnd"/>
      <w:r w:rsidR="00622F1A" w:rsidRPr="00946413">
        <w:rPr>
          <w:rFonts w:ascii="Times New Roman" w:eastAsia="Times New Roman" w:hAnsi="Times New Roman" w:cs="Times New Roman"/>
          <w:color w:val="333333"/>
          <w:sz w:val="24"/>
          <w:szCs w:val="24"/>
        </w:rPr>
        <w:t>, 1993</w:t>
      </w:r>
      <w:r w:rsidR="00622F1A">
        <w:rPr>
          <w:rFonts w:ascii="Times New Roman" w:eastAsia="Times New Roman" w:hAnsi="Times New Roman" w:cs="Times New Roman"/>
          <w:color w:val="333333"/>
          <w:sz w:val="24"/>
          <w:szCs w:val="24"/>
        </w:rPr>
        <w:t>) and for rotary pursuit (</w:t>
      </w:r>
      <w:proofErr w:type="spellStart"/>
      <w:r w:rsidR="00622F1A">
        <w:rPr>
          <w:rFonts w:ascii="Times New Roman" w:eastAsia="Times New Roman" w:hAnsi="Times New Roman" w:cs="Times New Roman"/>
          <w:color w:val="333333"/>
          <w:sz w:val="24"/>
          <w:szCs w:val="24"/>
        </w:rPr>
        <w:t>Corkin</w:t>
      </w:r>
      <w:proofErr w:type="spellEnd"/>
      <w:r w:rsidR="00622F1A">
        <w:rPr>
          <w:rFonts w:ascii="Times New Roman" w:eastAsia="Times New Roman" w:hAnsi="Times New Roman" w:cs="Times New Roman"/>
          <w:color w:val="333333"/>
          <w:sz w:val="24"/>
          <w:szCs w:val="24"/>
        </w:rPr>
        <w:t>, 1968)</w:t>
      </w:r>
      <w:r w:rsidR="00F1738C">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 xml:space="preserve">impaired declarative memory for the episodes in which he had learned the skills. Similar intact skill learning was shown by patients with </w:t>
      </w:r>
      <w:proofErr w:type="spellStart"/>
      <w:r w:rsidR="00622F1A">
        <w:rPr>
          <w:rFonts w:ascii="Times New Roman" w:eastAsia="Times New Roman" w:hAnsi="Times New Roman" w:cs="Times New Roman"/>
          <w:color w:val="333333"/>
          <w:sz w:val="24"/>
          <w:szCs w:val="24"/>
        </w:rPr>
        <w:t>Alzheimers’s</w:t>
      </w:r>
      <w:proofErr w:type="spellEnd"/>
      <w:r w:rsidR="00622F1A">
        <w:rPr>
          <w:rFonts w:ascii="Times New Roman" w:eastAsia="Times New Roman" w:hAnsi="Times New Roman" w:cs="Times New Roman"/>
          <w:color w:val="333333"/>
          <w:sz w:val="24"/>
          <w:szCs w:val="24"/>
        </w:rPr>
        <w:t xml:space="preserve"> disease on the same tasks </w:t>
      </w:r>
      <w:r w:rsidR="00622F1A" w:rsidRPr="00946413">
        <w:rPr>
          <w:rFonts w:ascii="Times New Roman" w:eastAsia="Times New Roman" w:hAnsi="Times New Roman" w:cs="Times New Roman"/>
          <w:color w:val="333333"/>
          <w:sz w:val="24"/>
          <w:szCs w:val="24"/>
        </w:rPr>
        <w:t>(</w:t>
      </w:r>
      <w:proofErr w:type="spellStart"/>
      <w:r w:rsidR="00622F1A" w:rsidRPr="00946413">
        <w:rPr>
          <w:rFonts w:ascii="Times New Roman" w:eastAsia="Times New Roman" w:hAnsi="Times New Roman" w:cs="Times New Roman"/>
          <w:color w:val="333333"/>
          <w:sz w:val="24"/>
          <w:szCs w:val="24"/>
        </w:rPr>
        <w:t>Gabrieli</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Corkin</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Mickel</w:t>
      </w:r>
      <w:proofErr w:type="spellEnd"/>
      <w:r w:rsidR="00622F1A" w:rsidRPr="00946413">
        <w:rPr>
          <w:rFonts w:ascii="Times New Roman" w:eastAsia="Times New Roman" w:hAnsi="Times New Roman" w:cs="Times New Roman"/>
          <w:color w:val="333333"/>
          <w:sz w:val="24"/>
          <w:szCs w:val="24"/>
        </w:rPr>
        <w:t xml:space="preserve">, &amp; </w:t>
      </w:r>
      <w:proofErr w:type="spellStart"/>
      <w:r w:rsidR="00622F1A" w:rsidRPr="00946413">
        <w:rPr>
          <w:rFonts w:ascii="Times New Roman" w:eastAsia="Times New Roman" w:hAnsi="Times New Roman" w:cs="Times New Roman"/>
          <w:color w:val="333333"/>
          <w:sz w:val="24"/>
          <w:szCs w:val="24"/>
        </w:rPr>
        <w:t>Growdon</w:t>
      </w:r>
      <w:proofErr w:type="spellEnd"/>
      <w:r w:rsidR="00622F1A" w:rsidRPr="00946413">
        <w:rPr>
          <w:rFonts w:ascii="Times New Roman" w:eastAsia="Times New Roman" w:hAnsi="Times New Roman" w:cs="Times New Roman"/>
          <w:color w:val="333333"/>
          <w:sz w:val="24"/>
          <w:szCs w:val="24"/>
        </w:rPr>
        <w:t xml:space="preserve">, 1993; </w:t>
      </w:r>
      <w:proofErr w:type="spellStart"/>
      <w:r w:rsidR="00622F1A" w:rsidRPr="00946413">
        <w:rPr>
          <w:rFonts w:ascii="Times New Roman" w:eastAsia="Times New Roman" w:hAnsi="Times New Roman" w:cs="Times New Roman"/>
          <w:color w:val="333333"/>
          <w:sz w:val="24"/>
          <w:szCs w:val="24"/>
        </w:rPr>
        <w:t>Heindel</w:t>
      </w:r>
      <w:proofErr w:type="spellEnd"/>
      <w:r w:rsidR="00622F1A" w:rsidRPr="00946413">
        <w:rPr>
          <w:rFonts w:ascii="Times New Roman" w:eastAsia="Times New Roman" w:hAnsi="Times New Roman" w:cs="Times New Roman"/>
          <w:color w:val="333333"/>
          <w:sz w:val="24"/>
          <w:szCs w:val="24"/>
        </w:rPr>
        <w:t xml:space="preserve">, Salmon, </w:t>
      </w:r>
      <w:proofErr w:type="spellStart"/>
      <w:proofErr w:type="gramStart"/>
      <w:r w:rsidR="00622F1A" w:rsidRPr="00946413">
        <w:rPr>
          <w:rFonts w:ascii="Times New Roman" w:eastAsia="Times New Roman" w:hAnsi="Times New Roman" w:cs="Times New Roman"/>
          <w:color w:val="333333"/>
          <w:sz w:val="24"/>
          <w:szCs w:val="24"/>
        </w:rPr>
        <w:t>Shults,Walicke</w:t>
      </w:r>
      <w:proofErr w:type="spellEnd"/>
      <w:proofErr w:type="gramEnd"/>
      <w:r w:rsidR="00622F1A" w:rsidRPr="00946413">
        <w:rPr>
          <w:rFonts w:ascii="Times New Roman" w:eastAsia="Times New Roman" w:hAnsi="Times New Roman" w:cs="Times New Roman"/>
          <w:color w:val="333333"/>
          <w:sz w:val="24"/>
          <w:szCs w:val="24"/>
        </w:rPr>
        <w:t>, &amp; Butters, 1989</w:t>
      </w:r>
      <w:r w:rsidR="00622F1A">
        <w:rPr>
          <w:rFonts w:ascii="Times New Roman" w:eastAsia="Times New Roman" w:hAnsi="Times New Roman" w:cs="Times New Roman"/>
          <w:color w:val="333333"/>
          <w:sz w:val="24"/>
          <w:szCs w:val="24"/>
        </w:rPr>
        <w:t>)</w:t>
      </w:r>
      <w:r w:rsidR="00EF0CC3">
        <w:rPr>
          <w:rFonts w:ascii="Times New Roman" w:eastAsia="Times New Roman" w:hAnsi="Times New Roman" w:cs="Times New Roman"/>
          <w:color w:val="333333"/>
          <w:sz w:val="24"/>
          <w:szCs w:val="24"/>
        </w:rPr>
        <w:t>, supporting the dissociation of the procedural memory system from the declarative system</w:t>
      </w:r>
      <w:r w:rsidR="00622F1A">
        <w:rPr>
          <w:rFonts w:ascii="Times New Roman" w:eastAsia="Times New Roman" w:hAnsi="Times New Roman" w:cs="Times New Roman"/>
          <w:color w:val="333333"/>
          <w:sz w:val="24"/>
          <w:szCs w:val="24"/>
        </w:rPr>
        <w:t>. Research with other neurological patient groups has suggested that such</w:t>
      </w:r>
      <w:r w:rsidR="00F1738C">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forms of procedural memory are dependent on the basal ganglia for rotary pursuit (</w:t>
      </w:r>
      <w:proofErr w:type="spellStart"/>
      <w:r w:rsidR="00622F1A">
        <w:rPr>
          <w:rFonts w:ascii="Times New Roman" w:eastAsia="Times New Roman" w:hAnsi="Times New Roman" w:cs="Times New Roman"/>
          <w:color w:val="333333"/>
          <w:sz w:val="24"/>
          <w:szCs w:val="24"/>
        </w:rPr>
        <w:t>Heindel</w:t>
      </w:r>
      <w:proofErr w:type="spellEnd"/>
      <w:r w:rsidR="00622F1A">
        <w:rPr>
          <w:rFonts w:ascii="Times New Roman" w:eastAsia="Times New Roman" w:hAnsi="Times New Roman" w:cs="Times New Roman"/>
          <w:color w:val="333333"/>
          <w:sz w:val="24"/>
          <w:szCs w:val="24"/>
        </w:rPr>
        <w:t xml:space="preserve"> et al., 1989; </w:t>
      </w:r>
      <w:proofErr w:type="spellStart"/>
      <w:r w:rsidR="00622F1A">
        <w:rPr>
          <w:rFonts w:ascii="Times New Roman" w:eastAsia="Times New Roman" w:hAnsi="Times New Roman" w:cs="Times New Roman"/>
          <w:color w:val="333333"/>
          <w:sz w:val="24"/>
          <w:szCs w:val="24"/>
        </w:rPr>
        <w:t>Gabrieli</w:t>
      </w:r>
      <w:proofErr w:type="spellEnd"/>
      <w:r w:rsidR="00622F1A">
        <w:rPr>
          <w:rFonts w:ascii="Times New Roman" w:eastAsia="Times New Roman" w:hAnsi="Times New Roman" w:cs="Times New Roman"/>
          <w:color w:val="333333"/>
          <w:sz w:val="24"/>
          <w:szCs w:val="24"/>
        </w:rPr>
        <w:t xml:space="preserve"> et al., 1997) and the cerebellum for mirror tracing (LaForce &amp; Doyon, 2001).</w:t>
      </w:r>
      <w:r w:rsidR="00AB1DE8">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These studies also indicate that procedural memory is not a unitary neurobiological construct, but rather that different forms of procedural memory depend on different neural substrates.</w:t>
      </w:r>
    </w:p>
    <w:p w14:paraId="602C1A13" w14:textId="6858190B" w:rsidR="007A5C81" w:rsidRPr="003A541C" w:rsidRDefault="00EF0CC3" w:rsidP="00FC056F">
      <w:pPr>
        <w:spacing w:line="48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color w:val="333333"/>
          <w:sz w:val="24"/>
          <w:szCs w:val="24"/>
        </w:rPr>
        <w:tab/>
      </w:r>
      <w:r w:rsidRPr="00036A52">
        <w:rPr>
          <w:rFonts w:ascii="Times New Roman" w:eastAsia="Times New Roman" w:hAnsi="Times New Roman" w:cs="Times New Roman"/>
          <w:color w:val="333333"/>
          <w:sz w:val="24"/>
          <w:szCs w:val="24"/>
        </w:rPr>
        <w:t>Mirror tracing learning has been examined only once in children with dyslexia, who were slower in performance but demonstrated typical learning across trials (</w:t>
      </w:r>
      <w:proofErr w:type="spellStart"/>
      <w:r w:rsidRPr="00036A52">
        <w:rPr>
          <w:rFonts w:ascii="Times New Roman" w:eastAsia="Times New Roman" w:hAnsi="Times New Roman" w:cs="Times New Roman"/>
          <w:color w:val="333333"/>
          <w:sz w:val="24"/>
          <w:szCs w:val="24"/>
        </w:rPr>
        <w:t>Vicari</w:t>
      </w:r>
      <w:proofErr w:type="spellEnd"/>
      <w:r w:rsidRPr="00036A52">
        <w:rPr>
          <w:rFonts w:ascii="Times New Roman" w:eastAsia="Times New Roman" w:hAnsi="Times New Roman" w:cs="Times New Roman"/>
          <w:color w:val="333333"/>
          <w:sz w:val="24"/>
          <w:szCs w:val="24"/>
        </w:rPr>
        <w:t xml:space="preserve"> et al., 2005). Rotary pursuit has not been examined in dyslexia. Two other forms of skill learning</w:t>
      </w:r>
      <w:r w:rsidR="00115F20" w:rsidRPr="00036A52">
        <w:rPr>
          <w:rFonts w:ascii="Times New Roman" w:eastAsia="Times New Roman" w:hAnsi="Times New Roman" w:cs="Times New Roman"/>
          <w:color w:val="333333"/>
          <w:sz w:val="24"/>
          <w:szCs w:val="24"/>
        </w:rPr>
        <w:t>, however,</w:t>
      </w:r>
      <w:r w:rsidRPr="00036A52">
        <w:rPr>
          <w:rFonts w:ascii="Times New Roman" w:eastAsia="Times New Roman" w:hAnsi="Times New Roman" w:cs="Times New Roman"/>
          <w:color w:val="333333"/>
          <w:sz w:val="24"/>
          <w:szCs w:val="24"/>
        </w:rPr>
        <w:t xml:space="preserve"> have been studied often in dyslexia, serial reaction time (SRT) and statistical learning. As typically administered, during the SRT task participants see four horizontal spatial locations on a monitor and when a stimulus appears in any </w:t>
      </w:r>
      <w:proofErr w:type="gramStart"/>
      <w:r w:rsidRPr="00036A52">
        <w:rPr>
          <w:rFonts w:ascii="Times New Roman" w:eastAsia="Times New Roman" w:hAnsi="Times New Roman" w:cs="Times New Roman"/>
          <w:color w:val="333333"/>
          <w:sz w:val="24"/>
          <w:szCs w:val="24"/>
        </w:rPr>
        <w:t>location</w:t>
      </w:r>
      <w:proofErr w:type="gramEnd"/>
      <w:r w:rsidRPr="00036A52">
        <w:rPr>
          <w:rFonts w:ascii="Times New Roman" w:eastAsia="Times New Roman" w:hAnsi="Times New Roman" w:cs="Times New Roman"/>
          <w:color w:val="333333"/>
          <w:sz w:val="24"/>
          <w:szCs w:val="24"/>
        </w:rPr>
        <w:t xml:space="preserve"> they are instructed to press the corresponding button (from among four horizontal buttons) as quickly as possible. In some blocks stimulus locations are presented ra</w:t>
      </w:r>
      <w:r w:rsidR="007F76DA">
        <w:rPr>
          <w:rFonts w:ascii="Times New Roman" w:eastAsia="Times New Roman" w:hAnsi="Times New Roman" w:cs="Times New Roman"/>
          <w:color w:val="333333"/>
          <w:sz w:val="24"/>
          <w:szCs w:val="24"/>
        </w:rPr>
        <w:t>ndomly</w:t>
      </w:r>
      <w:r w:rsidRPr="00036A52">
        <w:rPr>
          <w:rFonts w:ascii="Times New Roman" w:eastAsia="Times New Roman" w:hAnsi="Times New Roman" w:cs="Times New Roman"/>
          <w:color w:val="333333"/>
          <w:sz w:val="24"/>
          <w:szCs w:val="24"/>
        </w:rPr>
        <w:t xml:space="preserve">. Amnesic patients show normal learning of the repeating stimulus sequence as evidenced by faster reaction times (Nissen and </w:t>
      </w:r>
      <w:proofErr w:type="spellStart"/>
      <w:r w:rsidRPr="00036A52">
        <w:rPr>
          <w:rFonts w:ascii="Times New Roman" w:eastAsia="Times New Roman" w:hAnsi="Times New Roman" w:cs="Times New Roman"/>
          <w:color w:val="333333"/>
          <w:sz w:val="24"/>
          <w:szCs w:val="24"/>
        </w:rPr>
        <w:t>Bullemer</w:t>
      </w:r>
      <w:proofErr w:type="spellEnd"/>
      <w:r w:rsidRPr="00036A52">
        <w:rPr>
          <w:rFonts w:ascii="Times New Roman" w:eastAsia="Times New Roman" w:hAnsi="Times New Roman" w:cs="Times New Roman"/>
          <w:color w:val="333333"/>
          <w:sz w:val="24"/>
          <w:szCs w:val="24"/>
        </w:rPr>
        <w:t>, 1987)</w:t>
      </w:r>
      <w:r w:rsidR="00395AF4" w:rsidRPr="00036A52">
        <w:rPr>
          <w:rFonts w:ascii="Times New Roman" w:eastAsia="Times New Roman" w:hAnsi="Times New Roman" w:cs="Times New Roman"/>
          <w:color w:val="333333"/>
          <w:sz w:val="24"/>
          <w:szCs w:val="24"/>
        </w:rPr>
        <w:t xml:space="preserve"> and typical participants can exhibit skill learning for the repeated sequence without declarative memory for the sequence </w:t>
      </w:r>
      <w:r w:rsidR="00036A52">
        <w:rPr>
          <w:rFonts w:ascii="Times New Roman" w:eastAsia="Times New Roman" w:hAnsi="Times New Roman" w:cs="Times New Roman"/>
          <w:color w:val="333333"/>
          <w:sz w:val="24"/>
          <w:szCs w:val="24"/>
        </w:rPr>
        <w:t xml:space="preserve">(although those participants who do develop declarative memory show greater learning) </w:t>
      </w:r>
      <w:r w:rsidR="00395AF4" w:rsidRPr="00036A52">
        <w:rPr>
          <w:rFonts w:ascii="Times New Roman" w:eastAsia="Times New Roman" w:hAnsi="Times New Roman" w:cs="Times New Roman"/>
          <w:color w:val="333333"/>
          <w:sz w:val="24"/>
          <w:szCs w:val="24"/>
        </w:rPr>
        <w:t xml:space="preserve">(Willingham et al., </w:t>
      </w:r>
      <w:commentRangeStart w:id="0"/>
      <w:r w:rsidR="00395AF4" w:rsidRPr="00036A52">
        <w:rPr>
          <w:rFonts w:ascii="Times New Roman" w:eastAsia="Times New Roman" w:hAnsi="Times New Roman" w:cs="Times New Roman"/>
          <w:color w:val="333333"/>
          <w:sz w:val="24"/>
          <w:szCs w:val="24"/>
        </w:rPr>
        <w:t>1989</w:t>
      </w:r>
      <w:commentRangeEnd w:id="0"/>
      <w:r w:rsidR="00036A52" w:rsidRPr="003A541C">
        <w:rPr>
          <w:rStyle w:val="CommentReference"/>
          <w:rFonts w:ascii="Times New Roman" w:hAnsi="Times New Roman" w:cs="Times New Roman"/>
          <w:sz w:val="24"/>
          <w:szCs w:val="24"/>
        </w:rPr>
        <w:commentReference w:id="0"/>
      </w:r>
      <w:r w:rsidR="00395AF4" w:rsidRPr="00036A52">
        <w:rPr>
          <w:rFonts w:ascii="Times New Roman" w:eastAsia="Times New Roman" w:hAnsi="Times New Roman" w:cs="Times New Roman"/>
          <w:color w:val="333333"/>
          <w:sz w:val="24"/>
          <w:szCs w:val="24"/>
        </w:rPr>
        <w:t>)</w:t>
      </w:r>
      <w:r w:rsidRPr="00036A52">
        <w:rPr>
          <w:rFonts w:ascii="Times New Roman" w:eastAsia="Times New Roman" w:hAnsi="Times New Roman" w:cs="Times New Roman"/>
          <w:color w:val="333333"/>
          <w:sz w:val="24"/>
          <w:szCs w:val="24"/>
        </w:rPr>
        <w:t xml:space="preserve">. </w:t>
      </w:r>
      <w:r w:rsidR="00FC056F" w:rsidRPr="00FC056F">
        <w:rPr>
          <w:rFonts w:ascii="Times New Roman" w:eastAsia="Times New Roman" w:hAnsi="Times New Roman" w:cs="Times New Roman"/>
          <w:color w:val="333333"/>
          <w:sz w:val="24"/>
          <w:szCs w:val="24"/>
        </w:rPr>
        <w:t xml:space="preserve">In some blocks stimulus locations are presented randomly, but in other blocks the locations are based on a repeating stimulus sequence. Amnesic patients show normal learning of the repeating stimulus sequence as evidenced by faster reaction times (Nissen and </w:t>
      </w:r>
      <w:proofErr w:type="spellStart"/>
      <w:r w:rsidR="00FC056F" w:rsidRPr="00FC056F">
        <w:rPr>
          <w:rFonts w:ascii="Times New Roman" w:eastAsia="Times New Roman" w:hAnsi="Times New Roman" w:cs="Times New Roman"/>
          <w:color w:val="333333"/>
          <w:sz w:val="24"/>
          <w:szCs w:val="24"/>
        </w:rPr>
        <w:t>Bullemer</w:t>
      </w:r>
      <w:proofErr w:type="spellEnd"/>
      <w:r w:rsidR="00FC056F" w:rsidRPr="00FC056F">
        <w:rPr>
          <w:rFonts w:ascii="Times New Roman" w:eastAsia="Times New Roman" w:hAnsi="Times New Roman" w:cs="Times New Roman"/>
          <w:color w:val="333333"/>
          <w:sz w:val="24"/>
          <w:szCs w:val="24"/>
        </w:rPr>
        <w:t xml:space="preserve">, 1987) and typical participants can exhibit skill learning for the repeated sequence without declarative memory for the sequence (although those participants who do </w:t>
      </w:r>
      <w:r w:rsidR="00FC056F" w:rsidRPr="00FC056F">
        <w:rPr>
          <w:rFonts w:ascii="Times New Roman" w:eastAsia="Times New Roman" w:hAnsi="Times New Roman" w:cs="Times New Roman"/>
          <w:color w:val="333333"/>
          <w:sz w:val="24"/>
          <w:szCs w:val="24"/>
        </w:rPr>
        <w:lastRenderedPageBreak/>
        <w:t xml:space="preserve">develop declarative memory show greater learning) (Willingham et al., </w:t>
      </w:r>
      <w:commentRangeStart w:id="1"/>
      <w:r w:rsidR="00FC056F" w:rsidRPr="00FC056F">
        <w:rPr>
          <w:rFonts w:ascii="Times New Roman" w:eastAsia="Times New Roman" w:hAnsi="Times New Roman" w:cs="Times New Roman"/>
          <w:color w:val="333333"/>
          <w:sz w:val="24"/>
          <w:szCs w:val="24"/>
        </w:rPr>
        <w:t>1989</w:t>
      </w:r>
      <w:commentRangeEnd w:id="1"/>
      <w:r w:rsidR="00FC056F" w:rsidRPr="00FC056F">
        <w:rPr>
          <w:rFonts w:ascii="Times New Roman" w:eastAsia="Times New Roman" w:hAnsi="Times New Roman" w:cs="Times New Roman"/>
          <w:color w:val="333333"/>
          <w:sz w:val="24"/>
          <w:szCs w:val="24"/>
        </w:rPr>
        <w:commentReference w:id="1"/>
      </w:r>
      <w:r w:rsidR="00FC056F" w:rsidRPr="00FC056F">
        <w:rPr>
          <w:rFonts w:ascii="Times New Roman" w:eastAsia="Times New Roman" w:hAnsi="Times New Roman" w:cs="Times New Roman"/>
          <w:color w:val="333333"/>
          <w:sz w:val="24"/>
          <w:szCs w:val="24"/>
        </w:rPr>
        <w:t xml:space="preserve">). </w:t>
      </w:r>
      <w:r w:rsidR="007A5C81" w:rsidRPr="00036A52">
        <w:rPr>
          <w:rFonts w:ascii="Times New Roman" w:eastAsia="Times New Roman" w:hAnsi="Times New Roman" w:cs="Times New Roman"/>
          <w:color w:val="333333"/>
          <w:sz w:val="24"/>
          <w:szCs w:val="24"/>
        </w:rPr>
        <w:t xml:space="preserve">SRT experiments vary importantly by </w:t>
      </w:r>
      <w:r w:rsidR="00D930E6" w:rsidRPr="00036A52">
        <w:rPr>
          <w:rFonts w:ascii="Times New Roman" w:eastAsia="Times New Roman" w:hAnsi="Times New Roman" w:cs="Times New Roman"/>
          <w:color w:val="333333"/>
          <w:sz w:val="24"/>
          <w:szCs w:val="24"/>
        </w:rPr>
        <w:t xml:space="preserve">the nature of the repeating stimulus sequence and such sequences vary in their attentional demands and susceptibility for the development of declarative memory for the sequences, both of which can influence learning (e.g., </w:t>
      </w:r>
      <w:r w:rsidR="00395AF4" w:rsidRPr="00036A52">
        <w:rPr>
          <w:rFonts w:ascii="Times New Roman" w:eastAsia="Times New Roman" w:hAnsi="Times New Roman" w:cs="Times New Roman"/>
          <w:color w:val="333333"/>
          <w:sz w:val="24"/>
          <w:szCs w:val="24"/>
        </w:rPr>
        <w:t xml:space="preserve">Willingham et al., 1989; </w:t>
      </w:r>
      <w:r w:rsidR="00395AF4" w:rsidRPr="003A541C">
        <w:rPr>
          <w:rFonts w:ascii="Times New Roman" w:eastAsia="Times New Roman" w:hAnsi="Times New Roman" w:cs="Times New Roman"/>
          <w:color w:val="212121"/>
          <w:sz w:val="24"/>
          <w:szCs w:val="24"/>
          <w:shd w:val="clear" w:color="auto" w:fill="FFFFFF"/>
          <w:lang w:val="en-US" w:bidi="ar-SA"/>
        </w:rPr>
        <w:t xml:space="preserve">Cohen </w:t>
      </w:r>
      <w:r w:rsidR="00B6223D">
        <w:rPr>
          <w:rFonts w:ascii="Times New Roman" w:eastAsia="Times New Roman" w:hAnsi="Times New Roman" w:cs="Times New Roman"/>
          <w:color w:val="212121"/>
          <w:sz w:val="24"/>
          <w:szCs w:val="24"/>
          <w:shd w:val="clear" w:color="auto" w:fill="FFFFFF"/>
          <w:lang w:val="en-US" w:bidi="ar-SA"/>
        </w:rPr>
        <w:t>et al.,</w:t>
      </w:r>
      <w:r w:rsidR="00395AF4" w:rsidRPr="003A541C">
        <w:rPr>
          <w:rFonts w:ascii="Times New Roman" w:eastAsia="Times New Roman" w:hAnsi="Times New Roman" w:cs="Times New Roman"/>
          <w:i/>
          <w:iCs/>
          <w:color w:val="212121"/>
          <w:sz w:val="24"/>
          <w:szCs w:val="24"/>
          <w:lang w:val="en-US" w:bidi="ar-SA"/>
        </w:rPr>
        <w:t> </w:t>
      </w:r>
      <w:r w:rsidR="00395AF4" w:rsidRPr="003A541C">
        <w:rPr>
          <w:rFonts w:ascii="Times New Roman" w:eastAsia="Times New Roman" w:hAnsi="Times New Roman" w:cs="Times New Roman"/>
          <w:color w:val="212121"/>
          <w:sz w:val="24"/>
          <w:szCs w:val="24"/>
          <w:lang w:val="en-US" w:bidi="ar-SA"/>
        </w:rPr>
        <w:t>1990</w:t>
      </w:r>
      <w:r w:rsidR="00B6223D">
        <w:rPr>
          <w:rFonts w:ascii="Times New Roman" w:eastAsia="Times New Roman" w:hAnsi="Times New Roman" w:cs="Times New Roman"/>
          <w:color w:val="212121"/>
          <w:sz w:val="24"/>
          <w:szCs w:val="24"/>
          <w:lang w:val="en-US" w:bidi="ar-SA"/>
        </w:rPr>
        <w:t>).</w:t>
      </w:r>
    </w:p>
    <w:p w14:paraId="13D5E5FC" w14:textId="3431DDD9" w:rsidR="009A724E" w:rsidRPr="002E45D7" w:rsidRDefault="00A51670"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r>
      <w:proofErr w:type="gramStart"/>
      <w:r w:rsidRPr="002E45D7">
        <w:rPr>
          <w:rFonts w:ascii="Times New Roman" w:eastAsia="Times New Roman" w:hAnsi="Times New Roman" w:cs="Times New Roman"/>
          <w:i/>
          <w:iCs/>
          <w:color w:val="333333"/>
          <w:sz w:val="24"/>
          <w:szCs w:val="24"/>
        </w:rPr>
        <w:t>Statistical learning</w:t>
      </w:r>
      <w:r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i/>
          <w:iCs/>
          <w:color w:val="333333"/>
          <w:sz w:val="24"/>
          <w:szCs w:val="24"/>
        </w:rPr>
        <w:t>(SL)</w:t>
      </w:r>
      <w:r w:rsidRPr="002E45D7">
        <w:rPr>
          <w:rFonts w:ascii="Times New Roman" w:eastAsia="Times New Roman" w:hAnsi="Times New Roman" w:cs="Times New Roman"/>
          <w:color w:val="333333"/>
          <w:sz w:val="24"/>
          <w:szCs w:val="24"/>
        </w:rPr>
        <w:t>,</w:t>
      </w:r>
      <w:proofErr w:type="gramEnd"/>
      <w:r w:rsidRPr="002E45D7">
        <w:rPr>
          <w:rFonts w:ascii="Times New Roman" w:eastAsia="Times New Roman" w:hAnsi="Times New Roman" w:cs="Times New Roman"/>
          <w:color w:val="333333"/>
          <w:sz w:val="24"/>
          <w:szCs w:val="24"/>
        </w:rPr>
        <w:t xml:space="preserve"> is </w:t>
      </w:r>
      <w:r w:rsidR="00E23D6E">
        <w:rPr>
          <w:rFonts w:ascii="Times New Roman" w:eastAsia="Times New Roman" w:hAnsi="Times New Roman" w:cs="Times New Roman"/>
          <w:color w:val="333333"/>
          <w:sz w:val="24"/>
          <w:szCs w:val="24"/>
        </w:rPr>
        <w:t xml:space="preserve">a form of </w:t>
      </w:r>
      <w:commentRangeStart w:id="2"/>
      <w:r w:rsidR="00E23D6E">
        <w:rPr>
          <w:rFonts w:ascii="Times New Roman" w:eastAsia="Times New Roman" w:hAnsi="Times New Roman" w:cs="Times New Roman"/>
          <w:color w:val="333333"/>
          <w:sz w:val="24"/>
          <w:szCs w:val="24"/>
        </w:rPr>
        <w:t xml:space="preserve">skill learning </w:t>
      </w:r>
      <w:commentRangeEnd w:id="2"/>
      <w:r w:rsidR="00FE70E7">
        <w:rPr>
          <w:rStyle w:val="CommentReference"/>
        </w:rPr>
        <w:commentReference w:id="2"/>
      </w:r>
      <w:r w:rsidR="00E23D6E">
        <w:rPr>
          <w:rFonts w:ascii="Times New Roman" w:eastAsia="Times New Roman" w:hAnsi="Times New Roman" w:cs="Times New Roman"/>
          <w:color w:val="333333"/>
          <w:sz w:val="24"/>
          <w:szCs w:val="24"/>
        </w:rPr>
        <w:t xml:space="preserve">that </w:t>
      </w:r>
      <w:r w:rsidR="00620A45">
        <w:rPr>
          <w:rFonts w:ascii="Times New Roman" w:eastAsia="Times New Roman" w:hAnsi="Times New Roman" w:cs="Times New Roman"/>
          <w:color w:val="333333"/>
          <w:sz w:val="24"/>
          <w:szCs w:val="24"/>
        </w:rPr>
        <w:t>plays a fundamental role in the perception and categorization of environmental inputs. SL has been proposed as an important mechanism underlying typical</w:t>
      </w:r>
      <w:r w:rsidR="00E23D6E">
        <w:rPr>
          <w:rFonts w:ascii="Times New Roman" w:eastAsia="Times New Roman" w:hAnsi="Times New Roman" w:cs="Times New Roman"/>
          <w:color w:val="333333"/>
          <w:sz w:val="24"/>
          <w:szCs w:val="24"/>
        </w:rPr>
        <w:t xml:space="preserve"> language </w:t>
      </w:r>
      <w:r w:rsidR="00620A45">
        <w:rPr>
          <w:rFonts w:ascii="Times New Roman" w:eastAsia="Times New Roman" w:hAnsi="Times New Roman" w:cs="Times New Roman"/>
          <w:color w:val="333333"/>
          <w:sz w:val="24"/>
          <w:szCs w:val="24"/>
        </w:rPr>
        <w:t>development</w:t>
      </w:r>
      <w:r w:rsidR="00E23D6E">
        <w:rPr>
          <w:rFonts w:ascii="Times New Roman" w:eastAsia="Times New Roman" w:hAnsi="Times New Roman" w:cs="Times New Roman"/>
          <w:color w:val="333333"/>
          <w:sz w:val="24"/>
          <w:szCs w:val="24"/>
        </w:rPr>
        <w:t xml:space="preserve"> (</w:t>
      </w:r>
      <w:proofErr w:type="spellStart"/>
      <w:r w:rsidR="00620A45">
        <w:rPr>
          <w:rFonts w:ascii="Times New Roman" w:eastAsia="Times New Roman" w:hAnsi="Times New Roman" w:cs="Times New Roman"/>
          <w:color w:val="333333"/>
          <w:sz w:val="24"/>
          <w:szCs w:val="24"/>
        </w:rPr>
        <w:t>Aslin</w:t>
      </w:r>
      <w:proofErr w:type="spellEnd"/>
      <w:r w:rsidR="00620A45">
        <w:rPr>
          <w:rFonts w:ascii="Times New Roman" w:eastAsia="Times New Roman" w:hAnsi="Times New Roman" w:cs="Times New Roman"/>
          <w:color w:val="333333"/>
          <w:sz w:val="24"/>
          <w:szCs w:val="24"/>
        </w:rPr>
        <w:t xml:space="preserve"> &amp; Newport, 2008; Erickson &amp; </w:t>
      </w:r>
      <w:proofErr w:type="spellStart"/>
      <w:r w:rsidR="00620A45">
        <w:rPr>
          <w:rFonts w:ascii="Times New Roman" w:eastAsia="Times New Roman" w:hAnsi="Times New Roman" w:cs="Times New Roman"/>
          <w:color w:val="333333"/>
          <w:sz w:val="24"/>
          <w:szCs w:val="24"/>
        </w:rPr>
        <w:t>Thiesoon</w:t>
      </w:r>
      <w:proofErr w:type="spellEnd"/>
      <w:r w:rsidR="00620A45">
        <w:rPr>
          <w:rFonts w:ascii="Times New Roman" w:eastAsia="Times New Roman" w:hAnsi="Times New Roman" w:cs="Times New Roman"/>
          <w:color w:val="333333"/>
          <w:sz w:val="24"/>
          <w:szCs w:val="24"/>
        </w:rPr>
        <w:t xml:space="preserve">, 2015; Romberg &amp; </w:t>
      </w:r>
      <w:proofErr w:type="spellStart"/>
      <w:r w:rsidR="00620A45">
        <w:rPr>
          <w:rFonts w:ascii="Times New Roman" w:eastAsia="Times New Roman" w:hAnsi="Times New Roman" w:cs="Times New Roman"/>
          <w:color w:val="333333"/>
          <w:sz w:val="24"/>
          <w:szCs w:val="24"/>
        </w:rPr>
        <w:t>Saffran</w:t>
      </w:r>
      <w:proofErr w:type="spellEnd"/>
      <w:r w:rsidR="00620A45">
        <w:rPr>
          <w:rFonts w:ascii="Times New Roman" w:eastAsia="Times New Roman" w:hAnsi="Times New Roman" w:cs="Times New Roman"/>
          <w:color w:val="333333"/>
          <w:sz w:val="24"/>
          <w:szCs w:val="24"/>
        </w:rPr>
        <w:t>, 2010</w:t>
      </w:r>
      <w:r w:rsidR="00E23D6E">
        <w:rPr>
          <w:rFonts w:ascii="Times New Roman" w:eastAsia="Times New Roman" w:hAnsi="Times New Roman" w:cs="Times New Roman"/>
          <w:color w:val="333333"/>
          <w:sz w:val="24"/>
          <w:szCs w:val="24"/>
        </w:rPr>
        <w:t>)</w:t>
      </w:r>
      <w:r w:rsidR="00620A45">
        <w:rPr>
          <w:rFonts w:ascii="Times New Roman" w:eastAsia="Times New Roman" w:hAnsi="Times New Roman" w:cs="Times New Roman"/>
          <w:color w:val="333333"/>
          <w:sz w:val="24"/>
          <w:szCs w:val="24"/>
        </w:rPr>
        <w:t>. However, t</w:t>
      </w:r>
      <w:r w:rsidR="00E23D6E">
        <w:rPr>
          <w:rFonts w:ascii="Times New Roman" w:eastAsia="Times New Roman" w:hAnsi="Times New Roman" w:cs="Times New Roman"/>
          <w:color w:val="333333"/>
          <w:sz w:val="24"/>
          <w:szCs w:val="24"/>
        </w:rPr>
        <w:t xml:space="preserve">he relative contributions of declarative and procedural memory </w:t>
      </w:r>
      <w:r w:rsidR="00545DBF">
        <w:rPr>
          <w:rFonts w:ascii="Times New Roman" w:eastAsia="Times New Roman" w:hAnsi="Times New Roman" w:cs="Times New Roman"/>
          <w:color w:val="333333"/>
          <w:sz w:val="24"/>
          <w:szCs w:val="24"/>
        </w:rPr>
        <w:t>to task performance are unknown.</w:t>
      </w:r>
      <w:r w:rsidR="00E23D6E">
        <w:rPr>
          <w:rFonts w:ascii="Times New Roman" w:eastAsia="Times New Roman" w:hAnsi="Times New Roman" w:cs="Times New Roman"/>
          <w:color w:val="333333"/>
          <w:sz w:val="24"/>
          <w:szCs w:val="24"/>
        </w:rPr>
        <w:t xml:space="preserve"> </w:t>
      </w:r>
      <w:r w:rsidR="00545DBF">
        <w:rPr>
          <w:rFonts w:ascii="Times New Roman" w:eastAsia="Times New Roman" w:hAnsi="Times New Roman" w:cs="Times New Roman"/>
          <w:color w:val="333333"/>
          <w:sz w:val="24"/>
          <w:szCs w:val="24"/>
        </w:rPr>
        <w:t xml:space="preserve">There are </w:t>
      </w:r>
      <w:r w:rsidR="00E23D6E">
        <w:rPr>
          <w:rFonts w:ascii="Times New Roman" w:eastAsia="Times New Roman" w:hAnsi="Times New Roman" w:cs="Times New Roman"/>
          <w:color w:val="333333"/>
          <w:sz w:val="24"/>
          <w:szCs w:val="24"/>
        </w:rPr>
        <w:t xml:space="preserve">mixed findings with a few patients with memory disorders </w:t>
      </w:r>
      <w:r w:rsidR="00545DBF">
        <w:rPr>
          <w:rFonts w:ascii="Times New Roman" w:eastAsia="Times New Roman" w:hAnsi="Times New Roman" w:cs="Times New Roman"/>
          <w:color w:val="333333"/>
          <w:sz w:val="24"/>
          <w:szCs w:val="24"/>
        </w:rPr>
        <w:t xml:space="preserve">that </w:t>
      </w:r>
      <w:r w:rsidR="00E23D6E">
        <w:rPr>
          <w:rFonts w:ascii="Times New Roman" w:eastAsia="Times New Roman" w:hAnsi="Times New Roman" w:cs="Times New Roman"/>
          <w:color w:val="333333"/>
          <w:sz w:val="24"/>
          <w:szCs w:val="24"/>
        </w:rPr>
        <w:t>may reflect either variation in SL paradigms, patient abilities, or both (</w:t>
      </w:r>
      <w:commentRangeStart w:id="3"/>
      <w:proofErr w:type="spellStart"/>
      <w:r w:rsidR="001A7DE8">
        <w:rPr>
          <w:rFonts w:ascii="Times New Roman" w:eastAsia="Times New Roman" w:hAnsi="Times New Roman" w:cs="Times New Roman"/>
          <w:color w:val="333333"/>
          <w:sz w:val="24"/>
          <w:szCs w:val="24"/>
        </w:rPr>
        <w:t>Cerrata</w:t>
      </w:r>
      <w:commentRangeEnd w:id="3"/>
      <w:proofErr w:type="spellEnd"/>
      <w:r w:rsidR="000D60D0">
        <w:rPr>
          <w:rStyle w:val="CommentReference"/>
        </w:rPr>
        <w:commentReference w:id="3"/>
      </w:r>
      <w:r w:rsidR="001A7DE8">
        <w:rPr>
          <w:rFonts w:ascii="Times New Roman" w:eastAsia="Times New Roman" w:hAnsi="Times New Roman" w:cs="Times New Roman"/>
          <w:color w:val="333333"/>
          <w:sz w:val="24"/>
          <w:szCs w:val="24"/>
        </w:rPr>
        <w:t xml:space="preserve"> et al, 2019; Dienes et al., 2021)</w:t>
      </w:r>
      <w:r w:rsidRPr="002E45D7">
        <w:rPr>
          <w:rFonts w:ascii="Times New Roman" w:eastAsia="Times New Roman" w:hAnsi="Times New Roman" w:cs="Times New Roman"/>
          <w:color w:val="333333"/>
          <w:sz w:val="24"/>
          <w:szCs w:val="24"/>
        </w:rPr>
        <w:t xml:space="preserve">. </w:t>
      </w:r>
      <w:r w:rsidR="00FE70E7">
        <w:rPr>
          <w:rFonts w:ascii="Times New Roman" w:eastAsia="Times New Roman" w:hAnsi="Times New Roman" w:cs="Times New Roman"/>
          <w:color w:val="333333"/>
          <w:sz w:val="24"/>
          <w:szCs w:val="24"/>
        </w:rPr>
        <w:t>Mostly through passive exposure, l</w:t>
      </w:r>
      <w:r w:rsidRPr="002E45D7">
        <w:rPr>
          <w:rFonts w:ascii="Times New Roman" w:eastAsia="Times New Roman" w:hAnsi="Times New Roman" w:cs="Times New Roman"/>
          <w:color w:val="333333"/>
          <w:sz w:val="24"/>
          <w:szCs w:val="24"/>
        </w:rPr>
        <w:t xml:space="preserve">earners </w:t>
      </w:r>
      <w:r w:rsidR="001A7DE8">
        <w:rPr>
          <w:rFonts w:ascii="Times New Roman" w:eastAsia="Times New Roman" w:hAnsi="Times New Roman" w:cs="Times New Roman"/>
          <w:color w:val="333333"/>
          <w:sz w:val="24"/>
          <w:szCs w:val="24"/>
        </w:rPr>
        <w:t xml:space="preserve">are thought </w:t>
      </w:r>
      <w:r w:rsidR="00620A45">
        <w:rPr>
          <w:rFonts w:ascii="Times New Roman" w:eastAsia="Times New Roman" w:hAnsi="Times New Roman" w:cs="Times New Roman"/>
          <w:color w:val="333333"/>
          <w:sz w:val="24"/>
          <w:szCs w:val="24"/>
        </w:rPr>
        <w:t xml:space="preserve">to </w:t>
      </w:r>
      <w:r w:rsidRPr="002E45D7">
        <w:rPr>
          <w:rFonts w:ascii="Times New Roman" w:eastAsia="Times New Roman" w:hAnsi="Times New Roman" w:cs="Times New Roman"/>
          <w:color w:val="333333"/>
          <w:sz w:val="24"/>
          <w:szCs w:val="24"/>
        </w:rPr>
        <w:t>automatically extract the co-occurr</w:t>
      </w:r>
      <w:r w:rsidR="007F24AD" w:rsidRPr="002E45D7">
        <w:rPr>
          <w:rFonts w:ascii="Times New Roman" w:eastAsia="Times New Roman" w:hAnsi="Times New Roman" w:cs="Times New Roman"/>
          <w:color w:val="333333"/>
          <w:sz w:val="24"/>
          <w:szCs w:val="24"/>
        </w:rPr>
        <w:t>ing</w:t>
      </w:r>
      <w:r w:rsidRPr="002E45D7">
        <w:rPr>
          <w:rFonts w:ascii="Times New Roman" w:eastAsia="Times New Roman" w:hAnsi="Times New Roman" w:cs="Times New Roman"/>
          <w:color w:val="333333"/>
          <w:sz w:val="24"/>
          <w:szCs w:val="24"/>
        </w:rPr>
        <w:t xml:space="preserve"> patterns of exemplars embedded in the sensory inputs</w:t>
      </w:r>
      <w:r w:rsidR="00AD6E93">
        <w:rPr>
          <w:rFonts w:ascii="Times New Roman" w:eastAsia="Times New Roman" w:hAnsi="Times New Roman" w:cs="Times New Roman"/>
          <w:color w:val="333333"/>
          <w:sz w:val="24"/>
          <w:szCs w:val="24"/>
        </w:rPr>
        <w:t xml:space="preserve">. Robust learning outcomes have been demonstrated across sensory modalities (e.g., visual shape and color sequences: Turk-Browne et al., 2008; auditory tones: </w:t>
      </w:r>
      <w:proofErr w:type="spellStart"/>
      <w:r w:rsidR="00AD6E93">
        <w:rPr>
          <w:rFonts w:ascii="Times New Roman" w:eastAsia="Times New Roman" w:hAnsi="Times New Roman" w:cs="Times New Roman"/>
          <w:color w:val="333333"/>
          <w:sz w:val="24"/>
          <w:szCs w:val="24"/>
        </w:rPr>
        <w:t>Saffran</w:t>
      </w:r>
      <w:proofErr w:type="spellEnd"/>
      <w:r w:rsidR="00AD6E93">
        <w:rPr>
          <w:rFonts w:ascii="Times New Roman" w:eastAsia="Times New Roman" w:hAnsi="Times New Roman" w:cs="Times New Roman"/>
          <w:color w:val="333333"/>
          <w:sz w:val="24"/>
          <w:szCs w:val="24"/>
        </w:rPr>
        <w:t xml:space="preserve"> et al., 1999; speech syllables: </w:t>
      </w:r>
      <w:proofErr w:type="spellStart"/>
      <w:r w:rsidR="00AD6E93">
        <w:rPr>
          <w:rFonts w:ascii="Times New Roman" w:eastAsia="Times New Roman" w:hAnsi="Times New Roman" w:cs="Times New Roman"/>
          <w:color w:val="333333"/>
          <w:sz w:val="24"/>
          <w:szCs w:val="24"/>
        </w:rPr>
        <w:t>Saffran</w:t>
      </w:r>
      <w:proofErr w:type="spellEnd"/>
      <w:r w:rsidR="00AD6E93">
        <w:rPr>
          <w:rFonts w:ascii="Times New Roman" w:eastAsia="Times New Roman" w:hAnsi="Times New Roman" w:cs="Times New Roman"/>
          <w:color w:val="333333"/>
          <w:sz w:val="24"/>
          <w:szCs w:val="24"/>
        </w:rPr>
        <w:t xml:space="preserve"> et al., 1996; see Frost et al., 2015 for a review on domain-generality vs. modality-specificity debate of SL). </w:t>
      </w:r>
      <w:r w:rsidR="00270A50">
        <w:rPr>
          <w:rFonts w:ascii="Times New Roman" w:eastAsia="Times New Roman" w:hAnsi="Times New Roman" w:cs="Times New Roman"/>
          <w:color w:val="333333"/>
          <w:sz w:val="24"/>
          <w:szCs w:val="24"/>
        </w:rPr>
        <w:t>SL research ha</w:t>
      </w:r>
      <w:r w:rsidR="00AD6E93">
        <w:rPr>
          <w:rFonts w:ascii="Times New Roman" w:eastAsia="Times New Roman" w:hAnsi="Times New Roman" w:cs="Times New Roman"/>
          <w:color w:val="333333"/>
          <w:sz w:val="24"/>
          <w:szCs w:val="24"/>
        </w:rPr>
        <w:t>s</w:t>
      </w:r>
      <w:r w:rsidR="00270A50">
        <w:rPr>
          <w:rFonts w:ascii="Times New Roman" w:eastAsia="Times New Roman" w:hAnsi="Times New Roman" w:cs="Times New Roman"/>
          <w:color w:val="333333"/>
          <w:sz w:val="24"/>
          <w:szCs w:val="24"/>
        </w:rPr>
        <w:t xml:space="preserve"> traditionally employed </w:t>
      </w:r>
      <w:r w:rsidR="009A414F">
        <w:rPr>
          <w:rFonts w:ascii="Times New Roman" w:eastAsia="Times New Roman" w:hAnsi="Times New Roman" w:cs="Times New Roman"/>
          <w:color w:val="333333"/>
          <w:sz w:val="24"/>
          <w:szCs w:val="24"/>
        </w:rPr>
        <w:t xml:space="preserve">reflection-based measures, such as the two-alternative forced-choice </w:t>
      </w:r>
      <w:r w:rsidR="00AD6E93">
        <w:rPr>
          <w:rFonts w:ascii="Times New Roman" w:eastAsia="Times New Roman" w:hAnsi="Times New Roman" w:cs="Times New Roman"/>
          <w:color w:val="333333"/>
          <w:sz w:val="24"/>
          <w:szCs w:val="24"/>
        </w:rPr>
        <w:t xml:space="preserve">(2AFC) </w:t>
      </w:r>
      <w:r w:rsidR="009A414F">
        <w:rPr>
          <w:rFonts w:ascii="Times New Roman" w:eastAsia="Times New Roman" w:hAnsi="Times New Roman" w:cs="Times New Roman"/>
          <w:color w:val="333333"/>
          <w:sz w:val="24"/>
          <w:szCs w:val="24"/>
        </w:rPr>
        <w:t xml:space="preserve">task that </w:t>
      </w:r>
      <w:r w:rsidR="00270A50">
        <w:rPr>
          <w:rFonts w:ascii="Times New Roman" w:eastAsia="Times New Roman" w:hAnsi="Times New Roman" w:cs="Times New Roman"/>
          <w:color w:val="333333"/>
          <w:sz w:val="24"/>
          <w:szCs w:val="24"/>
        </w:rPr>
        <w:t>assesses</w:t>
      </w:r>
      <w:r w:rsidR="009A414F">
        <w:rPr>
          <w:rFonts w:ascii="Times New Roman" w:eastAsia="Times New Roman" w:hAnsi="Times New Roman" w:cs="Times New Roman"/>
          <w:color w:val="333333"/>
          <w:sz w:val="24"/>
          <w:szCs w:val="24"/>
        </w:rPr>
        <w:t xml:space="preserve"> post-learning knowledge about regularities</w:t>
      </w:r>
      <w:r w:rsidR="00270A50">
        <w:rPr>
          <w:rFonts w:ascii="Times New Roman" w:eastAsia="Times New Roman" w:hAnsi="Times New Roman" w:cs="Times New Roman"/>
          <w:color w:val="333333"/>
          <w:sz w:val="24"/>
          <w:szCs w:val="24"/>
        </w:rPr>
        <w:t>. Recent s</w:t>
      </w:r>
      <w:r w:rsidR="00620A45">
        <w:rPr>
          <w:rFonts w:ascii="Times New Roman" w:eastAsia="Times New Roman" w:hAnsi="Times New Roman" w:cs="Times New Roman"/>
          <w:color w:val="333333"/>
          <w:sz w:val="24"/>
          <w:szCs w:val="24"/>
        </w:rPr>
        <w:t xml:space="preserve">tudies implementing </w:t>
      </w:r>
      <w:r w:rsidR="00E11EB3">
        <w:rPr>
          <w:rFonts w:ascii="Times New Roman" w:eastAsia="Times New Roman" w:hAnsi="Times New Roman" w:cs="Times New Roman"/>
          <w:color w:val="333333"/>
          <w:sz w:val="24"/>
          <w:szCs w:val="24"/>
        </w:rPr>
        <w:t>process</w:t>
      </w:r>
      <w:r w:rsidR="00270A50">
        <w:rPr>
          <w:rFonts w:ascii="Times New Roman" w:eastAsia="Times New Roman" w:hAnsi="Times New Roman" w:cs="Times New Roman"/>
          <w:color w:val="333333"/>
          <w:sz w:val="24"/>
          <w:szCs w:val="24"/>
        </w:rPr>
        <w:t>ing</w:t>
      </w:r>
      <w:r w:rsidR="00E11EB3">
        <w:rPr>
          <w:rFonts w:ascii="Times New Roman" w:eastAsia="Times New Roman" w:hAnsi="Times New Roman" w:cs="Times New Roman"/>
          <w:color w:val="333333"/>
          <w:sz w:val="24"/>
          <w:szCs w:val="24"/>
        </w:rPr>
        <w:t xml:space="preserve">-based measures, such as response time and neural </w:t>
      </w:r>
      <w:r w:rsidR="004465BC">
        <w:rPr>
          <w:rFonts w:ascii="Times New Roman" w:eastAsia="Times New Roman" w:hAnsi="Times New Roman" w:cs="Times New Roman"/>
          <w:color w:val="333333"/>
          <w:sz w:val="24"/>
          <w:szCs w:val="24"/>
        </w:rPr>
        <w:t>indices</w:t>
      </w:r>
      <w:r w:rsidR="00270A50">
        <w:rPr>
          <w:rFonts w:ascii="Times New Roman" w:eastAsia="Times New Roman" w:hAnsi="Times New Roman" w:cs="Times New Roman"/>
          <w:color w:val="333333"/>
          <w:sz w:val="24"/>
          <w:szCs w:val="24"/>
        </w:rPr>
        <w:t>,</w:t>
      </w:r>
      <w:r w:rsidR="00620A45">
        <w:rPr>
          <w:rFonts w:ascii="Times New Roman" w:eastAsia="Times New Roman" w:hAnsi="Times New Roman" w:cs="Times New Roman"/>
          <w:color w:val="333333"/>
          <w:sz w:val="24"/>
          <w:szCs w:val="24"/>
        </w:rPr>
        <w:t xml:space="preserve"> demonstrated</w:t>
      </w:r>
      <w:r w:rsidR="00FE70E7">
        <w:rPr>
          <w:rFonts w:ascii="Times New Roman" w:eastAsia="Times New Roman" w:hAnsi="Times New Roman" w:cs="Times New Roman"/>
          <w:color w:val="333333"/>
          <w:sz w:val="24"/>
          <w:szCs w:val="24"/>
        </w:rPr>
        <w:t xml:space="preserve"> the </w:t>
      </w:r>
      <w:r w:rsidR="004465BC">
        <w:rPr>
          <w:rFonts w:ascii="Times New Roman" w:eastAsia="Times New Roman" w:hAnsi="Times New Roman" w:cs="Times New Roman"/>
          <w:color w:val="333333"/>
          <w:sz w:val="24"/>
          <w:szCs w:val="24"/>
        </w:rPr>
        <w:t xml:space="preserve">progressive growth of sensitivity to the embedded structures over the course of learning </w:t>
      </w:r>
      <w:r w:rsidR="00620A45">
        <w:rPr>
          <w:rFonts w:ascii="Times New Roman" w:eastAsia="Times New Roman" w:hAnsi="Times New Roman" w:cs="Times New Roman"/>
          <w:color w:val="333333"/>
          <w:sz w:val="24"/>
          <w:szCs w:val="24"/>
        </w:rPr>
        <w:t>(</w:t>
      </w:r>
      <w:commentRangeStart w:id="4"/>
      <w:r w:rsidR="00620A45">
        <w:rPr>
          <w:rFonts w:ascii="Times New Roman" w:eastAsia="Times New Roman" w:hAnsi="Times New Roman" w:cs="Times New Roman"/>
          <w:color w:val="333333"/>
          <w:sz w:val="24"/>
          <w:szCs w:val="24"/>
        </w:rPr>
        <w:t xml:space="preserve">Qi et al., 2019; </w:t>
      </w:r>
      <w:proofErr w:type="spellStart"/>
      <w:r w:rsidR="00E11EB3">
        <w:rPr>
          <w:rFonts w:ascii="Times New Roman" w:eastAsia="Times New Roman" w:hAnsi="Times New Roman" w:cs="Times New Roman"/>
          <w:color w:val="333333"/>
          <w:sz w:val="24"/>
          <w:szCs w:val="24"/>
        </w:rPr>
        <w:t>Batterink</w:t>
      </w:r>
      <w:proofErr w:type="spellEnd"/>
      <w:r w:rsidR="00E11EB3">
        <w:rPr>
          <w:rFonts w:ascii="Times New Roman" w:eastAsia="Times New Roman" w:hAnsi="Times New Roman" w:cs="Times New Roman"/>
          <w:color w:val="333333"/>
          <w:sz w:val="24"/>
          <w:szCs w:val="24"/>
        </w:rPr>
        <w:t xml:space="preserve"> et al., 2019; Siegelman et al., </w:t>
      </w:r>
      <w:r w:rsidR="009A414F">
        <w:rPr>
          <w:rFonts w:ascii="Times New Roman" w:eastAsia="Times New Roman" w:hAnsi="Times New Roman" w:cs="Times New Roman"/>
          <w:color w:val="333333"/>
          <w:sz w:val="24"/>
          <w:szCs w:val="24"/>
        </w:rPr>
        <w:t>2019</w:t>
      </w:r>
      <w:commentRangeEnd w:id="4"/>
      <w:r w:rsidR="009A414F">
        <w:rPr>
          <w:rStyle w:val="CommentReference"/>
        </w:rPr>
        <w:commentReference w:id="4"/>
      </w:r>
      <w:r w:rsidR="00E11EB3">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w:t>
      </w:r>
      <w:r w:rsidR="000D60D0">
        <w:rPr>
          <w:rFonts w:ascii="Times New Roman" w:eastAsia="Times New Roman" w:hAnsi="Times New Roman" w:cs="Times New Roman"/>
          <w:color w:val="333333"/>
          <w:sz w:val="24"/>
          <w:szCs w:val="24"/>
        </w:rPr>
        <w:t xml:space="preserve"> </w:t>
      </w:r>
      <w:r w:rsidR="00270A50" w:rsidRPr="002E45D7">
        <w:rPr>
          <w:rFonts w:ascii="Times New Roman" w:eastAsia="Times New Roman" w:hAnsi="Times New Roman" w:cs="Times New Roman"/>
          <w:color w:val="333333"/>
          <w:sz w:val="24"/>
          <w:szCs w:val="24"/>
        </w:rPr>
        <w:t>Closely related tasks are probabilistic adaptation tasks in which learning is indicated by perceptual changes in response to stimuli (e.g., selective adaptation;</w:t>
      </w:r>
      <w:r w:rsidR="00270A50" w:rsidRPr="002E45D7">
        <w:t xml:space="preserve"> </w:t>
      </w:r>
      <w:proofErr w:type="spellStart"/>
      <w:r w:rsidR="00270A50" w:rsidRPr="002E45D7">
        <w:rPr>
          <w:rFonts w:ascii="Times New Roman" w:eastAsia="Times New Roman" w:hAnsi="Times New Roman" w:cs="Times New Roman"/>
          <w:color w:val="333333"/>
          <w:sz w:val="24"/>
          <w:szCs w:val="24"/>
        </w:rPr>
        <w:t>Eimas</w:t>
      </w:r>
      <w:proofErr w:type="spellEnd"/>
      <w:r w:rsidR="00270A50" w:rsidRPr="002E45D7">
        <w:rPr>
          <w:rFonts w:ascii="Times New Roman" w:eastAsia="Times New Roman" w:hAnsi="Times New Roman" w:cs="Times New Roman"/>
          <w:color w:val="333333"/>
          <w:sz w:val="24"/>
          <w:szCs w:val="24"/>
        </w:rPr>
        <w:t xml:space="preserve"> &amp; </w:t>
      </w:r>
      <w:proofErr w:type="spellStart"/>
      <w:r w:rsidR="00270A50" w:rsidRPr="002E45D7">
        <w:rPr>
          <w:rFonts w:ascii="Times New Roman" w:eastAsia="Times New Roman" w:hAnsi="Times New Roman" w:cs="Times New Roman"/>
          <w:color w:val="333333"/>
          <w:sz w:val="24"/>
          <w:szCs w:val="24"/>
        </w:rPr>
        <w:t>Corbit</w:t>
      </w:r>
      <w:proofErr w:type="spellEnd"/>
      <w:r w:rsidR="00270A50" w:rsidRPr="002E45D7">
        <w:rPr>
          <w:rFonts w:ascii="Times New Roman" w:eastAsia="Times New Roman" w:hAnsi="Times New Roman" w:cs="Times New Roman"/>
          <w:color w:val="333333"/>
          <w:sz w:val="24"/>
          <w:szCs w:val="24"/>
        </w:rPr>
        <w:t>, 1973).</w:t>
      </w:r>
      <w:r w:rsidR="000D60D0">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color w:val="333333"/>
          <w:sz w:val="24"/>
          <w:szCs w:val="24"/>
        </w:rPr>
        <w:t xml:space="preserve">There is increasing evidence that </w:t>
      </w:r>
      <w:r w:rsidR="000D60D0">
        <w:rPr>
          <w:rFonts w:ascii="Times New Roman" w:eastAsia="Times New Roman" w:hAnsi="Times New Roman" w:cs="Times New Roman"/>
          <w:color w:val="333333"/>
          <w:sz w:val="24"/>
          <w:szCs w:val="24"/>
        </w:rPr>
        <w:t>i</w:t>
      </w:r>
      <w:r w:rsidRPr="002E45D7">
        <w:rPr>
          <w:rFonts w:ascii="Times New Roman" w:eastAsia="Times New Roman" w:hAnsi="Times New Roman" w:cs="Times New Roman"/>
          <w:color w:val="333333"/>
          <w:sz w:val="24"/>
          <w:szCs w:val="24"/>
        </w:rPr>
        <w:t>ndividual differences in statistical learning and perceptual adaptation are related to reading performance (</w:t>
      </w:r>
      <w:proofErr w:type="spellStart"/>
      <w:r w:rsidRPr="002E45D7">
        <w:rPr>
          <w:rFonts w:ascii="Times New Roman" w:eastAsia="Times New Roman" w:hAnsi="Times New Roman" w:cs="Times New Roman"/>
          <w:color w:val="333333"/>
          <w:sz w:val="24"/>
          <w:szCs w:val="24"/>
        </w:rPr>
        <w:t>Arciuli</w:t>
      </w:r>
      <w:proofErr w:type="spellEnd"/>
      <w:r w:rsidRPr="002E45D7">
        <w:rPr>
          <w:rFonts w:ascii="Times New Roman" w:eastAsia="Times New Roman" w:hAnsi="Times New Roman" w:cs="Times New Roman"/>
          <w:color w:val="333333"/>
          <w:sz w:val="24"/>
          <w:szCs w:val="24"/>
        </w:rPr>
        <w:t xml:space="preserve"> &amp; Simpson, 2012; Qi et al., 2019; </w:t>
      </w:r>
      <w:proofErr w:type="spellStart"/>
      <w:r w:rsidRPr="002E45D7">
        <w:rPr>
          <w:rFonts w:ascii="Times New Roman" w:eastAsia="Times New Roman" w:hAnsi="Times New Roman" w:cs="Times New Roman"/>
          <w:color w:val="333333"/>
          <w:sz w:val="24"/>
          <w:szCs w:val="24"/>
        </w:rPr>
        <w:t>Vandermosten</w:t>
      </w:r>
      <w:proofErr w:type="spellEnd"/>
      <w:r w:rsidRPr="002E45D7">
        <w:rPr>
          <w:rFonts w:ascii="Times New Roman" w:eastAsia="Times New Roman" w:hAnsi="Times New Roman" w:cs="Times New Roman"/>
          <w:color w:val="333333"/>
          <w:sz w:val="24"/>
          <w:szCs w:val="24"/>
        </w:rPr>
        <w:t xml:space="preserve"> et al., 2018; </w:t>
      </w:r>
      <w:proofErr w:type="spellStart"/>
      <w:r w:rsidRPr="002E45D7">
        <w:rPr>
          <w:rFonts w:ascii="Times New Roman" w:eastAsia="Times New Roman" w:hAnsi="Times New Roman" w:cs="Times New Roman"/>
          <w:color w:val="333333"/>
          <w:sz w:val="24"/>
          <w:szCs w:val="24"/>
        </w:rPr>
        <w:t>Arciuli</w:t>
      </w:r>
      <w:proofErr w:type="spellEnd"/>
      <w:r w:rsidRPr="002E45D7">
        <w:rPr>
          <w:rFonts w:ascii="Times New Roman" w:eastAsia="Times New Roman" w:hAnsi="Times New Roman" w:cs="Times New Roman"/>
          <w:color w:val="333333"/>
          <w:sz w:val="24"/>
          <w:szCs w:val="24"/>
        </w:rPr>
        <w:t xml:space="preserve"> &amp; Simpson, 2012; Frost et al., 2013;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et al., 2015; Spencer et al., 2015; Ozernov-Palchik et al., 2021)</w:t>
      </w:r>
      <w:r w:rsidR="000D60D0">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 xml:space="preserve"> </w:t>
      </w:r>
      <w:r w:rsidR="00E815EB">
        <w:rPr>
          <w:rFonts w:ascii="Times New Roman" w:eastAsia="Times New Roman" w:hAnsi="Times New Roman" w:cs="Times New Roman"/>
          <w:color w:val="333333"/>
          <w:sz w:val="24"/>
          <w:szCs w:val="24"/>
        </w:rPr>
        <w:t>T</w:t>
      </w:r>
      <w:r w:rsidRPr="002E45D7">
        <w:rPr>
          <w:rFonts w:ascii="Times New Roman" w:eastAsia="Times New Roman" w:hAnsi="Times New Roman" w:cs="Times New Roman"/>
          <w:color w:val="333333"/>
          <w:sz w:val="24"/>
          <w:szCs w:val="24"/>
        </w:rPr>
        <w:t xml:space="preserve">his relationship is domain specific (Qi et al., 2019;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Schiff, Vakil, 2012; Ozernov-Palchik et al., 2021)</w:t>
      </w:r>
      <w:r w:rsidR="00E815EB">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 xml:space="preserve">  For example, better statistical learning for non-linguistic tones, but not for visual stimuli, was associated with higher reading skills (Qi et al., 2019).</w:t>
      </w:r>
    </w:p>
    <w:p w14:paraId="57FD1487" w14:textId="7F071EB6" w:rsidR="00E815EB"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lastRenderedPageBreak/>
        <w:tab/>
        <w:t xml:space="preserve"> There have been inconsistencies in findings of deficits in statistical learning and perceptual adaptation in individuals with dyslexia. Across several studies, individuals with dyslexia demonstrated reduced adaptation to non-linguistic auditory stimuli such as tones (Ben-</w:t>
      </w:r>
      <w:proofErr w:type="spellStart"/>
      <w:r w:rsidRPr="002E45D7">
        <w:rPr>
          <w:rFonts w:ascii="Times New Roman" w:eastAsia="Times New Roman" w:hAnsi="Times New Roman" w:cs="Times New Roman"/>
          <w:color w:val="333333"/>
          <w:sz w:val="24"/>
          <w:szCs w:val="24"/>
        </w:rPr>
        <w:t>Yehudah</w:t>
      </w:r>
      <w:proofErr w:type="spellEnd"/>
      <w:r w:rsidRPr="002E45D7">
        <w:rPr>
          <w:rFonts w:ascii="Times New Roman" w:eastAsia="Times New Roman" w:hAnsi="Times New Roman" w:cs="Times New Roman"/>
          <w:color w:val="333333"/>
          <w:sz w:val="24"/>
          <w:szCs w:val="24"/>
        </w:rPr>
        <w:t xml:space="preserve">, </w:t>
      </w:r>
      <w:proofErr w:type="spellStart"/>
      <w:r w:rsidRPr="002E45D7">
        <w:rPr>
          <w:rFonts w:ascii="Times New Roman" w:eastAsia="Times New Roman" w:hAnsi="Times New Roman" w:cs="Times New Roman"/>
          <w:color w:val="333333"/>
          <w:sz w:val="24"/>
          <w:szCs w:val="24"/>
        </w:rPr>
        <w:t>Banai</w:t>
      </w:r>
      <w:proofErr w:type="spellEnd"/>
      <w:r w:rsidRPr="002E45D7">
        <w:rPr>
          <w:rFonts w:ascii="Times New Roman" w:eastAsia="Times New Roman" w:hAnsi="Times New Roman" w:cs="Times New Roman"/>
          <w:color w:val="333333"/>
          <w:sz w:val="24"/>
          <w:szCs w:val="24"/>
        </w:rPr>
        <w:t xml:space="preserve">, &amp; </w:t>
      </w:r>
      <w:proofErr w:type="spellStart"/>
      <w:r w:rsidRPr="002E45D7">
        <w:rPr>
          <w:rFonts w:ascii="Times New Roman" w:eastAsia="Times New Roman" w:hAnsi="Times New Roman" w:cs="Times New Roman"/>
          <w:color w:val="333333"/>
          <w:sz w:val="24"/>
          <w:szCs w:val="24"/>
        </w:rPr>
        <w:t>Ahissar</w:t>
      </w:r>
      <w:proofErr w:type="spellEnd"/>
      <w:r w:rsidRPr="002E45D7">
        <w:rPr>
          <w:rFonts w:ascii="Times New Roman" w:eastAsia="Times New Roman" w:hAnsi="Times New Roman" w:cs="Times New Roman"/>
          <w:color w:val="333333"/>
          <w:sz w:val="24"/>
          <w:szCs w:val="24"/>
        </w:rPr>
        <w:t xml:space="preserve">, 2004; Amitay et al., 2002;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et al., 2015, 2019;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Thiessen, &amp; Holt, 2015; </w:t>
      </w:r>
      <w:proofErr w:type="spellStart"/>
      <w:r w:rsidRPr="002E45D7">
        <w:rPr>
          <w:rFonts w:ascii="Times New Roman" w:eastAsia="Times New Roman" w:hAnsi="Times New Roman" w:cs="Times New Roman"/>
          <w:color w:val="333333"/>
          <w:sz w:val="24"/>
          <w:szCs w:val="24"/>
        </w:rPr>
        <w:t>Ahissar</w:t>
      </w:r>
      <w:proofErr w:type="spellEnd"/>
      <w:r w:rsidRPr="002E45D7">
        <w:rPr>
          <w:rFonts w:ascii="Times New Roman" w:eastAsia="Times New Roman" w:hAnsi="Times New Roman" w:cs="Times New Roman"/>
          <w:color w:val="333333"/>
          <w:sz w:val="24"/>
          <w:szCs w:val="24"/>
        </w:rPr>
        <w:t xml:space="preserve"> et al., 2006). But some studies suggest that these deficits are the result </w:t>
      </w:r>
      <w:r w:rsidR="007F24AD" w:rsidRPr="002E45D7">
        <w:rPr>
          <w:rFonts w:ascii="Times New Roman" w:eastAsia="Times New Roman" w:hAnsi="Times New Roman" w:cs="Times New Roman"/>
          <w:color w:val="333333"/>
          <w:sz w:val="24"/>
          <w:szCs w:val="24"/>
        </w:rPr>
        <w:t>of less reliable perception</w:t>
      </w:r>
      <w:r w:rsidRPr="002E45D7">
        <w:rPr>
          <w:rFonts w:ascii="Times New Roman" w:eastAsia="Times New Roman" w:hAnsi="Times New Roman" w:cs="Times New Roman"/>
          <w:color w:val="333333"/>
          <w:sz w:val="24"/>
          <w:szCs w:val="24"/>
        </w:rPr>
        <w:t xml:space="preserve"> rather than adaptation deficits (Ozernov-Palchik et al., 2021;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&amp; Holt, 2021). For example, adults with dyslexia demonstrated reduced capacity for tone</w:t>
      </w:r>
      <w:r w:rsidR="00E815EB">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frequency discrimination but benefitted to the same extent</w:t>
      </w:r>
      <w:r w:rsidR="007F24AD" w:rsidRPr="002E45D7">
        <w:rPr>
          <w:rFonts w:ascii="Times New Roman" w:eastAsia="Times New Roman" w:hAnsi="Times New Roman" w:cs="Times New Roman"/>
          <w:color w:val="333333"/>
          <w:sz w:val="24"/>
          <w:szCs w:val="24"/>
        </w:rPr>
        <w:t xml:space="preserve"> in their performance</w:t>
      </w:r>
      <w:r w:rsidRPr="002E45D7">
        <w:rPr>
          <w:rFonts w:ascii="Times New Roman" w:eastAsia="Times New Roman" w:hAnsi="Times New Roman" w:cs="Times New Roman"/>
          <w:color w:val="333333"/>
          <w:sz w:val="24"/>
          <w:szCs w:val="24"/>
        </w:rPr>
        <w:t xml:space="preserve"> as typical readers when </w:t>
      </w:r>
      <w:r w:rsidR="007F24AD" w:rsidRPr="002E45D7">
        <w:rPr>
          <w:rFonts w:ascii="Times New Roman" w:eastAsia="Times New Roman" w:hAnsi="Times New Roman" w:cs="Times New Roman"/>
          <w:color w:val="333333"/>
          <w:sz w:val="24"/>
          <w:szCs w:val="24"/>
        </w:rPr>
        <w:t>one comparison</w:t>
      </w:r>
      <w:r w:rsidRPr="002E45D7">
        <w:rPr>
          <w:rFonts w:ascii="Times New Roman" w:eastAsia="Times New Roman" w:hAnsi="Times New Roman" w:cs="Times New Roman"/>
          <w:color w:val="333333"/>
          <w:sz w:val="24"/>
          <w:szCs w:val="24"/>
        </w:rPr>
        <w:t xml:space="preserve"> ton</w:t>
      </w:r>
      <w:r w:rsidR="007F24AD" w:rsidRPr="002E45D7">
        <w:rPr>
          <w:rFonts w:ascii="Times New Roman" w:eastAsia="Times New Roman" w:hAnsi="Times New Roman" w:cs="Times New Roman"/>
          <w:color w:val="333333"/>
          <w:sz w:val="24"/>
          <w:szCs w:val="24"/>
        </w:rPr>
        <w:t xml:space="preserve">e was held constant </w:t>
      </w:r>
      <w:r w:rsidRPr="002E45D7">
        <w:rPr>
          <w:rFonts w:ascii="Times New Roman" w:eastAsia="Times New Roman" w:hAnsi="Times New Roman" w:cs="Times New Roman"/>
          <w:color w:val="333333"/>
          <w:sz w:val="24"/>
          <w:szCs w:val="24"/>
        </w:rPr>
        <w:t>across trials (Ozernov-Palchik et al., 2021).  In the visual modality, there have been inconsistent findings of learning deficits with dyslexia</w:t>
      </w:r>
      <w:r w:rsidR="00F30D3F" w:rsidRPr="002E45D7">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 xml:space="preserve"> with some studies reporting similar learning patterns (van </w:t>
      </w:r>
      <w:proofErr w:type="spellStart"/>
      <w:r w:rsidRPr="002E45D7">
        <w:rPr>
          <w:rFonts w:ascii="Times New Roman" w:eastAsia="Times New Roman" w:hAnsi="Times New Roman" w:cs="Times New Roman"/>
          <w:color w:val="333333"/>
          <w:sz w:val="24"/>
          <w:szCs w:val="24"/>
        </w:rPr>
        <w:t>Witteloostuijn</w:t>
      </w:r>
      <w:proofErr w:type="spellEnd"/>
      <w:r w:rsidRPr="002E45D7">
        <w:rPr>
          <w:rFonts w:ascii="Times New Roman" w:eastAsia="Times New Roman" w:hAnsi="Times New Roman" w:cs="Times New Roman"/>
          <w:color w:val="333333"/>
          <w:sz w:val="24"/>
          <w:szCs w:val="24"/>
        </w:rPr>
        <w:t xml:space="preserve"> et al., 2021; Singh et al., 2018; Nigro et al., 2015; Howard et al., 2006) and others reporting impaired learning in dyslexia (</w:t>
      </w:r>
      <w:proofErr w:type="spellStart"/>
      <w:r w:rsidRPr="002E45D7">
        <w:rPr>
          <w:rFonts w:ascii="Times New Roman" w:eastAsia="Times New Roman" w:hAnsi="Times New Roman" w:cs="Times New Roman"/>
          <w:color w:val="333333"/>
          <w:sz w:val="24"/>
          <w:szCs w:val="24"/>
        </w:rPr>
        <w:t>Sigurdardottir</w:t>
      </w:r>
      <w:proofErr w:type="spellEnd"/>
      <w:r w:rsidRPr="002E45D7">
        <w:rPr>
          <w:rFonts w:ascii="Times New Roman" w:eastAsia="Times New Roman" w:hAnsi="Times New Roman" w:cs="Times New Roman"/>
          <w:color w:val="333333"/>
          <w:sz w:val="24"/>
          <w:szCs w:val="24"/>
        </w:rPr>
        <w:t xml:space="preserve"> et al., 2017; Tong et al., 2019).</w:t>
      </w:r>
      <w:r w:rsidR="00336391">
        <w:rPr>
          <w:rFonts w:ascii="Times New Roman" w:eastAsia="Times New Roman" w:hAnsi="Times New Roman" w:cs="Times New Roman"/>
          <w:color w:val="333333"/>
          <w:sz w:val="24"/>
          <w:szCs w:val="24"/>
        </w:rPr>
        <w:t xml:space="preserve"> </w:t>
      </w:r>
    </w:p>
    <w:p w14:paraId="4F321C82" w14:textId="7A37CC36" w:rsidR="00336391" w:rsidRDefault="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Past research confirmed that SL, unlike motor-based procedural learning tasks, does not require explicit knowledge of the task goal or any motor engagement (Song et al., 2007; </w:t>
      </w:r>
      <w:proofErr w:type="spellStart"/>
      <w:r>
        <w:rPr>
          <w:rFonts w:ascii="Times New Roman" w:eastAsia="Times New Roman" w:hAnsi="Times New Roman" w:cs="Times New Roman"/>
          <w:color w:val="333333"/>
          <w:sz w:val="24"/>
          <w:szCs w:val="24"/>
        </w:rPr>
        <w:t>Batterink</w:t>
      </w:r>
      <w:proofErr w:type="spellEnd"/>
      <w:r>
        <w:rPr>
          <w:rFonts w:ascii="Times New Roman" w:eastAsia="Times New Roman" w:hAnsi="Times New Roman" w:cs="Times New Roman"/>
          <w:color w:val="333333"/>
          <w:sz w:val="24"/>
          <w:szCs w:val="24"/>
        </w:rPr>
        <w:t xml:space="preserve"> et al., 2015). However, the gradual emergence of familiarity for sequences with higher transitional probability resembles the gradual refining process of motor skill learning. </w:t>
      </w:r>
      <w:r w:rsidRPr="00BC1D6F">
        <w:rPr>
          <w:rFonts w:ascii="Times New Roman" w:eastAsia="Times New Roman" w:hAnsi="Times New Roman" w:cs="Times New Roman"/>
          <w:color w:val="333333"/>
          <w:sz w:val="24"/>
          <w:szCs w:val="24"/>
          <w:highlight w:val="yellow"/>
        </w:rPr>
        <w:t>MORE HERE</w:t>
      </w:r>
    </w:p>
    <w:p w14:paraId="22343A9C" w14:textId="55B7CEEA" w:rsidR="00E815EB" w:rsidRDefault="00E815E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The present study had two major aims. First, we asked whether</w:t>
      </w:r>
      <w:r w:rsidR="003C0856">
        <w:rPr>
          <w:rFonts w:ascii="Times New Roman" w:eastAsia="Times New Roman" w:hAnsi="Times New Roman" w:cs="Times New Roman"/>
          <w:color w:val="333333"/>
          <w:sz w:val="24"/>
          <w:szCs w:val="24"/>
        </w:rPr>
        <w:t xml:space="preserve"> adults</w:t>
      </w:r>
      <w:r>
        <w:rPr>
          <w:rFonts w:ascii="Times New Roman" w:eastAsia="Times New Roman" w:hAnsi="Times New Roman" w:cs="Times New Roman"/>
          <w:color w:val="333333"/>
          <w:sz w:val="24"/>
          <w:szCs w:val="24"/>
        </w:rPr>
        <w:t xml:space="preserve"> with dyslexia would show intact or impaired procedural memory on two </w:t>
      </w:r>
      <w:r w:rsidR="00D06529">
        <w:rPr>
          <w:rFonts w:ascii="Times New Roman" w:eastAsia="Times New Roman" w:hAnsi="Times New Roman" w:cs="Times New Roman"/>
          <w:color w:val="333333"/>
          <w:sz w:val="24"/>
          <w:szCs w:val="24"/>
        </w:rPr>
        <w:t xml:space="preserve">motor skill learning </w:t>
      </w:r>
      <w:r>
        <w:rPr>
          <w:rFonts w:ascii="Times New Roman" w:eastAsia="Times New Roman" w:hAnsi="Times New Roman" w:cs="Times New Roman"/>
          <w:color w:val="333333"/>
          <w:sz w:val="24"/>
          <w:szCs w:val="24"/>
        </w:rPr>
        <w:t xml:space="preserve">tasks that have been well established as reflecting purely procedural memory, mirror tracing and rotary pursuit. Intact learning in dyslexia would contradict the idea that there is a broad impairment of procedural memory in dyslexia. </w:t>
      </w:r>
      <w:r w:rsidR="003C0856">
        <w:rPr>
          <w:rFonts w:ascii="Times New Roman" w:eastAsia="Times New Roman" w:hAnsi="Times New Roman" w:cs="Times New Roman"/>
          <w:color w:val="333333"/>
          <w:sz w:val="24"/>
          <w:szCs w:val="24"/>
        </w:rPr>
        <w:t xml:space="preserve">Second, </w:t>
      </w:r>
      <w:r w:rsidR="00D06529">
        <w:rPr>
          <w:rFonts w:ascii="Times New Roman" w:eastAsia="Times New Roman" w:hAnsi="Times New Roman" w:cs="Times New Roman"/>
          <w:color w:val="333333"/>
          <w:sz w:val="24"/>
          <w:szCs w:val="24"/>
        </w:rPr>
        <w:t xml:space="preserve">given that reading development is built upon inputs from both the visual and auditory sensory modalities, </w:t>
      </w:r>
      <w:r w:rsidR="003C0856">
        <w:rPr>
          <w:rFonts w:ascii="Times New Roman" w:eastAsia="Times New Roman" w:hAnsi="Times New Roman" w:cs="Times New Roman"/>
          <w:color w:val="333333"/>
          <w:sz w:val="24"/>
          <w:szCs w:val="24"/>
        </w:rPr>
        <w:t xml:space="preserve">we asked whether </w:t>
      </w:r>
      <w:r w:rsidR="005E548F">
        <w:rPr>
          <w:rFonts w:ascii="Times New Roman" w:eastAsia="Times New Roman" w:hAnsi="Times New Roman" w:cs="Times New Roman"/>
          <w:color w:val="333333"/>
          <w:sz w:val="24"/>
          <w:szCs w:val="24"/>
        </w:rPr>
        <w:t>statistical learning, an implicit learning process,</w:t>
      </w:r>
      <w:r w:rsidR="003C0856">
        <w:rPr>
          <w:rFonts w:ascii="Times New Roman" w:eastAsia="Times New Roman" w:hAnsi="Times New Roman" w:cs="Times New Roman"/>
          <w:color w:val="333333"/>
          <w:sz w:val="24"/>
          <w:szCs w:val="24"/>
        </w:rPr>
        <w:t xml:space="preserve"> could be variably intact and impaired in dyslexia</w:t>
      </w:r>
      <w:r w:rsidR="005E548F">
        <w:rPr>
          <w:rFonts w:ascii="Times New Roman" w:eastAsia="Times New Roman" w:hAnsi="Times New Roman" w:cs="Times New Roman"/>
          <w:color w:val="333333"/>
          <w:sz w:val="24"/>
          <w:szCs w:val="24"/>
        </w:rPr>
        <w:t>.</w:t>
      </w:r>
      <w:r w:rsidR="003C0856">
        <w:rPr>
          <w:rFonts w:ascii="Times New Roman" w:eastAsia="Times New Roman" w:hAnsi="Times New Roman" w:cs="Times New Roman"/>
          <w:color w:val="333333"/>
          <w:sz w:val="24"/>
          <w:szCs w:val="24"/>
        </w:rPr>
        <w:t xml:space="preserve">  </w:t>
      </w:r>
    </w:p>
    <w:p w14:paraId="0FE4A4CE" w14:textId="4BF57271"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 xml:space="preserve"> </w:t>
      </w:r>
    </w:p>
    <w:p w14:paraId="0FD1F2FB" w14:textId="77777777" w:rsidR="00FD7608" w:rsidRPr="004D55F1" w:rsidRDefault="00FD760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p>
    <w:p w14:paraId="1243E6CB" w14:textId="38FD2921" w:rsidR="00EF0CC3" w:rsidRDefault="00EF0C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31FB446" w14:textId="77777777" w:rsidR="009A724E" w:rsidRPr="002E45D7"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51F9B922"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744040D0"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Methods</w:t>
      </w:r>
    </w:p>
    <w:p w14:paraId="6003683E"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Participants</w:t>
      </w:r>
    </w:p>
    <w:p w14:paraId="7DC2F5F3" w14:textId="73121744"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Twenty-six adults with dyslexia (16 female) and 27 typical readers (14 female) matched on age, sex ratio, and </w:t>
      </w:r>
      <w:proofErr w:type="gramStart"/>
      <w:r w:rsidRPr="002E45D7">
        <w:rPr>
          <w:rFonts w:ascii="Times New Roman" w:eastAsia="Times New Roman" w:hAnsi="Times New Roman" w:cs="Times New Roman"/>
          <w:sz w:val="24"/>
          <w:szCs w:val="24"/>
        </w:rPr>
        <w:t>IQ  (</w:t>
      </w:r>
      <w:proofErr w:type="gramEnd"/>
      <w:r w:rsidRPr="002E45D7">
        <w:rPr>
          <w:rFonts w:ascii="Times New Roman" w:eastAsia="Times New Roman" w:hAnsi="Times New Roman" w:cs="Times New Roman"/>
          <w:sz w:val="24"/>
          <w:szCs w:val="24"/>
        </w:rPr>
        <w:t xml:space="preserve">age 18-41 years, </w:t>
      </w:r>
      <w:r w:rsidRPr="002E45D7">
        <w:rPr>
          <w:rFonts w:ascii="Times New Roman" w:eastAsia="Times New Roman" w:hAnsi="Times New Roman" w:cs="Times New Roman"/>
          <w:i/>
          <w:sz w:val="24"/>
          <w:szCs w:val="24"/>
        </w:rPr>
        <w:t>M</w:t>
      </w:r>
      <w:r w:rsidRPr="002E45D7">
        <w:rPr>
          <w:rFonts w:ascii="Times New Roman" w:eastAsia="Times New Roman" w:hAnsi="Times New Roman" w:cs="Times New Roman"/>
          <w:sz w:val="24"/>
          <w:szCs w:val="24"/>
        </w:rPr>
        <w:t xml:space="preserve"> = 26.6, </w:t>
      </w:r>
      <w:r w:rsidRPr="002E45D7">
        <w:rPr>
          <w:rFonts w:ascii="Times New Roman" w:eastAsia="Times New Roman" w:hAnsi="Times New Roman" w:cs="Times New Roman"/>
          <w:i/>
          <w:sz w:val="24"/>
          <w:szCs w:val="24"/>
        </w:rPr>
        <w:t>SD</w:t>
      </w:r>
      <w:r w:rsidRPr="002E45D7">
        <w:rPr>
          <w:rFonts w:ascii="Times New Roman" w:eastAsia="Times New Roman" w:hAnsi="Times New Roman" w:cs="Times New Roman"/>
          <w:sz w:val="24"/>
          <w:szCs w:val="24"/>
        </w:rPr>
        <w:t xml:space="preserve"> = 6.3) participated in this study.  All participants met eligibility criteria: being a native speaker of American English; born after at least 36 weeks’ gestation; no sensory or perceptual difficulties other than corrected vision; no history of head or brain injury or trauma; no neurological, neuropsychological, or developmental disorder diagnoses; no medications affecting the nervous system; nonverbal IQ standard score &gt; 85 (Matrices subtest of the Kaufman Brief Intelligence Test/KBIT-2; Kaufman &amp; Kaufman, 2004). Hearing tests were completed for all participants and participants with atypical hearing were excluded. The study was approved by the Committee on the Use of Humans as Experimental Subjects (COUHES) at MIT. </w:t>
      </w:r>
    </w:p>
    <w:p w14:paraId="3B626CE7"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9F8BD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Neuropsychological characterization</w:t>
      </w:r>
    </w:p>
    <w:p w14:paraId="66795B1C" w14:textId="6E001FC5"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All participants completed a comprehensive battery of standardized reading, language, and cognitive assessments, as well as a background questionnaire (</w:t>
      </w:r>
      <w:r w:rsidRPr="002E45D7">
        <w:rPr>
          <w:rFonts w:ascii="Times New Roman" w:eastAsia="Times New Roman" w:hAnsi="Times New Roman" w:cs="Times New Roman"/>
          <w:b/>
          <w:sz w:val="24"/>
          <w:szCs w:val="24"/>
        </w:rPr>
        <w:t>Table 1</w:t>
      </w:r>
      <w:r w:rsidRPr="002E45D7">
        <w:rPr>
          <w:rFonts w:ascii="Times New Roman" w:eastAsia="Times New Roman" w:hAnsi="Times New Roman" w:cs="Times New Roman"/>
          <w:sz w:val="24"/>
          <w:szCs w:val="24"/>
        </w:rPr>
        <w:t>). Measures included: Sight Word Efficiency (SWE) and Phonemic Decoding Efficiency (PDE) subtests of Test of Word Reading Efficiency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Wagner,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xml:space="preserve">, 2012); Word ID (WID) and Word Attack (WA) subtests of Woodcock Reading Mastery Test-Revised/Normative Update (Woodcock, 2011); 2-Set subtest of Rapid Automatized Naming (RAN; Wolf &amp; </w:t>
      </w:r>
      <w:proofErr w:type="spellStart"/>
      <w:r w:rsidRPr="002E45D7">
        <w:rPr>
          <w:rFonts w:ascii="Times New Roman" w:eastAsia="Times New Roman" w:hAnsi="Times New Roman" w:cs="Times New Roman"/>
          <w:sz w:val="24"/>
          <w:szCs w:val="24"/>
        </w:rPr>
        <w:t>Denckla</w:t>
      </w:r>
      <w:proofErr w:type="spellEnd"/>
      <w:r w:rsidRPr="002E45D7">
        <w:rPr>
          <w:rFonts w:ascii="Times New Roman" w:eastAsia="Times New Roman" w:hAnsi="Times New Roman" w:cs="Times New Roman"/>
          <w:sz w:val="24"/>
          <w:szCs w:val="24"/>
        </w:rPr>
        <w:t xml:space="preserve">, 2005); Peabody Picture Vocabulary Test (Vocabulary; Dunn, Dunn, Lenhard, Lenhard, </w:t>
      </w:r>
      <w:proofErr w:type="spellStart"/>
      <w:r w:rsidRPr="002E45D7">
        <w:rPr>
          <w:rFonts w:ascii="Times New Roman" w:eastAsia="Times New Roman" w:hAnsi="Times New Roman" w:cs="Times New Roman"/>
          <w:sz w:val="24"/>
          <w:szCs w:val="24"/>
        </w:rPr>
        <w:t>Suggate</w:t>
      </w:r>
      <w:proofErr w:type="spellEnd"/>
      <w:r w:rsidRPr="002E45D7">
        <w:rPr>
          <w:rFonts w:ascii="Times New Roman" w:eastAsia="Times New Roman" w:hAnsi="Times New Roman" w:cs="Times New Roman"/>
          <w:sz w:val="24"/>
          <w:szCs w:val="24"/>
        </w:rPr>
        <w:t xml:space="preserve">, 2015); Wechsler Adult Intelligence Scale (Adult-IQ; Wechsler, 2008-for adults); Elision and Nonword Repetition subtests of Comprehensive Test of Phonological Processing (Wagner,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1999); ​​Digit Span subtest of the Wechsler Adult Intelligence Scale, 4</w:t>
      </w:r>
      <w:r w:rsidRPr="002E45D7">
        <w:rPr>
          <w:rFonts w:ascii="Times New Roman" w:eastAsia="Times New Roman" w:hAnsi="Times New Roman" w:cs="Times New Roman"/>
          <w:sz w:val="24"/>
          <w:szCs w:val="24"/>
          <w:vertAlign w:val="superscript"/>
        </w:rPr>
        <w:t>th</w:t>
      </w:r>
      <w:r w:rsidRPr="002E45D7">
        <w:rPr>
          <w:rFonts w:ascii="Times New Roman" w:eastAsia="Times New Roman" w:hAnsi="Times New Roman" w:cs="Times New Roman"/>
          <w:sz w:val="24"/>
          <w:szCs w:val="24"/>
        </w:rPr>
        <w:t xml:space="preserve"> Edition was used to assess short term memory (WAIS-IV, Wechsler, 2008); and Gray Oral Reading Test-4 (GORT-ORI; </w:t>
      </w:r>
      <w:proofErr w:type="spellStart"/>
      <w:r w:rsidRPr="002E45D7">
        <w:rPr>
          <w:rFonts w:ascii="Times New Roman" w:eastAsia="Times New Roman" w:hAnsi="Times New Roman" w:cs="Times New Roman"/>
          <w:sz w:val="24"/>
          <w:szCs w:val="24"/>
        </w:rPr>
        <w:t>Wiederholt</w:t>
      </w:r>
      <w:proofErr w:type="spellEnd"/>
      <w:r w:rsidRPr="002E45D7">
        <w:rPr>
          <w:rFonts w:ascii="Times New Roman" w:eastAsia="Times New Roman" w:hAnsi="Times New Roman" w:cs="Times New Roman"/>
          <w:sz w:val="24"/>
          <w:szCs w:val="24"/>
        </w:rPr>
        <w:t xml:space="preserve"> and Bryant, 2001). Participants were included in the </w:t>
      </w:r>
      <w:r w:rsidR="005F2DC7">
        <w:rPr>
          <w:rFonts w:ascii="Times New Roman" w:eastAsia="Times New Roman" w:hAnsi="Times New Roman" w:cs="Times New Roman"/>
          <w:i/>
          <w:iCs/>
          <w:sz w:val="24"/>
          <w:szCs w:val="24"/>
        </w:rPr>
        <w:t xml:space="preserve">developmental </w:t>
      </w:r>
      <w:r w:rsidRPr="002E45D7">
        <w:rPr>
          <w:rFonts w:ascii="Times New Roman" w:eastAsia="Times New Roman" w:hAnsi="Times New Roman" w:cs="Times New Roman"/>
          <w:i/>
          <w:sz w:val="24"/>
          <w:szCs w:val="24"/>
        </w:rPr>
        <w:t>dyslexia</w:t>
      </w:r>
      <w:r w:rsidRPr="002E45D7">
        <w:rPr>
          <w:rFonts w:ascii="Times New Roman" w:eastAsia="Times New Roman" w:hAnsi="Times New Roman" w:cs="Times New Roman"/>
          <w:sz w:val="24"/>
          <w:szCs w:val="24"/>
        </w:rPr>
        <w:t xml:space="preserve"> group</w:t>
      </w:r>
      <w:r w:rsidR="00890420">
        <w:rPr>
          <w:rFonts w:ascii="Times New Roman" w:eastAsia="Times New Roman" w:hAnsi="Times New Roman" w:cs="Times New Roman"/>
          <w:sz w:val="24"/>
          <w:szCs w:val="24"/>
        </w:rPr>
        <w:t xml:space="preserve"> (DD)</w:t>
      </w:r>
      <w:r w:rsidRPr="002E45D7">
        <w:rPr>
          <w:rFonts w:ascii="Times New Roman" w:eastAsia="Times New Roman" w:hAnsi="Times New Roman" w:cs="Times New Roman"/>
          <w:sz w:val="24"/>
          <w:szCs w:val="24"/>
        </w:rPr>
        <w:t xml:space="preserve"> based on performance below the 25th percentile on at least two out of four standardized subtests of timed or untimed word or nonword reading (SWE, PDE, WID, and WA). Participants were included in the </w:t>
      </w:r>
      <w:r w:rsidR="00890420">
        <w:rPr>
          <w:rFonts w:ascii="Times New Roman" w:eastAsia="Times New Roman" w:hAnsi="Times New Roman" w:cs="Times New Roman"/>
          <w:i/>
          <w:sz w:val="24"/>
          <w:szCs w:val="24"/>
        </w:rPr>
        <w:t>typical reader</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t>
      </w:r>
      <w:r w:rsidR="0089042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based on performance at or above the 25th percentile on all four of the above subtests. The sample’s demographic information is available in </w:t>
      </w:r>
      <w:r w:rsidRPr="002E45D7">
        <w:rPr>
          <w:rFonts w:ascii="Times New Roman" w:eastAsia="Times New Roman" w:hAnsi="Times New Roman" w:cs="Times New Roman"/>
          <w:sz w:val="24"/>
          <w:szCs w:val="24"/>
        </w:rPr>
        <w:lastRenderedPageBreak/>
        <w:t xml:space="preserve">Supplemental Table 3. </w:t>
      </w:r>
      <w:proofErr w:type="gramStart"/>
      <w:r w:rsidRPr="002E45D7">
        <w:rPr>
          <w:rFonts w:ascii="Times New Roman" w:eastAsia="Times New Roman" w:hAnsi="Times New Roman" w:cs="Times New Roman"/>
          <w:sz w:val="24"/>
          <w:szCs w:val="24"/>
        </w:rPr>
        <w:t>A majority of</w:t>
      </w:r>
      <w:proofErr w:type="gramEnd"/>
      <w:r w:rsidRPr="002E45D7">
        <w:rPr>
          <w:rFonts w:ascii="Times New Roman" w:eastAsia="Times New Roman" w:hAnsi="Times New Roman" w:cs="Times New Roman"/>
          <w:sz w:val="24"/>
          <w:szCs w:val="24"/>
        </w:rPr>
        <w:t xml:space="preserve"> participants in the </w:t>
      </w:r>
      <w:r w:rsidR="00890420">
        <w:rPr>
          <w:rFonts w:ascii="Times New Roman" w:eastAsia="Times New Roman" w:hAnsi="Times New Roman" w:cs="Times New Roman"/>
          <w:i/>
          <w:iCs/>
          <w:sz w:val="24"/>
          <w:szCs w:val="24"/>
        </w:rPr>
        <w:t>DD</w:t>
      </w:r>
      <w:r w:rsidRPr="002E45D7">
        <w:rPr>
          <w:rFonts w:ascii="Times New Roman" w:eastAsia="Times New Roman" w:hAnsi="Times New Roman" w:cs="Times New Roman"/>
          <w:sz w:val="24"/>
          <w:szCs w:val="24"/>
        </w:rPr>
        <w:t xml:space="preserve"> group also reported an external diagnosis of dyslexia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20) and a history of reading delay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19).  One participant in each group had a diagnosis of ADHD. </w:t>
      </w:r>
    </w:p>
    <w:p w14:paraId="58A934A3"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E552788" w14:textId="77777777" w:rsidR="009A724E" w:rsidRPr="002E45D7" w:rsidRDefault="00A51670">
      <w:pPr>
        <w:widowControl w:val="0"/>
        <w:spacing w:line="360" w:lineRule="auto"/>
        <w:jc w:val="both"/>
        <w:rPr>
          <w:rFonts w:ascii="Times New Roman" w:eastAsia="Times New Roman" w:hAnsi="Times New Roman" w:cs="Times New Roman"/>
          <w:sz w:val="24"/>
          <w:szCs w:val="24"/>
        </w:rPr>
      </w:pPr>
      <w:r w:rsidRPr="006A7782">
        <w:rPr>
          <w:rFonts w:ascii="Times New Roman" w:eastAsia="Times New Roman" w:hAnsi="Times New Roman" w:cs="Times New Roman"/>
          <w:b/>
          <w:bCs/>
          <w:sz w:val="24"/>
          <w:szCs w:val="24"/>
        </w:rPr>
        <w:t>Table 1</w:t>
      </w:r>
      <w:r w:rsidRPr="002E45D7">
        <w:rPr>
          <w:rFonts w:ascii="Times New Roman" w:eastAsia="Times New Roman" w:hAnsi="Times New Roman" w:cs="Times New Roman"/>
          <w:sz w:val="24"/>
          <w:szCs w:val="24"/>
        </w:rPr>
        <w:t>. Summary Behavioral Characterization of Participants</w:t>
      </w:r>
    </w:p>
    <w:p w14:paraId="53DA6FD6" w14:textId="77777777" w:rsidR="009A724E" w:rsidRPr="002E45D7" w:rsidRDefault="009A724E">
      <w:pPr>
        <w:widowControl w:val="0"/>
        <w:spacing w:line="360" w:lineRule="auto"/>
        <w:jc w:val="both"/>
        <w:rPr>
          <w:rFonts w:ascii="Times New Roman" w:eastAsia="Times New Roman" w:hAnsi="Times New Roman" w:cs="Times New Roman"/>
          <w:sz w:val="24"/>
          <w:szCs w:val="24"/>
        </w:rPr>
      </w:pPr>
    </w:p>
    <w:tbl>
      <w:tblPr>
        <w:tblStyle w:val="a"/>
        <w:tblW w:w="928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845"/>
        <w:gridCol w:w="2025"/>
        <w:gridCol w:w="2115"/>
        <w:gridCol w:w="1650"/>
        <w:gridCol w:w="1650"/>
      </w:tblGrid>
      <w:tr w:rsidR="009A724E" w:rsidRPr="002E45D7" w14:paraId="7B542B7A" w14:textId="77777777" w:rsidTr="008960DF">
        <w:trPr>
          <w:trHeight w:val="435"/>
        </w:trPr>
        <w:tc>
          <w:tcPr>
            <w:tcW w:w="1845" w:type="dxa"/>
            <w:tcBorders>
              <w:top w:val="nil"/>
              <w:left w:val="nil"/>
              <w:bottom w:val="single" w:sz="4" w:space="0" w:color="000000" w:themeColor="text1"/>
              <w:right w:val="single" w:sz="4" w:space="0" w:color="000000" w:themeColor="text1"/>
            </w:tcBorders>
            <w:tcMar>
              <w:top w:w="20" w:type="dxa"/>
              <w:left w:w="20" w:type="dxa"/>
              <w:bottom w:w="100" w:type="dxa"/>
              <w:right w:w="20" w:type="dxa"/>
            </w:tcMar>
            <w:vAlign w:val="bottom"/>
          </w:tcPr>
          <w:p w14:paraId="7E01401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2025" w:type="dxa"/>
            <w:tcBorders>
              <w:top w:val="nil"/>
              <w:left w:val="single" w:sz="4" w:space="0" w:color="000000" w:themeColor="text1"/>
              <w:bottom w:val="single" w:sz="4" w:space="0" w:color="000000" w:themeColor="text1"/>
              <w:right w:val="nil"/>
            </w:tcBorders>
            <w:tcMar>
              <w:top w:w="20" w:type="dxa"/>
              <w:left w:w="20" w:type="dxa"/>
              <w:bottom w:w="100" w:type="dxa"/>
              <w:right w:w="20" w:type="dxa"/>
            </w:tcMar>
            <w:vAlign w:val="bottom"/>
          </w:tcPr>
          <w:p w14:paraId="11042938" w14:textId="6A81CFEF"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Dyslexia</w:t>
            </w:r>
            <w:r w:rsidRPr="006A7782">
              <w:rPr>
                <w:rFonts w:ascii="Times New Roman" w:eastAsia="Times New Roman" w:hAnsi="Times New Roman" w:cs="Times New Roman"/>
                <w:bCs/>
                <w:sz w:val="24"/>
                <w:szCs w:val="24"/>
              </w:rPr>
              <w:t xml:space="preserve"> (N=26)    </w:t>
            </w:r>
          </w:p>
        </w:tc>
        <w:tc>
          <w:tcPr>
            <w:tcW w:w="2115" w:type="dxa"/>
            <w:tcBorders>
              <w:top w:val="nil"/>
              <w:left w:val="nil"/>
              <w:bottom w:val="single" w:sz="4" w:space="0" w:color="000000" w:themeColor="text1"/>
              <w:right w:val="nil"/>
            </w:tcBorders>
            <w:tcMar>
              <w:top w:w="20" w:type="dxa"/>
              <w:left w:w="20" w:type="dxa"/>
              <w:bottom w:w="100" w:type="dxa"/>
              <w:right w:w="20" w:type="dxa"/>
            </w:tcMar>
            <w:vAlign w:val="bottom"/>
          </w:tcPr>
          <w:p w14:paraId="67ADF6D3" w14:textId="51DA52FA"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Typical</w:t>
            </w:r>
            <w:r w:rsidRPr="006A7782">
              <w:rPr>
                <w:rFonts w:ascii="Times New Roman" w:eastAsia="Times New Roman" w:hAnsi="Times New Roman" w:cs="Times New Roman"/>
                <w:bCs/>
                <w:sz w:val="24"/>
                <w:szCs w:val="24"/>
              </w:rPr>
              <w:t xml:space="preserve"> (N=27)   </w:t>
            </w:r>
          </w:p>
        </w:tc>
        <w:tc>
          <w:tcPr>
            <w:tcW w:w="1650" w:type="dxa"/>
            <w:tcBorders>
              <w:top w:val="nil"/>
              <w:left w:val="nil"/>
              <w:bottom w:val="single" w:sz="4" w:space="0" w:color="000000" w:themeColor="text1"/>
              <w:right w:val="nil"/>
            </w:tcBorders>
            <w:tcMar>
              <w:top w:w="20" w:type="dxa"/>
              <w:left w:w="20" w:type="dxa"/>
              <w:bottom w:w="100" w:type="dxa"/>
              <w:right w:w="20" w:type="dxa"/>
            </w:tcMar>
            <w:vAlign w:val="bottom"/>
          </w:tcPr>
          <w:p w14:paraId="17E2E0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i/>
                <w:sz w:val="24"/>
                <w:szCs w:val="24"/>
              </w:rPr>
              <w:t xml:space="preserve"> p </w:t>
            </w:r>
            <w:r w:rsidRPr="002E45D7">
              <w:rPr>
                <w:rFonts w:ascii="Times New Roman" w:eastAsia="Times New Roman" w:hAnsi="Times New Roman" w:cs="Times New Roman"/>
                <w:sz w:val="24"/>
                <w:szCs w:val="24"/>
              </w:rPr>
              <w:t>value</w:t>
            </w:r>
          </w:p>
        </w:tc>
        <w:tc>
          <w:tcPr>
            <w:tcW w:w="1650" w:type="dxa"/>
            <w:tcBorders>
              <w:top w:val="nil"/>
              <w:left w:val="nil"/>
              <w:bottom w:val="single" w:sz="4" w:space="0" w:color="000000" w:themeColor="text1"/>
              <w:right w:val="nil"/>
            </w:tcBorders>
            <w:tcMar>
              <w:top w:w="20" w:type="dxa"/>
              <w:left w:w="20" w:type="dxa"/>
              <w:bottom w:w="100" w:type="dxa"/>
              <w:right w:w="20" w:type="dxa"/>
            </w:tcMar>
            <w:vAlign w:val="bottom"/>
          </w:tcPr>
          <w:p w14:paraId="75C4008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i/>
                <w:sz w:val="24"/>
                <w:szCs w:val="24"/>
              </w:rPr>
            </w:pPr>
            <w:r w:rsidRPr="002E45D7">
              <w:rPr>
                <w:rFonts w:ascii="Times New Roman" w:eastAsia="Times New Roman" w:hAnsi="Times New Roman" w:cs="Times New Roman"/>
                <w:i/>
                <w:sz w:val="24"/>
                <w:szCs w:val="24"/>
              </w:rPr>
              <w:t>Cohen’s d</w:t>
            </w:r>
          </w:p>
        </w:tc>
      </w:tr>
      <w:tr w:rsidR="009A724E" w:rsidRPr="002E45D7" w14:paraId="2AA6688D" w14:textId="77777777" w:rsidTr="008960DF">
        <w:trPr>
          <w:trHeight w:val="415"/>
        </w:trPr>
        <w:tc>
          <w:tcPr>
            <w:tcW w:w="1845" w:type="dxa"/>
            <w:tcBorders>
              <w:top w:val="single" w:sz="4" w:space="0" w:color="000000" w:themeColor="text1"/>
              <w:left w:val="nil"/>
              <w:bottom w:val="nil"/>
              <w:right w:val="single" w:sz="4" w:space="0" w:color="000000" w:themeColor="text1"/>
            </w:tcBorders>
            <w:tcMar>
              <w:top w:w="20" w:type="dxa"/>
              <w:left w:w="20" w:type="dxa"/>
              <w:bottom w:w="100" w:type="dxa"/>
              <w:right w:w="20" w:type="dxa"/>
            </w:tcMar>
            <w:vAlign w:val="bottom"/>
          </w:tcPr>
          <w:p w14:paraId="6714E69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Age            </w:t>
            </w:r>
          </w:p>
        </w:tc>
        <w:tc>
          <w:tcPr>
            <w:tcW w:w="2025" w:type="dxa"/>
            <w:tcBorders>
              <w:top w:val="single" w:sz="4" w:space="0" w:color="000000" w:themeColor="text1"/>
              <w:left w:val="single" w:sz="4" w:space="0" w:color="000000" w:themeColor="text1"/>
              <w:bottom w:val="nil"/>
              <w:right w:val="nil"/>
            </w:tcBorders>
            <w:tcMar>
              <w:top w:w="20" w:type="dxa"/>
              <w:left w:w="20" w:type="dxa"/>
              <w:bottom w:w="100" w:type="dxa"/>
              <w:right w:w="20" w:type="dxa"/>
            </w:tcMar>
            <w:vAlign w:val="bottom"/>
          </w:tcPr>
          <w:p w14:paraId="27E052F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26.35 (6.59)  </w:t>
            </w:r>
          </w:p>
        </w:tc>
        <w:tc>
          <w:tcPr>
            <w:tcW w:w="2115" w:type="dxa"/>
            <w:tcBorders>
              <w:top w:val="single" w:sz="4" w:space="0" w:color="000000" w:themeColor="text1"/>
              <w:left w:val="nil"/>
              <w:bottom w:val="nil"/>
              <w:right w:val="nil"/>
            </w:tcBorders>
            <w:tcMar>
              <w:top w:w="20" w:type="dxa"/>
              <w:left w:w="20" w:type="dxa"/>
              <w:bottom w:w="100" w:type="dxa"/>
              <w:right w:w="20" w:type="dxa"/>
            </w:tcMar>
            <w:vAlign w:val="bottom"/>
          </w:tcPr>
          <w:p w14:paraId="63DC2C4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26.68 (6.58)  </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109B18A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0.848</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290E74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0.18</w:t>
            </w:r>
          </w:p>
        </w:tc>
      </w:tr>
      <w:tr w:rsidR="009A724E" w:rsidRPr="002E45D7" w14:paraId="503364EB"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D05C56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IQ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71722A7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107.30 (14.84) </w:t>
            </w:r>
          </w:p>
        </w:tc>
        <w:tc>
          <w:tcPr>
            <w:tcW w:w="2115" w:type="dxa"/>
            <w:tcBorders>
              <w:top w:val="nil"/>
              <w:left w:val="nil"/>
              <w:bottom w:val="nil"/>
              <w:right w:val="nil"/>
            </w:tcBorders>
            <w:tcMar>
              <w:top w:w="20" w:type="dxa"/>
              <w:left w:w="20" w:type="dxa"/>
              <w:bottom w:w="100" w:type="dxa"/>
              <w:right w:w="20" w:type="dxa"/>
            </w:tcMar>
            <w:vAlign w:val="bottom"/>
          </w:tcPr>
          <w:p w14:paraId="43D457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113.68 (13.97) </w:t>
            </w:r>
          </w:p>
        </w:tc>
        <w:tc>
          <w:tcPr>
            <w:tcW w:w="1650" w:type="dxa"/>
            <w:tcBorders>
              <w:top w:val="nil"/>
              <w:left w:val="nil"/>
              <w:bottom w:val="nil"/>
              <w:right w:val="nil"/>
            </w:tcBorders>
            <w:tcMar>
              <w:top w:w="20" w:type="dxa"/>
              <w:left w:w="20" w:type="dxa"/>
              <w:bottom w:w="100" w:type="dxa"/>
              <w:right w:w="20" w:type="dxa"/>
            </w:tcMar>
            <w:vAlign w:val="bottom"/>
          </w:tcPr>
          <w:p w14:paraId="441C413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0.106</w:t>
            </w:r>
          </w:p>
        </w:tc>
        <w:tc>
          <w:tcPr>
            <w:tcW w:w="1650" w:type="dxa"/>
            <w:tcBorders>
              <w:top w:val="nil"/>
              <w:left w:val="nil"/>
              <w:bottom w:val="nil"/>
              <w:right w:val="nil"/>
            </w:tcBorders>
            <w:tcMar>
              <w:top w:w="20" w:type="dxa"/>
              <w:left w:w="20" w:type="dxa"/>
              <w:bottom w:w="100" w:type="dxa"/>
              <w:right w:w="20" w:type="dxa"/>
            </w:tcMar>
            <w:vAlign w:val="bottom"/>
          </w:tcPr>
          <w:p w14:paraId="0AFE13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0.28</w:t>
            </w:r>
          </w:p>
        </w:tc>
      </w:tr>
      <w:tr w:rsidR="009A724E" w:rsidRPr="002E45D7" w14:paraId="7290AD5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EB3599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WID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1810E5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89.44 (9.54)  </w:t>
            </w:r>
          </w:p>
        </w:tc>
        <w:tc>
          <w:tcPr>
            <w:tcW w:w="2115" w:type="dxa"/>
            <w:tcBorders>
              <w:top w:val="nil"/>
              <w:left w:val="nil"/>
              <w:bottom w:val="nil"/>
              <w:right w:val="nil"/>
            </w:tcBorders>
            <w:tcMar>
              <w:top w:w="20" w:type="dxa"/>
              <w:left w:w="20" w:type="dxa"/>
              <w:bottom w:w="100" w:type="dxa"/>
              <w:right w:w="20" w:type="dxa"/>
            </w:tcMar>
            <w:vAlign w:val="bottom"/>
          </w:tcPr>
          <w:p w14:paraId="6F0FC53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110.75 (7.40)  </w:t>
            </w:r>
          </w:p>
        </w:tc>
        <w:tc>
          <w:tcPr>
            <w:tcW w:w="1650" w:type="dxa"/>
            <w:tcBorders>
              <w:top w:val="nil"/>
              <w:left w:val="nil"/>
              <w:bottom w:val="nil"/>
              <w:right w:val="nil"/>
            </w:tcBorders>
            <w:tcMar>
              <w:top w:w="20" w:type="dxa"/>
              <w:left w:w="20" w:type="dxa"/>
              <w:bottom w:w="100" w:type="dxa"/>
              <w:right w:w="20" w:type="dxa"/>
            </w:tcMar>
            <w:vAlign w:val="bottom"/>
          </w:tcPr>
          <w:p w14:paraId="4B0DD63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CE043A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2.54</w:t>
            </w:r>
          </w:p>
        </w:tc>
      </w:tr>
      <w:tr w:rsidR="009A724E" w:rsidRPr="002E45D7" w14:paraId="44AD9E45"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3357DC7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WA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CB1C20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77.59 (9.71)  </w:t>
            </w:r>
          </w:p>
        </w:tc>
        <w:tc>
          <w:tcPr>
            <w:tcW w:w="2115" w:type="dxa"/>
            <w:tcBorders>
              <w:top w:val="nil"/>
              <w:left w:val="nil"/>
              <w:bottom w:val="nil"/>
              <w:right w:val="nil"/>
            </w:tcBorders>
            <w:tcMar>
              <w:top w:w="20" w:type="dxa"/>
              <w:left w:w="20" w:type="dxa"/>
              <w:bottom w:w="100" w:type="dxa"/>
              <w:right w:w="20" w:type="dxa"/>
            </w:tcMar>
            <w:vAlign w:val="bottom"/>
          </w:tcPr>
          <w:p w14:paraId="5A6D8F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102.46 (7.97)  </w:t>
            </w:r>
          </w:p>
        </w:tc>
        <w:tc>
          <w:tcPr>
            <w:tcW w:w="1650" w:type="dxa"/>
            <w:tcBorders>
              <w:top w:val="nil"/>
              <w:left w:val="nil"/>
              <w:bottom w:val="nil"/>
              <w:right w:val="nil"/>
            </w:tcBorders>
            <w:tcMar>
              <w:top w:w="20" w:type="dxa"/>
              <w:left w:w="20" w:type="dxa"/>
              <w:bottom w:w="100" w:type="dxa"/>
              <w:right w:w="20" w:type="dxa"/>
            </w:tcMar>
            <w:vAlign w:val="bottom"/>
          </w:tcPr>
          <w:p w14:paraId="3838AF2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71A43C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2.81</w:t>
            </w:r>
          </w:p>
        </w:tc>
      </w:tr>
      <w:tr w:rsidR="009A724E" w:rsidRPr="002E45D7" w14:paraId="41110952"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39DA41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SWE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61ACFD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89.19 (9.19)  </w:t>
            </w:r>
          </w:p>
        </w:tc>
        <w:tc>
          <w:tcPr>
            <w:tcW w:w="2115" w:type="dxa"/>
            <w:tcBorders>
              <w:top w:val="nil"/>
              <w:left w:val="nil"/>
              <w:bottom w:val="nil"/>
              <w:right w:val="nil"/>
            </w:tcBorders>
            <w:tcMar>
              <w:top w:w="20" w:type="dxa"/>
              <w:left w:w="20" w:type="dxa"/>
              <w:bottom w:w="100" w:type="dxa"/>
              <w:right w:w="20" w:type="dxa"/>
            </w:tcMar>
            <w:vAlign w:val="bottom"/>
          </w:tcPr>
          <w:p w14:paraId="447A1DC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110.25 (12.50) </w:t>
            </w:r>
          </w:p>
        </w:tc>
        <w:tc>
          <w:tcPr>
            <w:tcW w:w="1650" w:type="dxa"/>
            <w:tcBorders>
              <w:top w:val="nil"/>
              <w:left w:val="nil"/>
              <w:bottom w:val="nil"/>
              <w:right w:val="nil"/>
            </w:tcBorders>
            <w:tcMar>
              <w:top w:w="20" w:type="dxa"/>
              <w:left w:w="20" w:type="dxa"/>
              <w:bottom w:w="100" w:type="dxa"/>
              <w:right w:w="20" w:type="dxa"/>
            </w:tcMar>
            <w:vAlign w:val="bottom"/>
          </w:tcPr>
          <w:p w14:paraId="1BD591D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B47EB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1.89</w:t>
            </w:r>
          </w:p>
        </w:tc>
      </w:tr>
      <w:tr w:rsidR="009A724E" w:rsidRPr="002E45D7" w14:paraId="3476C889"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59F603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PDE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E3BC8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83.52 (8.19)  </w:t>
            </w:r>
          </w:p>
        </w:tc>
        <w:tc>
          <w:tcPr>
            <w:tcW w:w="2115" w:type="dxa"/>
            <w:tcBorders>
              <w:top w:val="nil"/>
              <w:left w:val="nil"/>
              <w:bottom w:val="nil"/>
              <w:right w:val="nil"/>
            </w:tcBorders>
            <w:tcMar>
              <w:top w:w="20" w:type="dxa"/>
              <w:left w:w="20" w:type="dxa"/>
              <w:bottom w:w="100" w:type="dxa"/>
              <w:right w:w="20" w:type="dxa"/>
            </w:tcMar>
            <w:vAlign w:val="bottom"/>
          </w:tcPr>
          <w:p w14:paraId="268D3C8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106.54 (7.78)  </w:t>
            </w:r>
          </w:p>
        </w:tc>
        <w:tc>
          <w:tcPr>
            <w:tcW w:w="1650" w:type="dxa"/>
            <w:tcBorders>
              <w:top w:val="nil"/>
              <w:left w:val="nil"/>
              <w:bottom w:val="nil"/>
              <w:right w:val="nil"/>
            </w:tcBorders>
            <w:tcMar>
              <w:top w:w="20" w:type="dxa"/>
              <w:left w:w="20" w:type="dxa"/>
              <w:bottom w:w="100" w:type="dxa"/>
              <w:right w:w="20" w:type="dxa"/>
            </w:tcMar>
            <w:vAlign w:val="bottom"/>
          </w:tcPr>
          <w:p w14:paraId="1357F8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30D347D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2.87</w:t>
            </w:r>
          </w:p>
        </w:tc>
      </w:tr>
      <w:tr w:rsidR="009A724E" w:rsidRPr="002E45D7" w14:paraId="32C701E7"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BF7FEA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Vocabulary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3F1CA3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106.15 (10.02) </w:t>
            </w:r>
          </w:p>
        </w:tc>
        <w:tc>
          <w:tcPr>
            <w:tcW w:w="2115" w:type="dxa"/>
            <w:tcBorders>
              <w:top w:val="nil"/>
              <w:left w:val="nil"/>
              <w:bottom w:val="nil"/>
              <w:right w:val="nil"/>
            </w:tcBorders>
            <w:tcMar>
              <w:top w:w="20" w:type="dxa"/>
              <w:left w:w="20" w:type="dxa"/>
              <w:bottom w:w="100" w:type="dxa"/>
              <w:right w:w="20" w:type="dxa"/>
            </w:tcMar>
            <w:vAlign w:val="bottom"/>
          </w:tcPr>
          <w:p w14:paraId="6DE7E05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113.93 (8.51)  </w:t>
            </w:r>
          </w:p>
        </w:tc>
        <w:tc>
          <w:tcPr>
            <w:tcW w:w="1650" w:type="dxa"/>
            <w:tcBorders>
              <w:top w:val="nil"/>
              <w:left w:val="nil"/>
              <w:bottom w:val="nil"/>
              <w:right w:val="nil"/>
            </w:tcBorders>
            <w:tcMar>
              <w:top w:w="20" w:type="dxa"/>
              <w:left w:w="20" w:type="dxa"/>
              <w:bottom w:w="100" w:type="dxa"/>
              <w:right w:w="20" w:type="dxa"/>
            </w:tcMar>
            <w:vAlign w:val="bottom"/>
          </w:tcPr>
          <w:p w14:paraId="73958E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0.004</w:t>
            </w:r>
          </w:p>
        </w:tc>
        <w:tc>
          <w:tcPr>
            <w:tcW w:w="1650" w:type="dxa"/>
            <w:tcBorders>
              <w:top w:val="nil"/>
              <w:left w:val="nil"/>
              <w:bottom w:val="nil"/>
              <w:right w:val="nil"/>
            </w:tcBorders>
            <w:tcMar>
              <w:top w:w="20" w:type="dxa"/>
              <w:left w:w="20" w:type="dxa"/>
              <w:bottom w:w="100" w:type="dxa"/>
              <w:right w:w="20" w:type="dxa"/>
            </w:tcMar>
            <w:vAlign w:val="bottom"/>
          </w:tcPr>
          <w:p w14:paraId="4B77175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0.85</w:t>
            </w:r>
          </w:p>
        </w:tc>
      </w:tr>
      <w:tr w:rsidR="009A724E" w:rsidRPr="002E45D7" w14:paraId="53C0449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7A0D59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ORI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02E86B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83.07 (15.40)  </w:t>
            </w:r>
          </w:p>
        </w:tc>
        <w:tc>
          <w:tcPr>
            <w:tcW w:w="2115" w:type="dxa"/>
            <w:tcBorders>
              <w:top w:val="nil"/>
              <w:left w:val="nil"/>
              <w:bottom w:val="nil"/>
              <w:right w:val="nil"/>
            </w:tcBorders>
            <w:tcMar>
              <w:top w:w="20" w:type="dxa"/>
              <w:left w:w="20" w:type="dxa"/>
              <w:bottom w:w="100" w:type="dxa"/>
              <w:right w:w="20" w:type="dxa"/>
            </w:tcMar>
            <w:vAlign w:val="bottom"/>
          </w:tcPr>
          <w:p w14:paraId="63F35FF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107.11 (8.80)  </w:t>
            </w:r>
          </w:p>
        </w:tc>
        <w:tc>
          <w:tcPr>
            <w:tcW w:w="1650" w:type="dxa"/>
            <w:tcBorders>
              <w:top w:val="nil"/>
              <w:left w:val="nil"/>
              <w:bottom w:val="nil"/>
              <w:right w:val="nil"/>
            </w:tcBorders>
            <w:tcMar>
              <w:top w:w="20" w:type="dxa"/>
              <w:left w:w="20" w:type="dxa"/>
              <w:bottom w:w="100" w:type="dxa"/>
              <w:right w:w="20" w:type="dxa"/>
            </w:tcMar>
            <w:vAlign w:val="bottom"/>
          </w:tcPr>
          <w:p w14:paraId="0AB665A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1265502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1.91</w:t>
            </w:r>
          </w:p>
        </w:tc>
      </w:tr>
      <w:tr w:rsidR="009A724E" w:rsidRPr="002E45D7" w14:paraId="04A3F7C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213B0E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Elision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875ED7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8.22 (2.31)   </w:t>
            </w:r>
          </w:p>
        </w:tc>
        <w:tc>
          <w:tcPr>
            <w:tcW w:w="2115" w:type="dxa"/>
            <w:tcBorders>
              <w:top w:val="nil"/>
              <w:left w:val="nil"/>
              <w:bottom w:val="nil"/>
              <w:right w:val="nil"/>
            </w:tcBorders>
            <w:tcMar>
              <w:top w:w="20" w:type="dxa"/>
              <w:left w:w="20" w:type="dxa"/>
              <w:bottom w:w="100" w:type="dxa"/>
              <w:right w:w="20" w:type="dxa"/>
            </w:tcMar>
            <w:vAlign w:val="bottom"/>
          </w:tcPr>
          <w:p w14:paraId="7F2422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9.89 (1.91)   </w:t>
            </w:r>
          </w:p>
        </w:tc>
        <w:tc>
          <w:tcPr>
            <w:tcW w:w="1650" w:type="dxa"/>
            <w:tcBorders>
              <w:top w:val="nil"/>
              <w:left w:val="nil"/>
              <w:bottom w:val="nil"/>
              <w:right w:val="nil"/>
            </w:tcBorders>
            <w:tcMar>
              <w:top w:w="20" w:type="dxa"/>
              <w:left w:w="20" w:type="dxa"/>
              <w:bottom w:w="100" w:type="dxa"/>
              <w:right w:w="20" w:type="dxa"/>
            </w:tcMar>
            <w:vAlign w:val="bottom"/>
          </w:tcPr>
          <w:p w14:paraId="284130A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0.005</w:t>
            </w:r>
          </w:p>
        </w:tc>
        <w:tc>
          <w:tcPr>
            <w:tcW w:w="1650" w:type="dxa"/>
            <w:tcBorders>
              <w:top w:val="nil"/>
              <w:left w:val="nil"/>
              <w:bottom w:val="nil"/>
              <w:right w:val="nil"/>
            </w:tcBorders>
            <w:tcMar>
              <w:top w:w="20" w:type="dxa"/>
              <w:left w:w="20" w:type="dxa"/>
              <w:bottom w:w="100" w:type="dxa"/>
              <w:right w:w="20" w:type="dxa"/>
            </w:tcMar>
            <w:vAlign w:val="bottom"/>
          </w:tcPr>
          <w:p w14:paraId="67F3878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w:t>
            </w:r>
          </w:p>
        </w:tc>
      </w:tr>
      <w:tr w:rsidR="009A724E" w:rsidRPr="002E45D7" w14:paraId="7699424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21645E3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Nonword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27E1E5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6.41 (1.69)   </w:t>
            </w:r>
          </w:p>
        </w:tc>
        <w:tc>
          <w:tcPr>
            <w:tcW w:w="2115" w:type="dxa"/>
            <w:tcBorders>
              <w:top w:val="nil"/>
              <w:left w:val="nil"/>
              <w:bottom w:val="nil"/>
              <w:right w:val="nil"/>
            </w:tcBorders>
            <w:tcMar>
              <w:top w:w="20" w:type="dxa"/>
              <w:left w:w="20" w:type="dxa"/>
              <w:bottom w:w="100" w:type="dxa"/>
              <w:right w:w="20" w:type="dxa"/>
            </w:tcMar>
            <w:vAlign w:val="bottom"/>
          </w:tcPr>
          <w:p w14:paraId="5B5E032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8.89 (2.10)   </w:t>
            </w:r>
          </w:p>
        </w:tc>
        <w:tc>
          <w:tcPr>
            <w:tcW w:w="1650" w:type="dxa"/>
            <w:tcBorders>
              <w:top w:val="nil"/>
              <w:left w:val="nil"/>
              <w:bottom w:val="nil"/>
              <w:right w:val="nil"/>
            </w:tcBorders>
            <w:tcMar>
              <w:top w:w="20" w:type="dxa"/>
              <w:left w:w="20" w:type="dxa"/>
              <w:bottom w:w="100" w:type="dxa"/>
              <w:right w:w="20" w:type="dxa"/>
            </w:tcMar>
            <w:vAlign w:val="bottom"/>
          </w:tcPr>
          <w:p w14:paraId="40AD024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483D66B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1.29</w:t>
            </w:r>
          </w:p>
        </w:tc>
      </w:tr>
      <w:tr w:rsidR="009A724E" w:rsidRPr="002E45D7" w14:paraId="1A8216FA"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7091986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RAN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C90A12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102.04 (8.46)  </w:t>
            </w:r>
          </w:p>
        </w:tc>
        <w:tc>
          <w:tcPr>
            <w:tcW w:w="2115" w:type="dxa"/>
            <w:tcBorders>
              <w:top w:val="nil"/>
              <w:left w:val="nil"/>
              <w:bottom w:val="nil"/>
              <w:right w:val="nil"/>
            </w:tcBorders>
            <w:tcMar>
              <w:top w:w="20" w:type="dxa"/>
              <w:left w:w="20" w:type="dxa"/>
              <w:bottom w:w="100" w:type="dxa"/>
              <w:right w:w="20" w:type="dxa"/>
            </w:tcMar>
            <w:vAlign w:val="bottom"/>
          </w:tcPr>
          <w:p w14:paraId="73841BA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114.82 (8.94)  </w:t>
            </w:r>
          </w:p>
        </w:tc>
        <w:tc>
          <w:tcPr>
            <w:tcW w:w="1650" w:type="dxa"/>
            <w:tcBorders>
              <w:top w:val="nil"/>
              <w:left w:val="nil"/>
              <w:bottom w:val="nil"/>
              <w:right w:val="nil"/>
            </w:tcBorders>
            <w:tcMar>
              <w:top w:w="20" w:type="dxa"/>
              <w:left w:w="20" w:type="dxa"/>
              <w:bottom w:w="100" w:type="dxa"/>
              <w:right w:w="20" w:type="dxa"/>
            </w:tcMar>
            <w:vAlign w:val="bottom"/>
          </w:tcPr>
          <w:p w14:paraId="2E24D8F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56A5322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1.44</w:t>
            </w:r>
          </w:p>
        </w:tc>
      </w:tr>
      <w:tr w:rsidR="009A724E" w:rsidRPr="002E45D7" w14:paraId="0B17DE0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0BB8449F" w14:textId="3FAE32B6"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Digits</w:t>
            </w:r>
            <w:r w:rsidR="00890420">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Forward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72D4C6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8.41 (2.52)  </w:t>
            </w:r>
          </w:p>
        </w:tc>
        <w:tc>
          <w:tcPr>
            <w:tcW w:w="2115" w:type="dxa"/>
            <w:tcBorders>
              <w:top w:val="nil"/>
              <w:left w:val="nil"/>
              <w:bottom w:val="nil"/>
              <w:right w:val="nil"/>
            </w:tcBorders>
            <w:tcMar>
              <w:top w:w="20" w:type="dxa"/>
              <w:left w:w="20" w:type="dxa"/>
              <w:bottom w:w="100" w:type="dxa"/>
              <w:right w:w="20" w:type="dxa"/>
            </w:tcMar>
            <w:vAlign w:val="bottom"/>
          </w:tcPr>
          <w:p w14:paraId="5FD8A73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11.11 (2.64)  </w:t>
            </w:r>
          </w:p>
        </w:tc>
        <w:tc>
          <w:tcPr>
            <w:tcW w:w="1650" w:type="dxa"/>
            <w:tcBorders>
              <w:top w:val="nil"/>
              <w:left w:val="nil"/>
              <w:bottom w:val="nil"/>
              <w:right w:val="nil"/>
            </w:tcBorders>
            <w:tcMar>
              <w:top w:w="20" w:type="dxa"/>
              <w:left w:w="20" w:type="dxa"/>
              <w:bottom w:w="100" w:type="dxa"/>
              <w:right w:w="20" w:type="dxa"/>
            </w:tcMar>
            <w:vAlign w:val="bottom"/>
          </w:tcPr>
          <w:p w14:paraId="1593D1BC" w14:textId="77777777" w:rsidR="009A724E" w:rsidRPr="002E45D7" w:rsidRDefault="00A51670">
            <w:pPr>
              <w:widowControl w:val="0"/>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&lt; 0.001</w:t>
            </w:r>
          </w:p>
        </w:tc>
        <w:tc>
          <w:tcPr>
            <w:tcW w:w="1650" w:type="dxa"/>
            <w:tcBorders>
              <w:top w:val="nil"/>
              <w:left w:val="nil"/>
              <w:bottom w:val="nil"/>
              <w:right w:val="nil"/>
            </w:tcBorders>
            <w:tcMar>
              <w:top w:w="20" w:type="dxa"/>
              <w:left w:w="20" w:type="dxa"/>
              <w:bottom w:w="100" w:type="dxa"/>
              <w:right w:w="20" w:type="dxa"/>
            </w:tcMar>
            <w:vAlign w:val="bottom"/>
          </w:tcPr>
          <w:p w14:paraId="62E1CA3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1.09</w:t>
            </w:r>
          </w:p>
        </w:tc>
      </w:tr>
      <w:tr w:rsidR="009A724E" w:rsidRPr="002E45D7" w14:paraId="45921C4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2DAC720E" w14:textId="18DC4D8E"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Digits</w:t>
            </w:r>
            <w:r w:rsidR="00890420">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Backward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BA0449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9.04 (2.56)   </w:t>
            </w:r>
          </w:p>
        </w:tc>
        <w:tc>
          <w:tcPr>
            <w:tcW w:w="2115" w:type="dxa"/>
            <w:tcBorders>
              <w:top w:val="nil"/>
              <w:left w:val="nil"/>
              <w:bottom w:val="nil"/>
              <w:right w:val="nil"/>
            </w:tcBorders>
            <w:tcMar>
              <w:top w:w="20" w:type="dxa"/>
              <w:left w:w="20" w:type="dxa"/>
              <w:bottom w:w="100" w:type="dxa"/>
              <w:right w:w="20" w:type="dxa"/>
            </w:tcMar>
            <w:vAlign w:val="bottom"/>
          </w:tcPr>
          <w:p w14:paraId="5E738BC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10.36 (2.80)  </w:t>
            </w:r>
          </w:p>
        </w:tc>
        <w:tc>
          <w:tcPr>
            <w:tcW w:w="1650" w:type="dxa"/>
            <w:tcBorders>
              <w:top w:val="nil"/>
              <w:left w:val="nil"/>
              <w:bottom w:val="nil"/>
              <w:right w:val="nil"/>
            </w:tcBorders>
            <w:tcMar>
              <w:top w:w="20" w:type="dxa"/>
              <w:left w:w="20" w:type="dxa"/>
              <w:bottom w:w="100" w:type="dxa"/>
              <w:right w:w="20" w:type="dxa"/>
            </w:tcMar>
            <w:vAlign w:val="bottom"/>
          </w:tcPr>
          <w:p w14:paraId="11C70D7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0.074</w:t>
            </w:r>
          </w:p>
        </w:tc>
        <w:tc>
          <w:tcPr>
            <w:tcW w:w="1650" w:type="dxa"/>
            <w:tcBorders>
              <w:top w:val="nil"/>
              <w:left w:val="nil"/>
              <w:bottom w:val="nil"/>
              <w:right w:val="nil"/>
            </w:tcBorders>
            <w:tcMar>
              <w:top w:w="20" w:type="dxa"/>
              <w:left w:w="20" w:type="dxa"/>
              <w:bottom w:w="100" w:type="dxa"/>
              <w:right w:w="20" w:type="dxa"/>
            </w:tcMar>
            <w:vAlign w:val="bottom"/>
          </w:tcPr>
          <w:p w14:paraId="1C5D625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0.53</w:t>
            </w:r>
          </w:p>
        </w:tc>
      </w:tr>
    </w:tbl>
    <w:p w14:paraId="3BC5B931"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2B5E67D7"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Tasks</w:t>
      </w:r>
    </w:p>
    <w:p w14:paraId="417CD5E4"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D2660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Mirror Tracing</w:t>
      </w:r>
    </w:p>
    <w:p w14:paraId="743F8C7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watched their hands in the mirror while tracing the outline of a six-sided star (</w:t>
      </w:r>
      <w:proofErr w:type="spellStart"/>
      <w:r w:rsidRPr="002E45D7">
        <w:rPr>
          <w:rFonts w:ascii="Times New Roman" w:eastAsia="Times New Roman" w:hAnsi="Times New Roman" w:cs="Times New Roman"/>
          <w:sz w:val="24"/>
          <w:szCs w:val="24"/>
        </w:rPr>
        <w:t>Gabrieli</w:t>
      </w:r>
      <w:proofErr w:type="spellEnd"/>
      <w:r w:rsidRPr="002E45D7">
        <w:rPr>
          <w:rFonts w:ascii="Times New Roman" w:eastAsia="Times New Roman" w:hAnsi="Times New Roman" w:cs="Times New Roman"/>
          <w:sz w:val="24"/>
          <w:szCs w:val="24"/>
        </w:rPr>
        <w:t xml:space="preserve"> et al., 1993; Milner, 1962). A Lafayette Instruments Auto-Scoring Mirror Tracer, a device that includes a metal stylus and a metal test plate (except for the star </w:t>
      </w:r>
      <w:r w:rsidRPr="002E45D7">
        <w:rPr>
          <w:rFonts w:ascii="Times New Roman" w:eastAsia="Times New Roman" w:hAnsi="Times New Roman" w:cs="Times New Roman"/>
          <w:sz w:val="24"/>
          <w:szCs w:val="24"/>
        </w:rPr>
        <w:lastRenderedPageBreak/>
        <w:t xml:space="preserve">pattern), was used for this task (Model 58024A⁄C). When the stylus goes off the star and touches the metal plate, it completes an electrical </w:t>
      </w:r>
      <w:proofErr w:type="gramStart"/>
      <w:r w:rsidRPr="002E45D7">
        <w:rPr>
          <w:rFonts w:ascii="Times New Roman" w:eastAsia="Times New Roman" w:hAnsi="Times New Roman" w:cs="Times New Roman"/>
          <w:sz w:val="24"/>
          <w:szCs w:val="24"/>
        </w:rPr>
        <w:t>circuit</w:t>
      </w:r>
      <w:proofErr w:type="gramEnd"/>
      <w:r w:rsidRPr="002E45D7">
        <w:rPr>
          <w:rFonts w:ascii="Times New Roman" w:eastAsia="Times New Roman" w:hAnsi="Times New Roman" w:cs="Times New Roman"/>
          <w:sz w:val="24"/>
          <w:szCs w:val="24"/>
        </w:rPr>
        <w:t xml:space="preserve"> and an error is recorded. Participants were instructed to trace as quickly and accurately as possible, while staying inside the outline of the star. Participants first completed a practice trial and then traced four times. After 30 min of performing other tasks, participants traced five more times. Completion time and number of errors per trial were the dependent variables. </w:t>
      </w:r>
    </w:p>
    <w:p w14:paraId="44FD996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p>
    <w:p w14:paraId="4FF330A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 xml:space="preserve">Rotary Pursuit </w:t>
      </w:r>
    </w:p>
    <w:p w14:paraId="3F9F4D64" w14:textId="1E947468"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used a Lafayette photoelectric pursuit rotor (Lafayette Instruments, Model 30014) to maintain contact with a photoelectric target that rotated in the shape of a rectangle with truncated corners using a stylus. Participants first completed a 20-s</w:t>
      </w:r>
      <w:r w:rsidR="00890420">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practice trial to establish baseline speed (15, 30, 45, or 60 rotations per minute). The speed at which a participant’s time-on-target was closest to 5 sec was selected as the baseline and used for all subsequent trials. Participants then completed four 20-sec trials, took a break for 1 min, and then completed four more 20-sec trials. After 30 min of performing other tasks, participants completed eight more 20-sec trials, taking a 1-min break after the first four trials as before. The dependent measure was the proportion of time-on-target divided by time-off-target per trial.</w:t>
      </w:r>
    </w:p>
    <w:p w14:paraId="5D68C86C"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7DDC1E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Statistical Learning (SL)</w:t>
      </w:r>
    </w:p>
    <w:p w14:paraId="3165BA7A" w14:textId="21E47C91"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DD = 17, TYP = 24) completed one visual SL (VSL) task and one auditory SL (ASL) task, hosted on a secured website (</w:t>
      </w:r>
      <w:hyperlink r:id="rId11">
        <w:r w:rsidRPr="002E45D7">
          <w:rPr>
            <w:rFonts w:ascii="Times New Roman" w:eastAsia="Times New Roman" w:hAnsi="Times New Roman" w:cs="Times New Roman"/>
            <w:color w:val="1155CC"/>
            <w:sz w:val="24"/>
            <w:szCs w:val="24"/>
            <w:u w:val="single"/>
          </w:rPr>
          <w:t>https://www.cogscigame.co</w:t>
        </w:r>
      </w:hyperlink>
      <w:r w:rsidRPr="002E45D7">
        <w:rPr>
          <w:rFonts w:ascii="Times New Roman" w:eastAsia="Times New Roman" w:hAnsi="Times New Roman" w:cs="Times New Roman"/>
          <w:sz w:val="24"/>
          <w:szCs w:val="24"/>
        </w:rPr>
        <w:t xml:space="preserve">). The detailed design and the procedure of the SL tasks have been previously described in Qi et al. (2019). For each SL task, a familiarization phase, in which participants performed a target detection task for about 5 </w:t>
      </w:r>
      <w:r w:rsidR="003C77DD">
        <w:rPr>
          <w:rFonts w:ascii="Times New Roman" w:eastAsia="Times New Roman" w:hAnsi="Times New Roman" w:cs="Times New Roman"/>
          <w:sz w:val="24"/>
          <w:szCs w:val="24"/>
        </w:rPr>
        <w:t>min</w:t>
      </w:r>
      <w:r w:rsidRPr="002E45D7">
        <w:rPr>
          <w:rFonts w:ascii="Times New Roman" w:eastAsia="Times New Roman" w:hAnsi="Times New Roman" w:cs="Times New Roman"/>
          <w:sz w:val="24"/>
          <w:szCs w:val="24"/>
        </w:rPr>
        <w:t xml:space="preserve">, was immediately followed by a test phase, in which a two-alternative forced-choice (2-AFC) test was given. </w:t>
      </w:r>
    </w:p>
    <w:p w14:paraId="26AFAD31" w14:textId="15DC97FD"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In the familiarization phase, stimuli were presented in a continuous stream according to an embedded pattern of four unique triplets. In VSL, 12 unique alien images formed four target triplets. Each of the target triplets was repeated 24 times for a total of 96 triplets. Each image was presented one at a time at the center of the screen for 800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with 200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of inter-stimulus interval (stimulus onset asynchrony (SOA) =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lasting 4 min 48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Participants were instructed to press the spacebar as quickly as possible whenever the target alien appeared on the screen. The </w:t>
      </w:r>
      <w:r w:rsidRPr="002E45D7">
        <w:rPr>
          <w:rFonts w:ascii="Times New Roman" w:eastAsia="Times New Roman" w:hAnsi="Times New Roman" w:cs="Times New Roman"/>
          <w:sz w:val="24"/>
          <w:szCs w:val="24"/>
        </w:rPr>
        <w:lastRenderedPageBreak/>
        <w:t xml:space="preserve">target alien image was always the third alien of one of the four base triplets so that online learning could be measured via response time acceleration over 24 target trials during exposure. In ASL, 12 unique monotones of the same duration (328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(Tone Task) formed four target triplets. Each triplet was repeated 48 times for a total of 192 triplets. The SOA was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with the familiarization phase lasting 4 min and 36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Presentation speed was faster in the auditory than visual tasks due to differences in perceptual preference (Conway &amp; Christiansen, 2009; </w:t>
      </w:r>
      <w:proofErr w:type="spellStart"/>
      <w:r w:rsidRPr="002E45D7">
        <w:rPr>
          <w:rFonts w:ascii="Times New Roman" w:eastAsia="Times New Roman" w:hAnsi="Times New Roman" w:cs="Times New Roman"/>
          <w:sz w:val="24"/>
          <w:szCs w:val="24"/>
        </w:rPr>
        <w:t>Emberson</w:t>
      </w:r>
      <w:proofErr w:type="spellEnd"/>
      <w:r w:rsidRPr="002E45D7">
        <w:rPr>
          <w:rFonts w:ascii="Times New Roman" w:eastAsia="Times New Roman" w:hAnsi="Times New Roman" w:cs="Times New Roman"/>
          <w:sz w:val="24"/>
          <w:szCs w:val="24"/>
        </w:rPr>
        <w:t xml:space="preserve">, Conway, &amp; Christiansen, 2011). The procedure was identical to that of VSL except that the target tones used in the target-detection task during familiarization were constrained to only the lowest and highest notes of the final tones of the four triplets to facilitate identification. Two practice trials before the continuous stream of tones ensured that participants could distinguish the target tone. Response time was measured over 48 target trials. This approach of measuring online learning has been validated in our previous work in adult learners who accelerated more quickly in their responses to target stimuli in structured sequences </w:t>
      </w:r>
      <w:proofErr w:type="gramStart"/>
      <w:r w:rsidRPr="002E45D7">
        <w:rPr>
          <w:rFonts w:ascii="Times New Roman" w:eastAsia="Times New Roman" w:hAnsi="Times New Roman" w:cs="Times New Roman"/>
          <w:sz w:val="24"/>
          <w:szCs w:val="24"/>
        </w:rPr>
        <w:t>similar to</w:t>
      </w:r>
      <w:proofErr w:type="gramEnd"/>
      <w:r w:rsidRPr="002E45D7">
        <w:rPr>
          <w:rFonts w:ascii="Times New Roman" w:eastAsia="Times New Roman" w:hAnsi="Times New Roman" w:cs="Times New Roman"/>
          <w:sz w:val="24"/>
          <w:szCs w:val="24"/>
        </w:rPr>
        <w:t xml:space="preserve"> the ones used here than in random sequences where no triplets were formed and the same stimuli were displayed in a random order (</w:t>
      </w:r>
      <w:proofErr w:type="spellStart"/>
      <w:r w:rsidRPr="002E45D7">
        <w:rPr>
          <w:rFonts w:ascii="Times New Roman" w:eastAsia="Times New Roman" w:hAnsi="Times New Roman" w:cs="Times New Roman"/>
          <w:sz w:val="24"/>
          <w:szCs w:val="24"/>
        </w:rPr>
        <w:t>Kozloff</w:t>
      </w:r>
      <w:proofErr w:type="spellEnd"/>
      <w:r w:rsidRPr="002E45D7">
        <w:rPr>
          <w:rFonts w:ascii="Times New Roman" w:eastAsia="Times New Roman" w:hAnsi="Times New Roman" w:cs="Times New Roman"/>
          <w:sz w:val="24"/>
          <w:szCs w:val="24"/>
        </w:rPr>
        <w:t xml:space="preserve"> et al., 2018; Schneider et al., 2020). RT acceleration was also observed in children using a tablet to respond to target stimuli at the final position of a triplet, but not for target stimuli at the start position of a triplet (</w:t>
      </w:r>
      <w:proofErr w:type="spellStart"/>
      <w:r w:rsidRPr="002E45D7">
        <w:rPr>
          <w:rFonts w:ascii="Times New Roman" w:eastAsia="Times New Roman" w:hAnsi="Times New Roman" w:cs="Times New Roman"/>
          <w:sz w:val="24"/>
          <w:szCs w:val="24"/>
        </w:rPr>
        <w:t>Zinszer</w:t>
      </w:r>
      <w:proofErr w:type="spellEnd"/>
      <w:r w:rsidRPr="002E45D7">
        <w:rPr>
          <w:rFonts w:ascii="Times New Roman" w:eastAsia="Times New Roman" w:hAnsi="Times New Roman" w:cs="Times New Roman"/>
          <w:sz w:val="24"/>
          <w:szCs w:val="24"/>
        </w:rPr>
        <w:t xml:space="preserve"> et al., 2020). </w:t>
      </w:r>
    </w:p>
    <w:p w14:paraId="3C940698"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t xml:space="preserve">The 2AFC test phase was introduced after the familiarization phase and was composed of 32 questions. For each question, two options were included: a target triplet from the familiarization phase and a foil triplet that was novel to the participant. Foil triplets were constructed so that the relative position of each image in the foil triplet was the same as the target triplet. The test phase consisted of 32 (4 target triplets x 4 foil triplets x 2 repetitions) randomly ordered trials. The images and sounds within each triplet were presented one at a time at the same presentation rate as the familiarization phase with a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pause between the target and the foil triplets. Participants were asked to identify which of the two triplets (embedded versus foil) seemed more like what they saw during the familiarization phase. There were no time constraints for responses and no feedback on the accuracy of answers. The order of test trials was randomized across participants. </w:t>
      </w:r>
    </w:p>
    <w:p w14:paraId="15CDCE3D" w14:textId="043BA60F"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DD</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was removed from the ASL analyses and </w:t>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TYP group was removed from the VSL analyses because their data were not recorded due to technical issues. Task order (VSL or ASL first) was counterbalanced across participants.</w:t>
      </w:r>
    </w:p>
    <w:p w14:paraId="136DA58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p>
    <w:p w14:paraId="7074A5D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lastRenderedPageBreak/>
        <w:t>Statistical Analysis</w:t>
      </w:r>
    </w:p>
    <w:p w14:paraId="460B8CAA" w14:textId="7F5E4A3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For all four experiments, outcome variables were analyzed in R v3.5.0 (R Core Team, 2013), using identical statistical thresholds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0.05</w:t>
      </w:r>
      <w:r w:rsidRPr="002E45D7">
        <w:rPr>
          <w:rFonts w:ascii="Times New Roman" w:eastAsia="Times New Roman" w:hAnsi="Times New Roman" w:cs="Times New Roman"/>
          <w:i/>
          <w:sz w:val="24"/>
          <w:szCs w:val="24"/>
        </w:rPr>
        <w:t>)</w:t>
      </w:r>
      <w:r w:rsidRPr="002E45D7">
        <w:rPr>
          <w:rFonts w:ascii="Times New Roman" w:eastAsia="Times New Roman" w:hAnsi="Times New Roman" w:cs="Times New Roman"/>
          <w:sz w:val="24"/>
          <w:szCs w:val="24"/>
        </w:rPr>
        <w:t xml:space="preserve">, and maximal random effect structures (Barr et al., 2013), using the package </w:t>
      </w:r>
      <w:r w:rsidRPr="002E45D7">
        <w:rPr>
          <w:rFonts w:ascii="Times New Roman" w:eastAsia="Times New Roman" w:hAnsi="Times New Roman" w:cs="Times New Roman"/>
          <w:i/>
          <w:sz w:val="24"/>
          <w:szCs w:val="24"/>
        </w:rPr>
        <w:t>lme4</w:t>
      </w:r>
      <w:r w:rsidRPr="002E45D7">
        <w:rPr>
          <w:rFonts w:ascii="Times New Roman" w:eastAsia="Times New Roman" w:hAnsi="Times New Roman" w:cs="Times New Roman"/>
          <w:sz w:val="24"/>
          <w:szCs w:val="24"/>
        </w:rPr>
        <w:t xml:space="preserve"> (Bates et al., 2007). The significance of fixed effects in the linear mixed-level models was tested in an ANOVA (using Satterthwaite approximations) and fit with restricted maximum likelihood (REML) using the package </w:t>
      </w:r>
      <w:proofErr w:type="spellStart"/>
      <w:r w:rsidRPr="002E45D7">
        <w:rPr>
          <w:rFonts w:ascii="Times New Roman" w:eastAsia="Times New Roman" w:hAnsi="Times New Roman" w:cs="Times New Roman"/>
          <w:i/>
          <w:sz w:val="24"/>
          <w:szCs w:val="24"/>
        </w:rPr>
        <w:t>lmerTest</w:t>
      </w:r>
      <w:proofErr w:type="spellEnd"/>
      <w:r w:rsidRPr="002E45D7">
        <w:rPr>
          <w:rFonts w:ascii="Times New Roman" w:eastAsia="Times New Roman" w:hAnsi="Times New Roman" w:cs="Times New Roman"/>
          <w:sz w:val="24"/>
          <w:szCs w:val="24"/>
        </w:rPr>
        <w:t xml:space="preserve"> (Kuznetsova et al., 2016). The significance of fixed effects in the generalized linear mixed-level models was estimated using personalized quasi-likelihood using the </w:t>
      </w:r>
      <w:proofErr w:type="spellStart"/>
      <w:r w:rsidRPr="002E45D7">
        <w:rPr>
          <w:rFonts w:ascii="Times New Roman" w:eastAsia="Times New Roman" w:hAnsi="Times New Roman" w:cs="Times New Roman"/>
          <w:i/>
          <w:sz w:val="24"/>
          <w:szCs w:val="24"/>
        </w:rPr>
        <w:t>glmmPQL</w:t>
      </w:r>
      <w:proofErr w:type="spellEnd"/>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function of the package </w:t>
      </w:r>
      <w:r w:rsidRPr="002E45D7">
        <w:rPr>
          <w:rFonts w:ascii="Times New Roman" w:eastAsia="Times New Roman" w:hAnsi="Times New Roman" w:cs="Times New Roman"/>
          <w:i/>
          <w:sz w:val="24"/>
          <w:szCs w:val="24"/>
        </w:rPr>
        <w:t>MASS</w:t>
      </w:r>
      <w:r w:rsidRPr="002E45D7">
        <w:rPr>
          <w:rFonts w:ascii="Times New Roman" w:eastAsia="Times New Roman" w:hAnsi="Times New Roman" w:cs="Times New Roman"/>
          <w:sz w:val="24"/>
          <w:szCs w:val="24"/>
        </w:rPr>
        <w:t xml:space="preserve"> to improve model convergence. The effect sizes for the fixed effects in these linear mixed models were computed via the coefficient of determination (R squared) using </w:t>
      </w:r>
      <w:r w:rsidRPr="002E45D7">
        <w:rPr>
          <w:rFonts w:ascii="Times New Roman" w:eastAsia="Times New Roman" w:hAnsi="Times New Roman" w:cs="Times New Roman"/>
          <w:i/>
          <w:sz w:val="24"/>
          <w:szCs w:val="24"/>
        </w:rPr>
        <w:t>r2beta</w:t>
      </w:r>
      <w:r w:rsidRPr="002E45D7">
        <w:rPr>
          <w:rFonts w:ascii="Times New Roman" w:eastAsia="Times New Roman" w:hAnsi="Times New Roman" w:cs="Times New Roman"/>
          <w:sz w:val="24"/>
          <w:szCs w:val="24"/>
        </w:rPr>
        <w:t xml:space="preserve"> function of the package </w:t>
      </w:r>
      <w:r w:rsidRPr="002E45D7">
        <w:rPr>
          <w:rFonts w:ascii="Times New Roman" w:eastAsia="Times New Roman" w:hAnsi="Times New Roman" w:cs="Times New Roman"/>
          <w:i/>
          <w:sz w:val="24"/>
          <w:szCs w:val="24"/>
        </w:rPr>
        <w:t>r2glmm</w:t>
      </w:r>
      <w:r w:rsidRPr="002E45D7">
        <w:rPr>
          <w:rFonts w:ascii="Times New Roman" w:eastAsia="Times New Roman" w:hAnsi="Times New Roman" w:cs="Times New Roman"/>
          <w:sz w:val="24"/>
          <w:szCs w:val="24"/>
        </w:rPr>
        <w:t xml:space="preserve"> (Edwards et al., 2008; Nakagawa &amp; </w:t>
      </w:r>
      <w:proofErr w:type="spellStart"/>
      <w:r w:rsidRPr="002E45D7">
        <w:rPr>
          <w:rFonts w:ascii="Times New Roman" w:eastAsia="Times New Roman" w:hAnsi="Times New Roman" w:cs="Times New Roman"/>
          <w:sz w:val="24"/>
          <w:szCs w:val="24"/>
        </w:rPr>
        <w:t>Schiezeth</w:t>
      </w:r>
      <w:proofErr w:type="spellEnd"/>
      <w:r w:rsidRPr="002E45D7">
        <w:rPr>
          <w:rFonts w:ascii="Times New Roman" w:eastAsia="Times New Roman" w:hAnsi="Times New Roman" w:cs="Times New Roman"/>
          <w:sz w:val="24"/>
          <w:szCs w:val="24"/>
        </w:rPr>
        <w:t>, 2013; Jaeger et al., 2016). In all models, Sex, Age, and nonverbal IQ were included as nuisance covariates.</w:t>
      </w:r>
    </w:p>
    <w:p w14:paraId="442021F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C3A9C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​​Pairwise Correlation Analysis</w:t>
      </w:r>
    </w:p>
    <w:p w14:paraId="5ED7ACAF" w14:textId="22397559" w:rsidR="009A724E" w:rsidRPr="002E45D7"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Pearson pairwise correlations were computed to test for cross-task associations using the </w:t>
      </w:r>
      <w:proofErr w:type="spellStart"/>
      <w:r w:rsidRPr="002E45D7">
        <w:rPr>
          <w:rFonts w:ascii="Times New Roman" w:eastAsia="Times New Roman" w:hAnsi="Times New Roman" w:cs="Times New Roman"/>
          <w:sz w:val="24"/>
          <w:szCs w:val="24"/>
        </w:rPr>
        <w:t>Hmisc</w:t>
      </w:r>
      <w:proofErr w:type="spellEnd"/>
      <w:r w:rsidRPr="002E45D7">
        <w:rPr>
          <w:rFonts w:ascii="Times New Roman" w:eastAsia="Times New Roman" w:hAnsi="Times New Roman" w:cs="Times New Roman"/>
          <w:sz w:val="24"/>
          <w:szCs w:val="24"/>
        </w:rPr>
        <w:t xml:space="preserve"> package in R (Harrell Jr &amp; Harrell Jr, 2019). Bayesian correlations were also computed using the </w:t>
      </w:r>
      <w:proofErr w:type="spellStart"/>
      <w:r w:rsidRPr="002E45D7">
        <w:rPr>
          <w:rFonts w:ascii="Times New Roman" w:eastAsia="Times New Roman" w:hAnsi="Times New Roman" w:cs="Times New Roman"/>
          <w:sz w:val="24"/>
          <w:szCs w:val="24"/>
        </w:rPr>
        <w:t>BayesFactor</w:t>
      </w:r>
      <w:proofErr w:type="spellEnd"/>
      <w:r w:rsidRPr="002E45D7">
        <w:rPr>
          <w:rFonts w:ascii="Times New Roman" w:eastAsia="Times New Roman" w:hAnsi="Times New Roman" w:cs="Times New Roman"/>
          <w:sz w:val="24"/>
          <w:szCs w:val="24"/>
        </w:rPr>
        <w:t xml:space="preserve"> package (Morey et al., 2015) with default priors comparing a null model of no correlation with the alternative model of correlation. Bayesian models provide good precision even in smaller data sets (Lee &amp; Song, 2004). Importantly, Bayes factors provide a measure of how likely the data is under the null versus alternative hypothesis, allowing us to quantify and compare relative support for the existence of a relationship between each pair of variables. Based on the previous work, Bayes factors larger than 1 were considered to provide positive evidence (albeit weak if under 3) in favor of the alternative hypothesis that two variables are correlated (Jeffreys, 1998; </w:t>
      </w:r>
      <w:proofErr w:type="spellStart"/>
      <w:r w:rsidRPr="002E45D7">
        <w:rPr>
          <w:rFonts w:ascii="Times New Roman" w:eastAsia="Times New Roman" w:hAnsi="Times New Roman" w:cs="Times New Roman"/>
          <w:sz w:val="24"/>
          <w:szCs w:val="24"/>
        </w:rPr>
        <w:t>Wetzels</w:t>
      </w:r>
      <w:proofErr w:type="spellEnd"/>
      <w:r w:rsidRPr="002E45D7">
        <w:rPr>
          <w:rFonts w:ascii="Times New Roman" w:eastAsia="Times New Roman" w:hAnsi="Times New Roman" w:cs="Times New Roman"/>
          <w:sz w:val="24"/>
          <w:szCs w:val="24"/>
        </w:rPr>
        <w:t xml:space="preserve"> et al., 2011).</w:t>
      </w:r>
    </w:p>
    <w:p w14:paraId="13089C74"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C66D0A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Results</w:t>
      </w:r>
    </w:p>
    <w:p w14:paraId="1F606214"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p>
    <w:p w14:paraId="4F9F5BF4"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lastRenderedPageBreak/>
        <w:t>Rotary Pursuit</w:t>
      </w:r>
      <w:r w:rsidRPr="002E45D7">
        <w:rPr>
          <w:rFonts w:ascii="Times New Roman" w:eastAsia="Times New Roman" w:hAnsi="Times New Roman" w:cs="Times New Roman"/>
          <w:b/>
          <w:sz w:val="24"/>
          <w:szCs w:val="24"/>
        </w:rPr>
        <w:tab/>
      </w:r>
    </w:p>
    <w:p w14:paraId="2F976C72" w14:textId="02A64E7A"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group performance by trial is shown in </w:t>
      </w:r>
      <w:r w:rsidRPr="002E45D7">
        <w:rPr>
          <w:rFonts w:ascii="Times New Roman" w:eastAsia="Times New Roman" w:hAnsi="Times New Roman" w:cs="Times New Roman"/>
          <w:b/>
          <w:sz w:val="24"/>
          <w:szCs w:val="24"/>
        </w:rPr>
        <w:t>Figure 1A</w:t>
      </w:r>
      <w:r w:rsidRPr="002E45D7">
        <w:rPr>
          <w:rFonts w:ascii="Times New Roman" w:eastAsia="Times New Roman" w:hAnsi="Times New Roman" w:cs="Times New Roman"/>
          <w:sz w:val="24"/>
          <w:szCs w:val="24"/>
        </w:rPr>
        <w:t>. There were no significant group differences in the baseline speed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45.39) = 0.06,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0.95, d = 0.02). Both groups showed substantial improvement across trials. To test for group differences in time </w:t>
      </w:r>
      <w:r w:rsidR="00717AE6">
        <w:rPr>
          <w:rFonts w:ascii="Times New Roman" w:eastAsia="Times New Roman" w:hAnsi="Times New Roman" w:cs="Times New Roman"/>
          <w:sz w:val="24"/>
          <w:szCs w:val="24"/>
        </w:rPr>
        <w:t>on</w:t>
      </w:r>
      <w:r w:rsidRPr="002E45D7">
        <w:rPr>
          <w:rFonts w:ascii="Times New Roman" w:eastAsia="Times New Roman" w:hAnsi="Times New Roman" w:cs="Times New Roman"/>
          <w:sz w:val="24"/>
          <w:szCs w:val="24"/>
        </w:rPr>
        <w:t xml:space="preserve"> target, a linear mixed-effects model was conducted with </w:t>
      </w:r>
      <w:r w:rsidRPr="002E45D7">
        <w:rPr>
          <w:rFonts w:ascii="Times New Roman" w:eastAsia="Times New Roman" w:hAnsi="Times New Roman" w:cs="Times New Roman"/>
          <w:i/>
          <w:sz w:val="24"/>
          <w:szCs w:val="24"/>
        </w:rPr>
        <w:t>proportion on</w:t>
      </w:r>
      <w:r w:rsidRPr="002E45D7">
        <w:rPr>
          <w:rFonts w:ascii="Times New Roman" w:eastAsia="Times New Roman" w:hAnsi="Times New Roman" w:cs="Times New Roman"/>
          <w:sz w:val="24"/>
          <w:szCs w:val="24"/>
        </w:rPr>
        <w:t xml:space="preserve"> (computed as time on target/ (time on target + time off target)) as the dependent variable. Fixed factors in the model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(Jaeger, 2008).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7.13,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0.072), with an increase in the proportion of time on target across trials for both groups.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was not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The interaction between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was marginal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-0.005,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-1.86,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0.069,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0.005), suggesting a marginally steeper slope in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0.001,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8.37,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than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0.008,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w:t>
      </w:r>
    </w:p>
    <w:p w14:paraId="5F280BDB" w14:textId="0551898D" w:rsidR="009A724E" w:rsidRPr="002E45D7" w:rsidRDefault="009A724E" w:rsidP="003C77DD">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418D2FB9"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606C96E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Mirror Tracing</w:t>
      </w:r>
    </w:p>
    <w:p w14:paraId="40E64628" w14:textId="411D3F4A"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completion time by trial and the number of errors by trial are shown in </w:t>
      </w:r>
      <w:r w:rsidRPr="002E45D7">
        <w:rPr>
          <w:rFonts w:ascii="Times New Roman" w:eastAsia="Times New Roman" w:hAnsi="Times New Roman" w:cs="Times New Roman"/>
          <w:b/>
          <w:sz w:val="24"/>
          <w:szCs w:val="24"/>
        </w:rPr>
        <w:t xml:space="preserve">Figure 1B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b/>
          <w:sz w:val="24"/>
          <w:szCs w:val="24"/>
        </w:rPr>
        <w:t xml:space="preserve"> Figure 1C </w:t>
      </w:r>
      <w:r w:rsidRPr="002E45D7">
        <w:rPr>
          <w:rFonts w:ascii="Times New Roman" w:eastAsia="Times New Roman" w:hAnsi="Times New Roman" w:cs="Times New Roman"/>
          <w:sz w:val="24"/>
          <w:szCs w:val="24"/>
        </w:rPr>
        <w:t>respectively. There were no significant group differences in the baseline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24.60) = 0.46,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0.65, d = 0.14) or error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(38.23) = 0.05,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0.96, d = 0.01) during the first practice trial. Both groups showed substantial reduction in completion time and number of errors across trials. To test for group differences, two linear mixed-effects models were conducted with completion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and total number of </w:t>
      </w:r>
      <w:r w:rsidRPr="002E45D7">
        <w:rPr>
          <w:rFonts w:ascii="Times New Roman" w:eastAsia="Times New Roman" w:hAnsi="Times New Roman" w:cs="Times New Roman"/>
          <w:i/>
          <w:sz w:val="24"/>
          <w:szCs w:val="24"/>
        </w:rPr>
        <w:t>errors</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2–10 because the first trial was practice)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Age, IQ, and Sex were include</w:t>
      </w:r>
      <w:r w:rsidR="00912C19">
        <w:rPr>
          <w:rFonts w:ascii="Times New Roman" w:eastAsia="Times New Roman" w:hAnsi="Times New Roman" w:cs="Times New Roman"/>
          <w:sz w:val="24"/>
          <w:szCs w:val="24"/>
        </w:rPr>
        <w:t>d</w:t>
      </w:r>
      <w:r w:rsidRPr="002E45D7">
        <w:rPr>
          <w:rFonts w:ascii="Times New Roman" w:eastAsia="Times New Roman" w:hAnsi="Times New Roman" w:cs="Times New Roman"/>
          <w:sz w:val="24"/>
          <w:szCs w:val="24"/>
        </w:rPr>
        <w:t xml:space="preserve"> as </w:t>
      </w:r>
      <w:r w:rsidR="00F07E3F" w:rsidRPr="002E45D7">
        <w:rPr>
          <w:rFonts w:ascii="Times New Roman" w:eastAsia="Times New Roman" w:hAnsi="Times New Roman" w:cs="Times New Roman"/>
          <w:sz w:val="24"/>
          <w:szCs w:val="24"/>
        </w:rPr>
        <w:t>nuisance</w:t>
      </w:r>
      <w:r w:rsidRPr="002E45D7">
        <w:rPr>
          <w:rFonts w:ascii="Times New Roman" w:eastAsia="Times New Roman" w:hAnsi="Times New Roman" w:cs="Times New Roman"/>
          <w:sz w:val="24"/>
          <w:szCs w:val="24"/>
        </w:rPr>
        <w:t xml:space="preserve"> covariates. </w:t>
      </w:r>
    </w:p>
    <w:p w14:paraId="5D1E3A61" w14:textId="77547DAE"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For the </w:t>
      </w:r>
      <w:r w:rsidRPr="002E45D7">
        <w:rPr>
          <w:rFonts w:ascii="Times New Roman" w:eastAsia="Times New Roman" w:hAnsi="Times New Roman" w:cs="Times New Roman"/>
          <w:i/>
          <w:sz w:val="24"/>
          <w:szCs w:val="24"/>
        </w:rPr>
        <w:t xml:space="preserve">time </w:t>
      </w:r>
      <w:r w:rsidRPr="002E45D7">
        <w:rPr>
          <w:rFonts w:ascii="Times New Roman" w:eastAsia="Times New Roman" w:hAnsi="Times New Roman" w:cs="Times New Roman"/>
          <w:sz w:val="24"/>
          <w:szCs w:val="24"/>
        </w:rPr>
        <w:t xml:space="preserve">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3.59,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0.043), with a reduced time on task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3.21, SE = 10.20,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0.14, SE = 0.94,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Similar results were revealed for the </w:t>
      </w:r>
      <w:r w:rsidRPr="002E45D7">
        <w:rPr>
          <w:rFonts w:ascii="Times New Roman" w:eastAsia="Times New Roman" w:hAnsi="Times New Roman" w:cs="Times New Roman"/>
          <w:i/>
          <w:sz w:val="24"/>
          <w:szCs w:val="24"/>
        </w:rPr>
        <w:t>error</w:t>
      </w:r>
      <w:r w:rsidRPr="002E45D7">
        <w:rPr>
          <w:rFonts w:ascii="Times New Roman" w:eastAsia="Times New Roman" w:hAnsi="Times New Roman" w:cs="Times New Roman"/>
          <w:sz w:val="24"/>
          <w:szCs w:val="24"/>
        </w:rPr>
        <w:t xml:space="preserve"> 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1.88, SE = 0.43,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w:t>
      </w:r>
      <w:r w:rsidRPr="002E45D7">
        <w:rPr>
          <w:rFonts w:ascii="Times New Roman" w:eastAsia="Times New Roman" w:hAnsi="Times New Roman" w:cs="Times New Roman"/>
          <w:sz w:val="24"/>
          <w:szCs w:val="24"/>
        </w:rPr>
        <w:lastRenderedPageBreak/>
        <w:t>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0.058), with a reduced number of errors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6.98, SE = 5.84,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1.20,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0.71, SE = 0.61,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w:t>
      </w:r>
    </w:p>
    <w:p w14:paraId="6BB290E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C6CC1F5"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Auditory Statistical Learning</w:t>
      </w:r>
    </w:p>
    <w:p w14:paraId="295A9495" w14:textId="1A1BBC1E" w:rsidR="009C6F0E" w:rsidRPr="002E45D7" w:rsidRDefault="00A51670" w:rsidP="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- 960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t>
      </w:r>
      <w:r w:rsidR="00912C19" w:rsidRPr="002E45D7">
        <w:rPr>
          <w:rFonts w:ascii="Times New Roman" w:eastAsia="Times New Roman" w:hAnsi="Times New Roman" w:cs="Times New Roman"/>
          <w:sz w:val="24"/>
          <w:szCs w:val="24"/>
        </w:rPr>
        <w:t>to</w:t>
      </w:r>
      <w:r w:rsidRPr="002E45D7">
        <w:rPr>
          <w:rFonts w:ascii="Times New Roman" w:eastAsia="Times New Roman" w:hAnsi="Times New Roman" w:cs="Times New Roman"/>
          <w:sz w:val="24"/>
          <w:szCs w:val="24"/>
        </w:rPr>
        <w:t xml:space="preserve"> allow for anticipatory button presses as well as delayed button presses for the target tones. Eight participants (2 in the DD group and 6 in the TYP group) were removed from the analyses due to fewer than 25% of the valid responses to a total of 48 target stimuli presentations. As a result, 14 participants in the DD group and 18 participants in the TYP group are included in the reaction time analyses. The two groups were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25.9) = 1.52,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w:t>
      </w:r>
      <w:r w:rsidR="009C6F0E" w:rsidRPr="002E45D7">
        <w:rPr>
          <w:rFonts w:ascii="Times New Roman" w:eastAsia="Times New Roman" w:hAnsi="Times New Roman" w:cs="Times New Roman"/>
          <w:sz w:val="24"/>
          <w:szCs w:val="24"/>
        </w:rPr>
        <w:t xml:space="preserve">0.14, </w:t>
      </w:r>
      <w:r w:rsidR="009C6F0E" w:rsidRPr="002E45D7">
        <w:rPr>
          <w:rFonts w:ascii="Times New Roman" w:eastAsia="Times New Roman" w:hAnsi="Times New Roman" w:cs="Times New Roman"/>
          <w:i/>
          <w:sz w:val="24"/>
          <w:szCs w:val="24"/>
        </w:rPr>
        <w:t xml:space="preserve">d </w:t>
      </w:r>
      <w:r w:rsidR="009C6F0E" w:rsidRPr="002E45D7">
        <w:rPr>
          <w:rFonts w:ascii="Times New Roman" w:eastAsia="Times New Roman" w:hAnsi="Times New Roman" w:cs="Times New Roman"/>
          <w:sz w:val="24"/>
          <w:szCs w:val="24"/>
        </w:rPr>
        <w:t>= 0.57) or hit rate (</w:t>
      </w:r>
      <w:r w:rsidR="009C6F0E" w:rsidRPr="002E45D7">
        <w:rPr>
          <w:rFonts w:ascii="Times New Roman" w:eastAsia="Times New Roman" w:hAnsi="Times New Roman" w:cs="Times New Roman"/>
          <w:i/>
          <w:sz w:val="24"/>
          <w:szCs w:val="24"/>
        </w:rPr>
        <w:t>t</w:t>
      </w:r>
      <w:r w:rsidR="009C6F0E" w:rsidRPr="002E45D7">
        <w:rPr>
          <w:rFonts w:ascii="Times New Roman" w:eastAsia="Times New Roman" w:hAnsi="Times New Roman" w:cs="Times New Roman"/>
          <w:sz w:val="24"/>
          <w:szCs w:val="24"/>
        </w:rPr>
        <w:t xml:space="preserve">(30.0) = -1.38, </w:t>
      </w:r>
      <w:r w:rsidR="009C6F0E" w:rsidRPr="002E45D7">
        <w:rPr>
          <w:rFonts w:ascii="Times New Roman" w:eastAsia="Times New Roman" w:hAnsi="Times New Roman" w:cs="Times New Roman"/>
          <w:i/>
          <w:sz w:val="24"/>
          <w:szCs w:val="24"/>
        </w:rPr>
        <w:t>p</w:t>
      </w:r>
      <w:r w:rsidR="009C6F0E" w:rsidRPr="002E45D7">
        <w:rPr>
          <w:rFonts w:ascii="Times New Roman" w:eastAsia="Times New Roman" w:hAnsi="Times New Roman" w:cs="Times New Roman"/>
          <w:sz w:val="24"/>
          <w:szCs w:val="24"/>
        </w:rPr>
        <w:t xml:space="preserve"> = 0.18, </w:t>
      </w:r>
      <w:r w:rsidR="009C6F0E" w:rsidRPr="002E45D7">
        <w:rPr>
          <w:rFonts w:ascii="Times New Roman" w:eastAsia="Times New Roman" w:hAnsi="Times New Roman" w:cs="Times New Roman"/>
          <w:i/>
          <w:sz w:val="24"/>
          <w:szCs w:val="24"/>
        </w:rPr>
        <w:t xml:space="preserve">d </w:t>
      </w:r>
      <w:r w:rsidR="009C6F0E" w:rsidRPr="002E45D7">
        <w:rPr>
          <w:rFonts w:ascii="Times New Roman" w:eastAsia="Times New Roman" w:hAnsi="Times New Roman" w:cs="Times New Roman"/>
          <w:sz w:val="24"/>
          <w:szCs w:val="24"/>
        </w:rPr>
        <w:t xml:space="preserve">= 0.49; Supplementary Table 1). </w:t>
      </w:r>
    </w:p>
    <w:p w14:paraId="1B9A679B" w14:textId="1302E2E9" w:rsidR="009C6F0E" w:rsidRDefault="00717AE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3C77DD">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6BF7207E" wp14:editId="12AD8012">
            <wp:simplePos x="0" y="0"/>
            <wp:positionH relativeFrom="column">
              <wp:posOffset>0</wp:posOffset>
            </wp:positionH>
            <wp:positionV relativeFrom="paragraph">
              <wp:posOffset>0</wp:posOffset>
            </wp:positionV>
            <wp:extent cx="5943600" cy="3603778"/>
            <wp:effectExtent l="0" t="0" r="0" b="3175"/>
            <wp:wrapSquare wrapText="bothSides"/>
            <wp:docPr id="3" name="Picture 3"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03778"/>
                    </a:xfrm>
                    <a:prstGeom prst="rect">
                      <a:avLst/>
                    </a:prstGeom>
                  </pic:spPr>
                </pic:pic>
              </a:graphicData>
            </a:graphic>
            <wp14:sizeRelH relativeFrom="page">
              <wp14:pctWidth>0</wp14:pctWidth>
            </wp14:sizeRelH>
            <wp14:sizeRelV relativeFrom="page">
              <wp14:pctHeight>0</wp14:pctHeight>
            </wp14:sizeRelV>
          </wp:anchor>
        </w:drawing>
      </w:r>
    </w:p>
    <w:p w14:paraId="40C66608" w14:textId="77777777" w:rsidR="009C6F0E" w:rsidRPr="002E45D7" w:rsidRDefault="009C6F0E" w:rsidP="009C6F0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1</w:t>
      </w:r>
      <w:r w:rsidRPr="002E45D7">
        <w:rPr>
          <w:rFonts w:ascii="Times New Roman" w:eastAsia="Times New Roman" w:hAnsi="Times New Roman" w:cs="Times New Roman"/>
          <w:sz w:val="24"/>
          <w:szCs w:val="24"/>
        </w:rPr>
        <w:t xml:space="preserve">. The time courses of procedural learning and implicit SL during the familiarization phase. Shown is performance for typical readers (TYP, </w:t>
      </w:r>
      <w:r>
        <w:rPr>
          <w:rFonts w:ascii="Times New Roman" w:eastAsia="Times New Roman" w:hAnsi="Times New Roman" w:cs="Times New Roman"/>
          <w:sz w:val="24"/>
          <w:szCs w:val="24"/>
        </w:rPr>
        <w:t>dash-dotted lines</w:t>
      </w:r>
      <w:r w:rsidRPr="002E45D7">
        <w:rPr>
          <w:rFonts w:ascii="Times New Roman" w:eastAsia="Times New Roman" w:hAnsi="Times New Roman" w:cs="Times New Roman"/>
          <w:sz w:val="24"/>
          <w:szCs w:val="24"/>
        </w:rPr>
        <w:t xml:space="preserve">) and adults with dyslexia (DD, </w:t>
      </w:r>
      <w:r>
        <w:rPr>
          <w:rFonts w:ascii="Times New Roman" w:eastAsia="Times New Roman" w:hAnsi="Times New Roman" w:cs="Times New Roman"/>
          <w:sz w:val="24"/>
          <w:szCs w:val="24"/>
        </w:rPr>
        <w:t>solid lines</w:t>
      </w:r>
      <w:r w:rsidRPr="002E45D7">
        <w:rPr>
          <w:rFonts w:ascii="Times New Roman" w:eastAsia="Times New Roman" w:hAnsi="Times New Roman" w:cs="Times New Roman"/>
          <w:sz w:val="24"/>
          <w:szCs w:val="24"/>
        </w:rPr>
        <w:t xml:space="preserve">) plotted across trials for rotary pursuit (A), mirror tracing (B, C), the familiarization phase of auditory statistical learning (D), and the familiarization phase of visual statistical learning (E). </w:t>
      </w:r>
      <w:r>
        <w:rPr>
          <w:rFonts w:ascii="Times New Roman" w:eastAsia="Times New Roman" w:hAnsi="Times New Roman" w:cs="Times New Roman"/>
          <w:sz w:val="24"/>
          <w:szCs w:val="24"/>
        </w:rPr>
        <w:t>The vertical dash-dotted lines in 1A-1C indicate task breaks.</w:t>
      </w:r>
    </w:p>
    <w:p w14:paraId="2464D146" w14:textId="77777777" w:rsidR="009C6F0E" w:rsidRDefault="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3384017" w14:textId="1C5BE43C"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w:t>
      </w:r>
      <w:r w:rsidR="00F07E3F">
        <w:rPr>
          <w:rFonts w:ascii="Times New Roman" w:eastAsia="Times New Roman" w:hAnsi="Times New Roman" w:cs="Times New Roman"/>
          <w:b/>
          <w:sz w:val="24"/>
          <w:szCs w:val="24"/>
        </w:rPr>
        <w:t>C</w:t>
      </w:r>
      <w:r w:rsidRPr="002E45D7">
        <w:rPr>
          <w:rFonts w:ascii="Times New Roman" w:eastAsia="Times New Roman" w:hAnsi="Times New Roman" w:cs="Times New Roman"/>
          <w:sz w:val="24"/>
          <w:szCs w:val="24"/>
        </w:rPr>
        <w:t xml:space="preserve">. Neither group showed a trend of acceleration over the course of familiarization. To test for group differences, a linear mixed-effect model was 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1–48),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Age, gender, and 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no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0.20, SE = 1.48,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0.14,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67.22, SE = 60.88,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or their interaction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0.24, SE = 1.92,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0.90,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on reaction time. </w:t>
      </w:r>
    </w:p>
    <w:p w14:paraId="6FFF77D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6A44F03" w14:textId="696A4DFC"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3C77DD">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 xml:space="preserve">Mean = 0.55, </w:t>
      </w:r>
      <w:r w:rsidR="003C77DD">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 xml:space="preserve">SD= 0.09,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15) = 2.19,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 0.02; </w:t>
      </w:r>
      <w:r w:rsidR="003C77DD">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0.66, SD= 0.13,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(23) = 6.22,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fit by maximum likelihood (Laplace Approximation).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Age, gender, and 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There was a significant main effect of the group.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w:t>
      </w:r>
      <w:del w:id="5" w:author="Ola Ozernov-Palchik" w:date="2022-08-08T14:22:00Z">
        <w:r w:rsidRPr="002E45D7" w:rsidDel="00AE7688">
          <w:rPr>
            <w:rFonts w:ascii="Times New Roman" w:eastAsia="Times New Roman" w:hAnsi="Times New Roman" w:cs="Times New Roman"/>
            <w:sz w:val="24"/>
            <w:szCs w:val="24"/>
          </w:rPr>
          <w:delText xml:space="preserve">performed </w:delText>
        </w:r>
      </w:del>
      <w:ins w:id="6" w:author="Ola Ozernov-Palchik" w:date="2022-08-08T14:22:00Z">
        <w:r w:rsidR="00AE7688">
          <w:rPr>
            <w:rFonts w:ascii="Times New Roman" w:eastAsia="Times New Roman" w:hAnsi="Times New Roman" w:cs="Times New Roman"/>
            <w:sz w:val="24"/>
            <w:szCs w:val="24"/>
          </w:rPr>
          <w:t>had</w:t>
        </w:r>
        <w:r w:rsidR="00AE7688" w:rsidRPr="002E45D7">
          <w:rPr>
            <w:rFonts w:ascii="Times New Roman" w:eastAsia="Times New Roman" w:hAnsi="Times New Roman" w:cs="Times New Roman"/>
            <w:sz w:val="24"/>
            <w:szCs w:val="24"/>
          </w:rPr>
          <w:t xml:space="preserve"> </w:t>
        </w:r>
      </w:ins>
      <w:r w:rsidRPr="002E45D7">
        <w:rPr>
          <w:rFonts w:ascii="Times New Roman" w:eastAsia="Times New Roman" w:hAnsi="Times New Roman" w:cs="Times New Roman"/>
          <w:sz w:val="24"/>
          <w:szCs w:val="24"/>
        </w:rPr>
        <w:t xml:space="preserve">significantly </w:t>
      </w:r>
      <w:ins w:id="7" w:author="Ola Ozernov-Palchik" w:date="2022-08-08T14:22:00Z">
        <w:r w:rsidR="00AE7688">
          <w:rPr>
            <w:rFonts w:ascii="Times New Roman" w:eastAsia="Times New Roman" w:hAnsi="Times New Roman" w:cs="Times New Roman"/>
            <w:sz w:val="24"/>
            <w:szCs w:val="24"/>
          </w:rPr>
          <w:t>lower accuracy in identifying</w:t>
        </w:r>
      </w:ins>
      <w:ins w:id="8" w:author="Ola Ozernov-Palchik" w:date="2022-08-08T14:23:00Z">
        <w:r w:rsidR="00AE7688">
          <w:rPr>
            <w:rFonts w:ascii="Times New Roman" w:eastAsia="Times New Roman" w:hAnsi="Times New Roman" w:cs="Times New Roman"/>
            <w:sz w:val="24"/>
            <w:szCs w:val="24"/>
          </w:rPr>
          <w:t xml:space="preserve"> the target tone</w:t>
        </w:r>
        <w:r w:rsidR="00185E7F">
          <w:rPr>
            <w:rFonts w:ascii="Times New Roman" w:eastAsia="Times New Roman" w:hAnsi="Times New Roman" w:cs="Times New Roman"/>
            <w:sz w:val="24"/>
            <w:szCs w:val="24"/>
          </w:rPr>
          <w:t xml:space="preserve"> triplets from the foil triplet</w:t>
        </w:r>
      </w:ins>
      <w:ins w:id="9" w:author="Ola Ozernov-Palchik" w:date="2022-08-08T14:24:00Z">
        <w:r w:rsidR="00185E7F">
          <w:rPr>
            <w:rFonts w:ascii="Times New Roman" w:eastAsia="Times New Roman" w:hAnsi="Times New Roman" w:cs="Times New Roman"/>
            <w:sz w:val="24"/>
            <w:szCs w:val="24"/>
          </w:rPr>
          <w:t>s</w:t>
        </w:r>
      </w:ins>
      <w:ins w:id="10" w:author="Ola Ozernov-Palchik" w:date="2022-08-08T14:22:00Z">
        <w:r w:rsidR="00AE7688">
          <w:rPr>
            <w:rFonts w:ascii="Times New Roman" w:eastAsia="Times New Roman" w:hAnsi="Times New Roman" w:cs="Times New Roman"/>
            <w:sz w:val="24"/>
            <w:szCs w:val="24"/>
          </w:rPr>
          <w:t xml:space="preserve"> </w:t>
        </w:r>
      </w:ins>
      <w:del w:id="11" w:author="Ola Ozernov-Palchik" w:date="2022-08-08T14:24:00Z">
        <w:r w:rsidRPr="002E45D7" w:rsidDel="00185E7F">
          <w:rPr>
            <w:rFonts w:ascii="Times New Roman" w:eastAsia="Times New Roman" w:hAnsi="Times New Roman" w:cs="Times New Roman"/>
            <w:sz w:val="24"/>
            <w:szCs w:val="24"/>
          </w:rPr>
          <w:delText xml:space="preserve">worse </w:delText>
        </w:r>
      </w:del>
      <w:r w:rsidRPr="002E45D7">
        <w:rPr>
          <w:rFonts w:ascii="Times New Roman" w:eastAsia="Times New Roman" w:hAnsi="Times New Roman" w:cs="Times New Roman"/>
          <w:sz w:val="24"/>
          <w:szCs w:val="24"/>
        </w:rPr>
        <w:t xml:space="preserve">compared to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0.65, </w:t>
      </w:r>
      <w:r w:rsidRPr="002E45D7">
        <w:rPr>
          <w:rFonts w:ascii="Times New Roman" w:eastAsia="Times New Roman" w:hAnsi="Times New Roman" w:cs="Times New Roman"/>
          <w:i/>
          <w:sz w:val="24"/>
          <w:szCs w:val="24"/>
        </w:rPr>
        <w:t>z</w:t>
      </w:r>
      <w:r w:rsidRPr="002E45D7">
        <w:rPr>
          <w:rFonts w:ascii="Times New Roman" w:eastAsia="Times New Roman" w:hAnsi="Times New Roman" w:cs="Times New Roman"/>
          <w:sz w:val="24"/>
          <w:szCs w:val="24"/>
        </w:rPr>
        <w:t xml:space="preserve"> = 3.71,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w:t>
      </w:r>
    </w:p>
    <w:p w14:paraId="58780805"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D8912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Visual Statistical Learning</w:t>
      </w:r>
    </w:p>
    <w:p w14:paraId="0245E0F0" w14:textId="22624B7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- 2000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t>
      </w:r>
      <w:proofErr w:type="gramStart"/>
      <w:r w:rsidRPr="002E45D7">
        <w:rPr>
          <w:rFonts w:ascii="Times New Roman" w:eastAsia="Times New Roman" w:hAnsi="Times New Roman" w:cs="Times New Roman"/>
          <w:sz w:val="24"/>
          <w:szCs w:val="24"/>
        </w:rPr>
        <w:t>in order to</w:t>
      </w:r>
      <w:proofErr w:type="gramEnd"/>
      <w:r w:rsidRPr="002E45D7">
        <w:rPr>
          <w:rFonts w:ascii="Times New Roman" w:eastAsia="Times New Roman" w:hAnsi="Times New Roman" w:cs="Times New Roman"/>
          <w:sz w:val="24"/>
          <w:szCs w:val="24"/>
        </w:rPr>
        <w:t xml:space="preserve"> allow for anticipatory button presses as well as delayed button presses for the target tones. Participants performed the target detection task with high hit rates. As a result, all participants were kept in this analysis. The two groups are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34.5)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0.49,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0.23) or hit rate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(21.7)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xml:space="preserve">= 0.57; Supplementary Table 1). </w:t>
      </w:r>
    </w:p>
    <w:p w14:paraId="32DFDDDC" w14:textId="1D37574E" w:rsidR="009A724E" w:rsidRPr="008960DF"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i/>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w:t>
      </w:r>
      <w:r w:rsidR="00D60770">
        <w:rPr>
          <w:rFonts w:ascii="Times New Roman" w:eastAsia="Times New Roman" w:hAnsi="Times New Roman" w:cs="Times New Roman"/>
          <w:b/>
          <w:sz w:val="24"/>
          <w:szCs w:val="24"/>
        </w:rPr>
        <w:t>D</w:t>
      </w:r>
      <w:r w:rsidRPr="002E45D7">
        <w:rPr>
          <w:rFonts w:ascii="Times New Roman" w:eastAsia="Times New Roman" w:hAnsi="Times New Roman" w:cs="Times New Roman"/>
          <w:sz w:val="24"/>
          <w:szCs w:val="24"/>
        </w:rPr>
        <w:t xml:space="preserve">. To test for group differences in response time changes over the course of familiarization, a linear mixed-effect model was </w:t>
      </w:r>
      <w:r w:rsidRPr="002E45D7">
        <w:rPr>
          <w:rFonts w:ascii="Times New Roman" w:eastAsia="Times New Roman" w:hAnsi="Times New Roman" w:cs="Times New Roman"/>
          <w:sz w:val="24"/>
          <w:szCs w:val="24"/>
        </w:rPr>
        <w:lastRenderedPageBreak/>
        <w:t xml:space="preserve">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1–24),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a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2.56, SE = 0.91,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2.81,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0.008,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and a marginal interaction between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and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2.10, SE = 1.19,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1.76,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0.087,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0.004) on reaction time. As expected, the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difference on reaction time was not significant</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-8.14, SE = 24.39,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Post-hoc within-group analyses suggest only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showed a significant acceleration over the course of learning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-2.50, SE = 1.08,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2.31,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0.035,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but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-0.46, SE = 0.65,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0.49,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0.005) did not show significant acceleration during the familiarization phase.</w:t>
      </w:r>
    </w:p>
    <w:p w14:paraId="514EFD3D" w14:textId="3D80770D"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F57360">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Mean = 0.72, SD</w:t>
      </w:r>
      <w:r w:rsidR="00F57360">
        <w:rPr>
          <w:rFonts w:ascii="Times New Roman" w:eastAsia="Times New Roman" w:hAnsi="Times New Roman" w:cs="Times New Roman"/>
          <w:sz w:val="24"/>
          <w:szCs w:val="24"/>
          <w:vertAlign w:val="subscript"/>
        </w:rPr>
        <w:t xml:space="preserve"> </w:t>
      </w:r>
      <w:r w:rsidRPr="002E45D7">
        <w:rPr>
          <w:rFonts w:ascii="Times New Roman" w:eastAsia="Times New Roman" w:hAnsi="Times New Roman" w:cs="Times New Roman"/>
          <w:sz w:val="24"/>
          <w:szCs w:val="24"/>
        </w:rPr>
        <w:t xml:space="preserve">= 0.21,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16) = 4.39,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t>
      </w:r>
      <w:r w:rsidR="00F5736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0.67, SD= 0.23,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(22) = 3.55,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w:t>
      </w:r>
      <w:r w:rsidR="00F57360" w:rsidRPr="00F57360">
        <w:rPr>
          <w:rFonts w:ascii="Times New Roman" w:eastAsia="Times New Roman" w:hAnsi="Times New Roman" w:cs="Times New Roman"/>
          <w:i/>
          <w:iCs/>
          <w:sz w:val="24"/>
          <w:szCs w:val="24"/>
        </w:rPr>
        <w:t>a</w:t>
      </w:r>
      <w:r w:rsidRPr="00F57360">
        <w:rPr>
          <w:rFonts w:ascii="Times New Roman" w:eastAsia="Times New Roman" w:hAnsi="Times New Roman" w:cs="Times New Roman"/>
          <w:i/>
          <w:iCs/>
          <w:sz w:val="24"/>
          <w:szCs w:val="24"/>
        </w:rPr>
        <w:t>ge, gender,</w:t>
      </w:r>
      <w:r w:rsidRPr="002E45D7">
        <w:rPr>
          <w:rFonts w:ascii="Times New Roman" w:eastAsia="Times New Roman" w:hAnsi="Times New Roman" w:cs="Times New Roman"/>
          <w:sz w:val="24"/>
          <w:szCs w:val="24"/>
        </w:rPr>
        <w:t xml:space="preserve"> and </w:t>
      </w:r>
      <w:r w:rsidRPr="00F57360">
        <w:rPr>
          <w:rFonts w:ascii="Times New Roman" w:eastAsia="Times New Roman" w:hAnsi="Times New Roman" w:cs="Times New Roman"/>
          <w:i/>
          <w:iCs/>
          <w:sz w:val="24"/>
          <w:szCs w:val="24"/>
        </w:rPr>
        <w:t>non-verbal IQ</w:t>
      </w:r>
      <w:r w:rsidRPr="002E45D7">
        <w:rPr>
          <w:rFonts w:ascii="Times New Roman" w:eastAsia="Times New Roman" w:hAnsi="Times New Roman" w:cs="Times New Roman"/>
          <w:sz w:val="24"/>
          <w:szCs w:val="24"/>
        </w:rPr>
        <w:t xml:space="preserve">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 two groups were not significantly different on the 2AFC performance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0.75, SE = 1.67,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0.45,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0.65,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0.001</w:t>
      </w:r>
      <w:commentRangeStart w:id="12"/>
      <w:r w:rsidRPr="002E45D7">
        <w:rPr>
          <w:rFonts w:ascii="Times New Roman" w:eastAsia="Times New Roman" w:hAnsi="Times New Roman" w:cs="Times New Roman"/>
          <w:sz w:val="24"/>
          <w:szCs w:val="24"/>
        </w:rPr>
        <w:t>). A generalized linear mixed model comparing the group differences across the two SL tasks suggested a significantly reduced group difference in VSL compared to ASL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3.08, SE = 0.86,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3.59,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0.005).</w:t>
      </w:r>
      <w:commentRangeEnd w:id="12"/>
      <w:r w:rsidR="000B4F38">
        <w:rPr>
          <w:rStyle w:val="CommentReference"/>
        </w:rPr>
        <w:commentReference w:id="12"/>
      </w:r>
    </w:p>
    <w:p w14:paraId="5E55EF77" w14:textId="6F4C2EEA" w:rsidR="009A724E" w:rsidRPr="002E45D7" w:rsidRDefault="00FD383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noProof/>
        </w:rPr>
        <w:lastRenderedPageBreak/>
        <mc:AlternateContent>
          <mc:Choice Requires="wpg">
            <w:drawing>
              <wp:anchor distT="114300" distB="114300" distL="114300" distR="114300" simplePos="0" relativeHeight="251658240" behindDoc="0" locked="0" layoutInCell="1" hidden="0" allowOverlap="1" wp14:anchorId="2BDABE02" wp14:editId="0AC1FF04">
                <wp:simplePos x="0" y="0"/>
                <wp:positionH relativeFrom="column">
                  <wp:posOffset>1038225</wp:posOffset>
                </wp:positionH>
                <wp:positionV relativeFrom="paragraph">
                  <wp:posOffset>594995</wp:posOffset>
                </wp:positionV>
                <wp:extent cx="514350" cy="386715"/>
                <wp:effectExtent l="0" t="0" r="19050" b="0"/>
                <wp:wrapNone/>
                <wp:docPr id="2" name="Group 2"/>
                <wp:cNvGraphicFramePr/>
                <a:graphic xmlns:a="http://schemas.openxmlformats.org/drawingml/2006/main">
                  <a:graphicData uri="http://schemas.microsoft.com/office/word/2010/wordprocessingGroup">
                    <wpg:wgp>
                      <wpg:cNvGrpSpPr/>
                      <wpg:grpSpPr>
                        <a:xfrm>
                          <a:off x="0" y="0"/>
                          <a:ext cx="514350" cy="386715"/>
                          <a:chOff x="558750" y="490125"/>
                          <a:chExt cx="450900" cy="335608"/>
                        </a:xfrm>
                      </wpg:grpSpPr>
                      <wps:wsp>
                        <wps:cNvPr id="1" name="Straight Arrow Connector 1"/>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5" name="Text Box 5"/>
                        <wps:cNvSpPr txBox="1"/>
                        <wps:spPr>
                          <a:xfrm>
                            <a:off x="573450" y="490125"/>
                            <a:ext cx="421927" cy="335608"/>
                          </a:xfrm>
                          <a:prstGeom prst="rect">
                            <a:avLst/>
                          </a:prstGeom>
                          <a:noFill/>
                          <a:ln>
                            <a:noFill/>
                          </a:ln>
                        </wps:spPr>
                        <wps:txbx>
                          <w:txbxContent>
                            <w:p w14:paraId="720880F0" w14:textId="77777777" w:rsidR="009A724E" w:rsidRDefault="00A51670">
                              <w:pPr>
                                <w:spacing w:line="240" w:lineRule="auto"/>
                                <w:textDirection w:val="btLr"/>
                              </w:pPr>
                              <w:r>
                                <w:rPr>
                                  <w:b/>
                                  <w:color w:val="000000"/>
                                  <w:sz w:val="28"/>
                                </w:rPr>
                                <w:t>***</w:t>
                              </w:r>
                            </w:p>
                          </w:txbxContent>
                        </wps:txbx>
                        <wps:bodyPr spcFirstLastPara="1" wrap="square" lIns="91425" tIns="91425" rIns="91425" bIns="91425" anchor="t" anchorCtr="0">
                          <a:spAutoFit/>
                        </wps:bodyPr>
                      </wps:wsp>
                    </wpg:wgp>
                  </a:graphicData>
                </a:graphic>
              </wp:anchor>
            </w:drawing>
          </mc:Choice>
          <mc:Fallback>
            <w:pict>
              <v:group w14:anchorId="2BDABE02" id="Group 2" o:spid="_x0000_s1026" style="position:absolute;left:0;text-align:left;margin-left:81.75pt;margin-top:46.85pt;width:40.5pt;height:30.45pt;z-index:251658240;mso-wrap-distance-top:9pt;mso-wrap-distance-bottom:9pt" coordorigin="5587,4901" coordsize="4509,33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">
                <v:shapetype id="_x0000_t32" coordsize="21600,21600" o:spt="32" o:oned="t" path="m,l21600,21600e" filled="f">
                  <v:path arrowok="t" fillok="f" o:connecttype="none"/>
                  <o:lock v:ext="edit" shapetype="t"/>
                </v:shapetype>
                <v:shape id="Straight Arrow Connector 1" o:spid="_x0000_s1027"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"/>
                <v:shapetype id="_x0000_t202" coordsize="21600,21600" o:spt="202" path="m,l,21600r21600,l21600,xe">
                  <v:stroke joinstyle="miter"/>
                  <v:path gradientshapeok="t" o:connecttype="rect"/>
                </v:shapetype>
                <v:shape id="Text Box 5" o:spid="_x0000_s1028" type="#_x0000_t202" style="position:absolute;left:5734;top:4901;width:4219;height:3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" filled="f" stroked="f">
                  <v:textbox style="mso-fit-shape-to-text:t" inset="2.53958mm,2.53958mm,2.53958mm,2.53958mm">
                    <w:txbxContent>
                      <w:p w14:paraId="720880F0" w14:textId="77777777" w:rsidR="009A724E" w:rsidRDefault="00A51670">
                        <w:pPr>
                          <w:spacing w:line="240" w:lineRule="auto"/>
                          <w:textDirection w:val="btLr"/>
                        </w:pPr>
                        <w:r>
                          <w:rPr>
                            <w:b/>
                            <w:color w:val="000000"/>
                            <w:sz w:val="28"/>
                          </w:rPr>
                          <w:t>***</w:t>
                        </w:r>
                      </w:p>
                    </w:txbxContent>
                  </v:textbox>
                </v:shape>
              </v:group>
            </w:pict>
          </mc:Fallback>
        </mc:AlternateContent>
      </w:r>
      <w:r w:rsidRPr="002E45D7">
        <w:rPr>
          <w:noProof/>
        </w:rPr>
        <mc:AlternateContent>
          <mc:Choice Requires="wpg">
            <w:drawing>
              <wp:anchor distT="114300" distB="114300" distL="114300" distR="114300" simplePos="0" relativeHeight="251659264" behindDoc="0" locked="0" layoutInCell="1" hidden="0" allowOverlap="1" wp14:anchorId="11C925E5" wp14:editId="2071EEF7">
                <wp:simplePos x="0" y="0"/>
                <wp:positionH relativeFrom="column">
                  <wp:posOffset>1041400</wp:posOffset>
                </wp:positionH>
                <wp:positionV relativeFrom="paragraph">
                  <wp:posOffset>249343</wp:posOffset>
                </wp:positionV>
                <wp:extent cx="1628775" cy="401925"/>
                <wp:effectExtent l="0" t="0" r="22225" b="0"/>
                <wp:wrapNone/>
                <wp:docPr id="6" name="Group 6"/>
                <wp:cNvGraphicFramePr/>
                <a:graphic xmlns:a="http://schemas.openxmlformats.org/drawingml/2006/main">
                  <a:graphicData uri="http://schemas.microsoft.com/office/word/2010/wordprocessingGroup">
                    <wpg:wgp>
                      <wpg:cNvGrpSpPr/>
                      <wpg:grpSpPr>
                        <a:xfrm>
                          <a:off x="0" y="0"/>
                          <a:ext cx="1628775" cy="401925"/>
                          <a:chOff x="588175" y="1126380"/>
                          <a:chExt cx="1607700" cy="381723"/>
                        </a:xfrm>
                      </wpg:grpSpPr>
                      <wps:wsp>
                        <wps:cNvPr id="7" name="Straight Arrow Connector 7"/>
                        <wps:cNvCnPr/>
                        <wps:spPr>
                          <a:xfrm>
                            <a:off x="588175" y="1443225"/>
                            <a:ext cx="1607700" cy="0"/>
                          </a:xfrm>
                          <a:prstGeom prst="straightConnector1">
                            <a:avLst/>
                          </a:prstGeom>
                          <a:noFill/>
                          <a:ln w="9525" cap="flat" cmpd="sng">
                            <a:solidFill>
                              <a:srgbClr val="000000"/>
                            </a:solidFill>
                            <a:prstDash val="solid"/>
                            <a:round/>
                            <a:headEnd type="none" w="med" len="med"/>
                            <a:tailEnd type="none" w="med" len="med"/>
                          </a:ln>
                        </wps:spPr>
                        <wps:bodyPr/>
                      </wps:wsp>
                      <wps:wsp>
                        <wps:cNvPr id="8" name="Text Box 8"/>
                        <wps:cNvSpPr txBox="1"/>
                        <wps:spPr>
                          <a:xfrm>
                            <a:off x="1484145" y="1126380"/>
                            <a:ext cx="450628" cy="381723"/>
                          </a:xfrm>
                          <a:prstGeom prst="rect">
                            <a:avLst/>
                          </a:prstGeom>
                          <a:noFill/>
                          <a:ln>
                            <a:noFill/>
                          </a:ln>
                        </wps:spPr>
                        <wps:txbx>
                          <w:txbxContent>
                            <w:p w14:paraId="10826014" w14:textId="77777777" w:rsidR="009A724E" w:rsidRDefault="00A51670">
                              <w:pPr>
                                <w:spacing w:line="240" w:lineRule="auto"/>
                                <w:textDirection w:val="btLr"/>
                              </w:pPr>
                              <w:r>
                                <w:rPr>
                                  <w:b/>
                                  <w:color w:val="000000"/>
                                  <w:sz w:val="30"/>
                                </w:rPr>
                                <w:t>***</w:t>
                              </w:r>
                            </w:p>
                          </w:txbxContent>
                        </wps:txbx>
                        <wps:bodyPr spcFirstLastPara="1" wrap="square" lIns="91425" tIns="91425" rIns="91425" bIns="91425" anchor="t" anchorCtr="0">
                          <a:spAutoFit/>
                        </wps:bodyPr>
                      </wps:wsp>
                    </wpg:wgp>
                  </a:graphicData>
                </a:graphic>
              </wp:anchor>
            </w:drawing>
          </mc:Choice>
          <mc:Fallback>
            <w:pict>
              <v:group w14:anchorId="11C925E5" id="Group 6" o:spid="_x0000_s1029" style="position:absolute;left:0;text-align:left;margin-left:82pt;margin-top:19.65pt;width:128.25pt;height:31.65pt;z-index:251659264;mso-wrap-distance-top:9pt;mso-wrap-distance-bottom:9pt" coordorigin="5881,11263" coordsize="16077,38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">
                <v:shape id="Straight Arrow Connector 7" o:spid="_x0000_s1030" type="#_x0000_t32" style="position:absolute;left:5881;top:14432;width:160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shape id="Text Box 8" o:spid="_x0000_s1031" type="#_x0000_t202" style="position:absolute;left:14841;top:11263;width:4506;height:38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" filled="f" stroked="f">
                  <v:textbox style="mso-fit-shape-to-text:t" inset="2.53958mm,2.53958mm,2.53958mm,2.53958mm">
                    <w:txbxContent>
                      <w:p w14:paraId="10826014" w14:textId="77777777" w:rsidR="009A724E" w:rsidRDefault="00A51670">
                        <w:pPr>
                          <w:spacing w:line="240" w:lineRule="auto"/>
                          <w:textDirection w:val="btLr"/>
                        </w:pPr>
                        <w:r>
                          <w:rPr>
                            <w:b/>
                            <w:color w:val="000000"/>
                            <w:sz w:val="30"/>
                          </w:rPr>
                          <w:t>***</w:t>
                        </w:r>
                      </w:p>
                    </w:txbxContent>
                  </v:textbox>
                </v:shape>
              </v:group>
            </w:pict>
          </mc:Fallback>
        </mc:AlternateContent>
      </w:r>
      <w:r w:rsidRPr="00FD3836">
        <w:rPr>
          <w:noProof/>
        </w:rPr>
        <w:t xml:space="preserve"> </w:t>
      </w:r>
      <w:r w:rsidRPr="00FD3836">
        <w:rPr>
          <w:rFonts w:ascii="Times New Roman" w:eastAsia="Times New Roman" w:hAnsi="Times New Roman" w:cs="Times New Roman"/>
          <w:noProof/>
          <w:sz w:val="24"/>
          <w:szCs w:val="24"/>
        </w:rPr>
        <w:drawing>
          <wp:inline distT="0" distB="0" distL="0" distR="0" wp14:anchorId="131AB799" wp14:editId="3210E6EC">
            <wp:extent cx="4800600" cy="4112260"/>
            <wp:effectExtent l="0" t="0" r="0" b="254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rotWithShape="1">
                    <a:blip r:embed="rId13"/>
                    <a:srcRect r="19231"/>
                    <a:stretch/>
                  </pic:blipFill>
                  <pic:spPr bwMode="auto">
                    <a:xfrm>
                      <a:off x="0" y="0"/>
                      <a:ext cx="4800600" cy="4112260"/>
                    </a:xfrm>
                    <a:prstGeom prst="rect">
                      <a:avLst/>
                    </a:prstGeom>
                    <a:ln>
                      <a:noFill/>
                    </a:ln>
                    <a:extLst>
                      <a:ext uri="{53640926-AAD7-44D8-BBD7-CCE9431645EC}">
                        <a14:shadowObscured xmlns:a14="http://schemas.microsoft.com/office/drawing/2010/main"/>
                      </a:ext>
                    </a:extLst>
                  </pic:spPr>
                </pic:pic>
              </a:graphicData>
            </a:graphic>
          </wp:inline>
        </w:drawing>
      </w:r>
    </w:p>
    <w:p w14:paraId="21D08E0F" w14:textId="0EF8772C"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xml:space="preserve">. Implicit SL performance during the test phase. Mean proportion of correct trials in adults with dyslexia (DD, </w:t>
      </w:r>
      <w:r w:rsidR="00593ED9">
        <w:rPr>
          <w:rFonts w:ascii="Times New Roman" w:eastAsia="Times New Roman" w:hAnsi="Times New Roman" w:cs="Times New Roman"/>
          <w:sz w:val="24"/>
          <w:szCs w:val="24"/>
        </w:rPr>
        <w:t>darker grey</w:t>
      </w:r>
      <w:r w:rsidRPr="002E45D7">
        <w:rPr>
          <w:rFonts w:ascii="Times New Roman" w:eastAsia="Times New Roman" w:hAnsi="Times New Roman" w:cs="Times New Roman"/>
          <w:sz w:val="24"/>
          <w:szCs w:val="24"/>
        </w:rPr>
        <w:t xml:space="preserve">) and typical readers (TYP, </w:t>
      </w:r>
      <w:r w:rsidR="00593ED9">
        <w:rPr>
          <w:rFonts w:ascii="Times New Roman" w:eastAsia="Times New Roman" w:hAnsi="Times New Roman" w:cs="Times New Roman"/>
          <w:sz w:val="24"/>
          <w:szCs w:val="24"/>
        </w:rPr>
        <w:t>lighted grey</w:t>
      </w:r>
      <w:r w:rsidRPr="002E45D7">
        <w:rPr>
          <w:rFonts w:ascii="Times New Roman" w:eastAsia="Times New Roman" w:hAnsi="Times New Roman" w:cs="Times New Roman"/>
          <w:sz w:val="24"/>
          <w:szCs w:val="24"/>
        </w:rPr>
        <w:t xml:space="preserve">) for auditory statistical learning and visual statistical learning. ***,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&lt; 0.001</w:t>
      </w:r>
      <w:r w:rsidR="00593ED9">
        <w:rPr>
          <w:rFonts w:ascii="Times New Roman" w:eastAsia="Times New Roman" w:hAnsi="Times New Roman" w:cs="Times New Roman"/>
          <w:sz w:val="24"/>
          <w:szCs w:val="24"/>
        </w:rPr>
        <w:t xml:space="preserve"> relative to chance. </w:t>
      </w:r>
    </w:p>
    <w:p w14:paraId="6D008004" w14:textId="21B89022" w:rsidR="00CE5AD8" w:rsidRDefault="00CE5AD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158E7E33" w14:textId="77777777" w:rsidR="00CE5AD8" w:rsidRDefault="00CE5AD8" w:rsidP="00CE5AD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68C19CF" w14:textId="77777777" w:rsidR="00CE5AD8" w:rsidRPr="00CD43CA" w:rsidRDefault="00CE5AD8" w:rsidP="00CE5AD8">
      <w:pPr>
        <w:tabs>
          <w:tab w:val="left" w:pos="360"/>
          <w:tab w:val="left" w:pos="720"/>
          <w:tab w:val="left" w:pos="1080"/>
          <w:tab w:val="left" w:pos="1440"/>
          <w:tab w:val="left" w:pos="1800"/>
          <w:tab w:val="left" w:pos="2160"/>
          <w:tab w:val="left" w:pos="2880"/>
          <w:tab w:val="left" w:pos="3600"/>
          <w:tab w:val="left" w:pos="4320"/>
        </w:tabs>
        <w:spacing w:line="480" w:lineRule="auto"/>
        <w:jc w:val="both"/>
        <w:outlineLvl w:val="0"/>
        <w:rPr>
          <w:rFonts w:asciiTheme="majorBidi" w:hAnsiTheme="majorBidi" w:cstheme="majorBidi"/>
          <w:b/>
          <w:bCs/>
          <w:color w:val="000000"/>
        </w:rPr>
      </w:pPr>
      <w:r w:rsidRPr="00CD43CA">
        <w:rPr>
          <w:rFonts w:asciiTheme="majorBidi" w:hAnsiTheme="majorBidi" w:cstheme="majorBidi"/>
          <w:b/>
          <w:bCs/>
          <w:color w:val="000000"/>
        </w:rPr>
        <w:t>Pairwise Task Correlation Analysis</w:t>
      </w:r>
    </w:p>
    <w:p w14:paraId="17C6E548" w14:textId="6F1A8563" w:rsidR="00CE5AD8" w:rsidRDefault="00CE5AD8" w:rsidP="00CE5AD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Pearson pairwise correlation analysis revealed no significant associations among the different tasks.  The only significant associations </w:t>
      </w:r>
      <w:r w:rsidR="0087380A">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w:t>
      </w:r>
      <w:r w:rsidR="00D622D6">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w:t>
      </w:r>
      <w:r w:rsidR="00507CFF">
        <w:rPr>
          <w:rFonts w:ascii="Times New Roman" w:eastAsia="Times New Roman" w:hAnsi="Times New Roman" w:cs="Times New Roman"/>
          <w:sz w:val="24"/>
          <w:szCs w:val="24"/>
        </w:rPr>
        <w:t>MT accuracy and response time and</w:t>
      </w:r>
      <w:r w:rsidR="00D622D6">
        <w:rPr>
          <w:rFonts w:ascii="Times New Roman" w:eastAsia="Times New Roman" w:hAnsi="Times New Roman" w:cs="Times New Roman"/>
          <w:sz w:val="24"/>
          <w:szCs w:val="24"/>
        </w:rPr>
        <w:t xml:space="preserve"> between</w:t>
      </w:r>
      <w:r w:rsidR="00507CFF">
        <w:rPr>
          <w:rFonts w:ascii="Times New Roman" w:eastAsia="Times New Roman" w:hAnsi="Times New Roman" w:cs="Times New Roman"/>
          <w:sz w:val="24"/>
          <w:szCs w:val="24"/>
        </w:rPr>
        <w:t xml:space="preserve"> </w:t>
      </w:r>
      <w:r w:rsidR="00580074">
        <w:rPr>
          <w:rFonts w:ascii="Times New Roman" w:eastAsia="Times New Roman" w:hAnsi="Times New Roman" w:cs="Times New Roman"/>
          <w:sz w:val="24"/>
          <w:szCs w:val="24"/>
        </w:rPr>
        <w:t>Auditory</w:t>
      </w:r>
      <w:r w:rsidR="00507CFF">
        <w:rPr>
          <w:rFonts w:ascii="Times New Roman" w:eastAsia="Times New Roman" w:hAnsi="Times New Roman" w:cs="Times New Roman"/>
          <w:sz w:val="24"/>
          <w:szCs w:val="24"/>
        </w:rPr>
        <w:t xml:space="preserve"> </w:t>
      </w:r>
      <w:r w:rsidR="00D622D6">
        <w:rPr>
          <w:rFonts w:ascii="Times New Roman" w:eastAsia="Times New Roman" w:hAnsi="Times New Roman" w:cs="Times New Roman"/>
          <w:sz w:val="24"/>
          <w:szCs w:val="24"/>
        </w:rPr>
        <w:t xml:space="preserve">accuracy and response time. </w:t>
      </w:r>
      <w:r w:rsidR="00580074">
        <w:rPr>
          <w:rFonts w:ascii="Times New Roman" w:eastAsia="Times New Roman" w:hAnsi="Times New Roman" w:cs="Times New Roman"/>
          <w:sz w:val="24"/>
          <w:szCs w:val="24"/>
        </w:rPr>
        <w:t xml:space="preserve">This was confirmed using Bayes factors with no evidence against of the hypothesis for cross-task associations at the exception of weak evidence for the association between MT accuracy and response time, and very strong evidence for the association between Auditory accuracy and response time.  </w:t>
      </w:r>
    </w:p>
    <w:p w14:paraId="407E3A06" w14:textId="77777777" w:rsidR="00CE5AD8" w:rsidRPr="002E45D7" w:rsidRDefault="00CE5AD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3B7B3EAA" w14:textId="677C0EE3" w:rsidR="00580074" w:rsidRDefault="0058007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D541846" w14:textId="77777777" w:rsidR="000B4F38" w:rsidRDefault="000B4F3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13" w:author="Ola Ozernov-Palchik" w:date="2022-08-08T14:36:00Z"/>
          <w:rFonts w:ascii="Times New Roman" w:eastAsia="Times New Roman" w:hAnsi="Times New Roman" w:cs="Times New Roman"/>
          <w:sz w:val="24"/>
          <w:szCs w:val="24"/>
        </w:rPr>
      </w:pPr>
    </w:p>
    <w:tbl>
      <w:tblPr>
        <w:tblW w:w="11192" w:type="dxa"/>
        <w:tblCellMar>
          <w:top w:w="15" w:type="dxa"/>
          <w:left w:w="15" w:type="dxa"/>
          <w:bottom w:w="15" w:type="dxa"/>
          <w:right w:w="15" w:type="dxa"/>
        </w:tblCellMar>
        <w:tblLook w:val="04A0" w:firstRow="1" w:lastRow="0" w:firstColumn="1" w:lastColumn="0" w:noHBand="0" w:noVBand="1"/>
      </w:tblPr>
      <w:tblGrid>
        <w:gridCol w:w="2495"/>
        <w:gridCol w:w="1591"/>
        <w:gridCol w:w="1678"/>
        <w:gridCol w:w="1357"/>
        <w:gridCol w:w="1357"/>
        <w:gridCol w:w="1357"/>
        <w:gridCol w:w="1357"/>
        <w:tblGridChange w:id="14">
          <w:tblGrid>
            <w:gridCol w:w="2495"/>
            <w:gridCol w:w="1591"/>
            <w:gridCol w:w="1678"/>
            <w:gridCol w:w="1357"/>
            <w:gridCol w:w="1357"/>
            <w:gridCol w:w="1357"/>
            <w:gridCol w:w="1357"/>
          </w:tblGrid>
        </w:tblGridChange>
      </w:tblGrid>
      <w:tr w:rsidR="00580074" w:rsidRPr="00CD43CA" w14:paraId="51A9C6FB" w14:textId="77777777" w:rsidTr="00580074">
        <w:trPr>
          <w:trHeight w:val="260"/>
        </w:trPr>
        <w:tc>
          <w:tcPr>
            <w:tcW w:w="2495"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7D3AEE7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w:t>
            </w:r>
          </w:p>
        </w:tc>
        <w:tc>
          <w:tcPr>
            <w:tcW w:w="1591"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58DAD1AC"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1</w:t>
            </w:r>
          </w:p>
        </w:tc>
        <w:tc>
          <w:tcPr>
            <w:tcW w:w="1678"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5DAAA54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2</w:t>
            </w:r>
          </w:p>
        </w:tc>
        <w:tc>
          <w:tcPr>
            <w:tcW w:w="1357"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7694517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3</w:t>
            </w:r>
          </w:p>
        </w:tc>
        <w:tc>
          <w:tcPr>
            <w:tcW w:w="1357"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3305270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4</w:t>
            </w:r>
          </w:p>
        </w:tc>
        <w:tc>
          <w:tcPr>
            <w:tcW w:w="1357"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67B8172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5</w:t>
            </w:r>
          </w:p>
        </w:tc>
        <w:tc>
          <w:tcPr>
            <w:tcW w:w="1357"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1C5E2A6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6</w:t>
            </w:r>
          </w:p>
        </w:tc>
      </w:tr>
      <w:tr w:rsidR="00580074" w:rsidRPr="00CD43CA" w14:paraId="4427E41D" w14:textId="77777777" w:rsidTr="00580074">
        <w:trPr>
          <w:trHeight w:val="260"/>
        </w:trPr>
        <w:tc>
          <w:tcPr>
            <w:tcW w:w="2495" w:type="dxa"/>
            <w:tcBorders>
              <w:top w:val="single" w:sz="6" w:space="0" w:color="3F3F3F"/>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794360F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1. RP Mean Prop On</w:t>
            </w:r>
          </w:p>
        </w:tc>
        <w:tc>
          <w:tcPr>
            <w:tcW w:w="1591" w:type="dxa"/>
            <w:tcBorders>
              <w:top w:val="single" w:sz="6" w:space="0" w:color="3F3F3F"/>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28EC2FD6"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678"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7F3F67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543F9C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BD1C4A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972C69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33A3D7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1414F69F" w14:textId="77777777" w:rsidTr="00580074">
        <w:trPr>
          <w:trHeight w:val="252"/>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496716EF"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2. MT Time</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12E7A5F8" w14:textId="7CCF03B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0.186</w:t>
            </w:r>
          </w:p>
          <w:p w14:paraId="5BD6D816" w14:textId="7AC2355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 0.3</w:t>
            </w:r>
            <w:r>
              <w:rPr>
                <w:rFonts w:asciiTheme="majorBidi" w:eastAsia="Times New Roman" w:hAnsiTheme="majorBidi" w:cstheme="majorBidi"/>
                <w:lang w:val="en-US"/>
              </w:rPr>
              <w:t>99</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C2C984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5DB0F9F"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FF31E3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CDA89C2"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6E39B4A"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27148593" w14:textId="77777777" w:rsidTr="00580074">
        <w:trPr>
          <w:trHeight w:val="252"/>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0345DE93"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3. MT Error</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2A785258" w14:textId="52D9852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104</w:t>
            </w:r>
            <w:r w:rsidRPr="000B4F38">
              <w:rPr>
                <w:rFonts w:asciiTheme="majorBidi" w:eastAsia="Times New Roman" w:hAnsiTheme="majorBidi" w:cstheme="majorBidi"/>
                <w:lang w:val="en-US"/>
              </w:rPr>
              <w:t> </w:t>
            </w:r>
          </w:p>
          <w:p w14:paraId="64FBC280" w14:textId="1F3E358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 0.</w:t>
            </w:r>
            <w:r>
              <w:rPr>
                <w:rFonts w:asciiTheme="majorBidi" w:eastAsia="Times New Roman" w:hAnsiTheme="majorBidi" w:cstheme="majorBidi"/>
                <w:lang w:val="en-US"/>
              </w:rPr>
              <w:t>224</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96192C0" w14:textId="2ED9C1F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368*</w:t>
            </w:r>
          </w:p>
          <w:p w14:paraId="1F4798F5" w14:textId="100C999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xml:space="preserve">BF= </w:t>
            </w:r>
            <w:r>
              <w:rPr>
                <w:rFonts w:asciiTheme="majorBidi" w:eastAsia="Times New Roman" w:hAnsiTheme="majorBidi" w:cstheme="majorBidi"/>
                <w:lang w:val="en-US"/>
              </w:rPr>
              <w:t>5.407</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8C3B43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6E65BB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E58F688"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5F6C00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3FB3A334" w14:textId="77777777" w:rsidTr="00580074">
        <w:trPr>
          <w:trHeight w:val="294"/>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595524C1" w14:textId="5E3A5D2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4. </w:t>
            </w:r>
            <w:r>
              <w:rPr>
                <w:rFonts w:asciiTheme="majorBidi" w:eastAsia="Times New Roman" w:hAnsiTheme="majorBidi" w:cstheme="majorBidi"/>
                <w:b/>
                <w:bCs/>
                <w:lang w:val="en-US"/>
              </w:rPr>
              <w:t xml:space="preserve">Auditory </w:t>
            </w:r>
            <w:r w:rsidRPr="000B4F38">
              <w:rPr>
                <w:rFonts w:asciiTheme="majorBidi" w:eastAsia="Times New Roman" w:hAnsiTheme="majorBidi" w:cstheme="majorBidi"/>
                <w:b/>
                <w:bCs/>
                <w:lang w:val="en-US"/>
              </w:rPr>
              <w:t>Accuracy</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326FDD7A"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-0.014</w:t>
            </w:r>
          </w:p>
          <w:p w14:paraId="0890513D" w14:textId="100410F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205</w:t>
            </w:r>
            <w:r w:rsidRPr="000B4F38">
              <w:rPr>
                <w:rFonts w:asciiTheme="majorBidi" w:eastAsia="Times New Roman" w:hAnsiTheme="majorBidi" w:cstheme="majorBidi"/>
                <w:lang w:val="en-US"/>
              </w:rPr>
              <w:t>)</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3894251"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-0.052</w:t>
            </w:r>
          </w:p>
          <w:p w14:paraId="63C1D6E5" w14:textId="52B20CE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0.399</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E5DF53F" w14:textId="7B417D1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132</w:t>
            </w:r>
          </w:p>
          <w:p w14:paraId="15963480" w14:textId="140A8CB6"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274</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E68D85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74019C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12AE76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6AE24ABB" w14:textId="77777777" w:rsidTr="00580074">
        <w:trPr>
          <w:trHeight w:val="252"/>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6988DD87" w14:textId="243B51A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5. </w:t>
            </w:r>
            <w:r>
              <w:rPr>
                <w:rFonts w:asciiTheme="majorBidi" w:eastAsia="Times New Roman" w:hAnsiTheme="majorBidi" w:cstheme="majorBidi"/>
                <w:b/>
                <w:bCs/>
                <w:lang w:val="en-US"/>
              </w:rPr>
              <w:t>Visual</w:t>
            </w:r>
            <w:r w:rsidRPr="000B4F38">
              <w:rPr>
                <w:rFonts w:asciiTheme="majorBidi" w:eastAsia="Times New Roman" w:hAnsiTheme="majorBidi" w:cstheme="majorBidi"/>
                <w:b/>
                <w:bCs/>
                <w:lang w:val="en-US"/>
              </w:rPr>
              <w:t xml:space="preserve"> Accuracy</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42A7638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-0.01</w:t>
            </w:r>
          </w:p>
          <w:p w14:paraId="2AA10F13" w14:textId="272CAC1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205</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7FCC231E" w14:textId="75B78DE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28</w:t>
            </w:r>
          </w:p>
          <w:p w14:paraId="556C2039" w14:textId="3B4E0AE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207</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01CFAF5" w14:textId="64D784A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43</w:t>
            </w:r>
            <w:r w:rsidRPr="000B4F38">
              <w:rPr>
                <w:rFonts w:asciiTheme="majorBidi" w:eastAsia="Times New Roman" w:hAnsiTheme="majorBidi" w:cstheme="majorBidi"/>
                <w:lang w:val="en-US"/>
              </w:rPr>
              <w:t>1</w:t>
            </w:r>
          </w:p>
          <w:p w14:paraId="62D45115" w14:textId="7CC6AD9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211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63788CB"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-0.116</w:t>
            </w:r>
          </w:p>
          <w:p w14:paraId="1B879862" w14:textId="12B0FF1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253</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BEDA9C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7968697"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11E5E6D5" w14:textId="77777777" w:rsidTr="00580074">
        <w:trPr>
          <w:trHeight w:val="252"/>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0659DA5A" w14:textId="7C3FC29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6. </w:t>
            </w:r>
            <w:r>
              <w:rPr>
                <w:rFonts w:asciiTheme="majorBidi" w:eastAsia="Times New Roman" w:hAnsiTheme="majorBidi" w:cstheme="majorBidi"/>
                <w:b/>
                <w:bCs/>
                <w:lang w:val="en-US"/>
              </w:rPr>
              <w:t>Auditory</w:t>
            </w:r>
            <w:r w:rsidRPr="000B4F38">
              <w:rPr>
                <w:rFonts w:asciiTheme="majorBidi" w:eastAsia="Times New Roman" w:hAnsiTheme="majorBidi" w:cstheme="majorBidi"/>
                <w:b/>
                <w:bCs/>
                <w:lang w:val="en-US"/>
              </w:rPr>
              <w:t xml:space="preserve"> </w:t>
            </w:r>
            <w:r>
              <w:rPr>
                <w:rFonts w:asciiTheme="majorBidi" w:eastAsia="Times New Roman" w:hAnsiTheme="majorBidi" w:cstheme="majorBidi"/>
                <w:b/>
                <w:bCs/>
                <w:lang w:val="en-US"/>
              </w:rPr>
              <w:t>RT</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401A7042" w14:textId="3AA45FE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0.221</w:t>
            </w:r>
          </w:p>
          <w:p w14:paraId="51516B58" w14:textId="120F937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439</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B8FE0DE" w14:textId="35DAAC0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w:t>
            </w:r>
            <w:r w:rsidRPr="000B4F38">
              <w:rPr>
                <w:rFonts w:asciiTheme="majorBidi" w:eastAsia="Times New Roman" w:hAnsiTheme="majorBidi" w:cstheme="majorBidi"/>
                <w:lang w:val="en-US"/>
              </w:rPr>
              <w:t>0</w:t>
            </w:r>
            <w:r>
              <w:rPr>
                <w:rFonts w:asciiTheme="majorBidi" w:eastAsia="Times New Roman" w:hAnsiTheme="majorBidi" w:cstheme="majorBidi"/>
                <w:lang w:val="en-US"/>
              </w:rPr>
              <w:t>.028</w:t>
            </w:r>
          </w:p>
          <w:p w14:paraId="19B26C95" w14:textId="41E9FAE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229</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CFC51FD" w14:textId="5BCB83B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223</w:t>
            </w:r>
          </w:p>
          <w:p w14:paraId="26E24A27" w14:textId="56CDB78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443</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2437BBB" w14:textId="074C65E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034</w:t>
            </w:r>
          </w:p>
          <w:p w14:paraId="01EE8C4E" w14:textId="5825648C"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xml:space="preserve">BF= </w:t>
            </w:r>
            <w:r>
              <w:rPr>
                <w:rFonts w:asciiTheme="majorBidi" w:eastAsia="Times New Roman" w:hAnsiTheme="majorBidi" w:cstheme="majorBidi"/>
                <w:lang w:val="en-US"/>
              </w:rPr>
              <w:t>223</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78937DF" w14:textId="6681694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w:t>
            </w:r>
            <w:r w:rsidRPr="000B4F38">
              <w:rPr>
                <w:rFonts w:asciiTheme="majorBidi" w:eastAsia="Times New Roman" w:hAnsiTheme="majorBidi" w:cstheme="majorBidi"/>
                <w:lang w:val="en-US"/>
              </w:rPr>
              <w:t>0.</w:t>
            </w:r>
            <w:r>
              <w:rPr>
                <w:rFonts w:asciiTheme="majorBidi" w:eastAsia="Times New Roman" w:hAnsiTheme="majorBidi" w:cstheme="majorBidi"/>
                <w:lang w:val="en-US"/>
              </w:rPr>
              <w:t>230</w:t>
            </w:r>
          </w:p>
          <w:p w14:paraId="26312DF2" w14:textId="1FEBF0C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0.4</w:t>
            </w:r>
            <w:r>
              <w:rPr>
                <w:rFonts w:asciiTheme="majorBidi" w:eastAsia="Times New Roman" w:hAnsiTheme="majorBidi" w:cstheme="majorBidi"/>
                <w:lang w:val="en-US"/>
              </w:rPr>
              <w:t>69</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47BC75C7"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r>
      <w:tr w:rsidR="00580074" w:rsidRPr="00CD43CA" w14:paraId="157C0222" w14:textId="77777777" w:rsidTr="00580074">
        <w:trPr>
          <w:trHeight w:val="427"/>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3BD542BC" w14:textId="422DF2FB"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7. V</w:t>
            </w:r>
            <w:r>
              <w:rPr>
                <w:rFonts w:asciiTheme="majorBidi" w:eastAsia="Times New Roman" w:hAnsiTheme="majorBidi" w:cstheme="majorBidi"/>
                <w:b/>
                <w:bCs/>
                <w:lang w:val="en-US"/>
              </w:rPr>
              <w:t>isual RT</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7F6DF977" w14:textId="7661F2D2"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-0.265</w:t>
            </w:r>
          </w:p>
          <w:p w14:paraId="39083BE6" w14:textId="497FC5F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684</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BEEAF2A" w14:textId="0C93C0C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104</w:t>
            </w:r>
          </w:p>
          <w:p w14:paraId="5EC2921B" w14:textId="172E871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245</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96C0A52" w14:textId="4C074BF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165</w:t>
            </w:r>
          </w:p>
          <w:p w14:paraId="70D4D6EF" w14:textId="737E724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253</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046854A" w14:textId="2EC78ED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81</w:t>
            </w:r>
          </w:p>
          <w:p w14:paraId="1C74221B" w14:textId="2515EE5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224</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E4D1E75" w14:textId="5C68F58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586</w:t>
            </w:r>
            <w:r w:rsidRPr="000B4F38">
              <w:rPr>
                <w:rFonts w:asciiTheme="majorBidi" w:eastAsia="Times New Roman" w:hAnsiTheme="majorBidi" w:cstheme="majorBidi"/>
                <w:lang w:val="en-US"/>
              </w:rPr>
              <w:t>*</w:t>
            </w:r>
            <w:r>
              <w:rPr>
                <w:rFonts w:asciiTheme="majorBidi" w:eastAsia="Times New Roman" w:hAnsiTheme="majorBidi" w:cstheme="majorBidi"/>
                <w:lang w:val="en-US"/>
              </w:rPr>
              <w:t>*</w:t>
            </w:r>
          </w:p>
          <w:p w14:paraId="5F962E44" w14:textId="4B44776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xml:space="preserve">= </w:t>
            </w:r>
            <w:r>
              <w:rPr>
                <w:rFonts w:asciiTheme="majorBidi" w:eastAsia="Times New Roman" w:hAnsiTheme="majorBidi" w:cstheme="majorBidi"/>
                <w:lang w:val="en-US"/>
              </w:rPr>
              <w:t>400.962</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F79D6A6" w14:textId="3FD894F2"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-0.1</w:t>
            </w:r>
            <w:r>
              <w:rPr>
                <w:rFonts w:asciiTheme="majorBidi" w:eastAsia="Times New Roman" w:hAnsiTheme="majorBidi" w:cstheme="majorBidi"/>
                <w:lang w:val="en-US"/>
              </w:rPr>
              <w:t>00</w:t>
            </w:r>
          </w:p>
          <w:p w14:paraId="202C6005" w14:textId="77B4568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256</w:t>
            </w:r>
          </w:p>
        </w:tc>
      </w:tr>
    </w:tbl>
    <w:p w14:paraId="1E21E5AE" w14:textId="3A22C69B" w:rsidR="000B4F38" w:rsidRPr="004D55F1" w:rsidRDefault="0087380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&lt; 0.05, ** p &lt; 0.001</w:t>
      </w:r>
    </w:p>
    <w:p w14:paraId="24022584"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93D898C" w14:textId="77777777" w:rsidR="00F57360" w:rsidRDefault="00A51670" w:rsidP="00F5736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2E45D7">
        <w:br w:type="page"/>
      </w:r>
      <w:r w:rsidR="00F57360" w:rsidRPr="00F57360">
        <w:rPr>
          <w:rFonts w:ascii="Times New Roman" w:eastAsia="Times New Roman" w:hAnsi="Times New Roman" w:cs="Times New Roman"/>
          <w:b/>
          <w:bCs/>
          <w:sz w:val="24"/>
          <w:szCs w:val="24"/>
        </w:rPr>
        <w:lastRenderedPageBreak/>
        <w:t>D</w:t>
      </w:r>
      <w:r w:rsidR="00F57360">
        <w:rPr>
          <w:rFonts w:ascii="Times New Roman" w:eastAsia="Times New Roman" w:hAnsi="Times New Roman" w:cs="Times New Roman"/>
          <w:b/>
          <w:bCs/>
          <w:sz w:val="24"/>
          <w:szCs w:val="24"/>
        </w:rPr>
        <w:t>i</w:t>
      </w:r>
      <w:r w:rsidR="00F57360" w:rsidRPr="00F57360">
        <w:rPr>
          <w:rFonts w:ascii="Times New Roman" w:eastAsia="Times New Roman" w:hAnsi="Times New Roman" w:cs="Times New Roman"/>
          <w:b/>
          <w:bCs/>
          <w:sz w:val="24"/>
          <w:szCs w:val="24"/>
        </w:rPr>
        <w:t>scussion</w:t>
      </w:r>
    </w:p>
    <w:p w14:paraId="7129A298" w14:textId="5C002DF2" w:rsidR="007D1532" w:rsidRDefault="007D1532" w:rsidP="007D1532">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917FD7D" w14:textId="13E6DCC8" w:rsidR="00E56D0C" w:rsidRPr="00E56D0C" w:rsidRDefault="00E56D0C" w:rsidP="00E56D0C">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lang w:val="en-US"/>
        </w:rPr>
      </w:pPr>
      <w:r w:rsidRPr="00E56D0C">
        <w:rPr>
          <w:rFonts w:ascii="Times New Roman" w:eastAsia="Times New Roman" w:hAnsi="Times New Roman" w:cs="Times New Roman"/>
          <w:sz w:val="24"/>
          <w:szCs w:val="24"/>
        </w:rPr>
        <w:t>According to an influential theoretical framework, reading deficits in developmental dyslexia result from atypical domain-general procedural learning </w:t>
      </w:r>
      <w:r w:rsidRPr="00E56D0C">
        <w:rPr>
          <w:rFonts w:ascii="Times New Roman" w:eastAsia="Times New Roman" w:hAnsi="Times New Roman" w:cs="Times New Roman"/>
          <w:sz w:val="24"/>
          <w:szCs w:val="24"/>
          <w:lang w:val="en-US"/>
        </w:rPr>
        <w:t>(Nicolson &amp; Fawcett, 2011; Ullman et al., 2020; Ullman &amp; Pullman, 2015)</w:t>
      </w:r>
      <w:r w:rsidRPr="00E56D0C">
        <w:rPr>
          <w:rFonts w:ascii="Times New Roman" w:eastAsia="Times New Roman" w:hAnsi="Times New Roman" w:cs="Times New Roman"/>
          <w:sz w:val="24"/>
          <w:szCs w:val="24"/>
        </w:rPr>
        <w:t>. Here we tested this theory using four non-linguistic tasks that measure implicit learning in adults with and without dyslexia. We found no evidence for impaired learning in adults with dyslexia on rotary pursuit and mirror tracing, two classical and well-validated paradigms designed to measure procedural learning independent of declarative memory</w:t>
      </w:r>
      <w:r w:rsidR="00451B3E">
        <w:rPr>
          <w:rFonts w:ascii="Times New Roman" w:eastAsia="Times New Roman" w:hAnsi="Times New Roman" w:cs="Times New Roman"/>
          <w:sz w:val="24"/>
          <w:szCs w:val="24"/>
        </w:rPr>
        <w:t>.</w:t>
      </w:r>
      <w:r w:rsidR="00451B3E" w:rsidRPr="00451B3E">
        <w:t xml:space="preserve"> </w:t>
      </w:r>
      <w:r w:rsidR="00451B3E">
        <w:t>I</w:t>
      </w:r>
      <w:r w:rsidR="00451B3E" w:rsidRPr="00451B3E">
        <w:rPr>
          <w:rFonts w:ascii="Times New Roman" w:eastAsia="Times New Roman" w:hAnsi="Times New Roman" w:cs="Times New Roman"/>
          <w:sz w:val="24"/>
          <w:szCs w:val="24"/>
        </w:rPr>
        <w:t xml:space="preserve">n the auditory statistical learning task, individuals with dyslexia showed reduced test accuracy in post-learning triplet recognition. However, neither group showed evidence of </w:t>
      </w:r>
      <w:r w:rsidR="00451B3E">
        <w:rPr>
          <w:rFonts w:ascii="Times New Roman" w:eastAsia="Times New Roman" w:hAnsi="Times New Roman" w:cs="Times New Roman"/>
          <w:sz w:val="24"/>
          <w:szCs w:val="24"/>
        </w:rPr>
        <w:t>response time</w:t>
      </w:r>
      <w:r w:rsidR="00451B3E" w:rsidRPr="00451B3E">
        <w:rPr>
          <w:rFonts w:ascii="Times New Roman" w:eastAsia="Times New Roman" w:hAnsi="Times New Roman" w:cs="Times New Roman"/>
          <w:sz w:val="24"/>
          <w:szCs w:val="24"/>
        </w:rPr>
        <w:t xml:space="preserve"> acceleration during familiarization</w:t>
      </w:r>
      <w:r w:rsidRPr="00E56D0C">
        <w:rPr>
          <w:rFonts w:ascii="Times New Roman" w:eastAsia="Times New Roman" w:hAnsi="Times New Roman" w:cs="Times New Roman"/>
          <w:sz w:val="24"/>
          <w:szCs w:val="24"/>
        </w:rPr>
        <w:t>. In contrast, individuals with dyslexia showed increased learning on the visual statistical learning task, despite equivalent baseline performance and response speed. The specificity of Auditory statistical learning deficit is consistent with previous findings of the unique association of Auditory, but not Visual, statistical learning with reading. We found no evidence for cross-task correlations, suggesting that individual differences in performance on these tasks are modality-specific rather than reflecting variation in domain-general implicit learning. Thus, we found no evidence for pervasive deficits in implicit learning but rather that procedural deficits are specific to the domain that shows the most consistent impairment in dyslexia—auditory processing.</w:t>
      </w:r>
    </w:p>
    <w:p w14:paraId="4C93F3E9" w14:textId="77777777" w:rsidR="00EB41FA" w:rsidRPr="00E56D0C" w:rsidRDefault="00EB41FA" w:rsidP="00EB41FA">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lang w:val="en-US"/>
        </w:rPr>
      </w:pPr>
    </w:p>
    <w:p w14:paraId="116524F4" w14:textId="77777777" w:rsidR="00F57360" w:rsidRPr="00F57360" w:rsidRDefault="00F57360" w:rsidP="00F57360">
      <w:pPr>
        <w:pStyle w:val="ListParagraph"/>
        <w:widowControl w:val="0"/>
        <w:numPr>
          <w:ilvl w:val="0"/>
          <w:numId w:val="3"/>
        </w:numPr>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Domain specificity and </w:t>
      </w:r>
    </w:p>
    <w:p w14:paraId="0165F666" w14:textId="7DF7D274" w:rsidR="00F57360" w:rsidRDefault="00F5736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7519DC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FAA586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1</w:t>
      </w:r>
      <w:r w:rsidRPr="002E45D7">
        <w:rPr>
          <w:rFonts w:ascii="Times New Roman" w:eastAsia="Times New Roman" w:hAnsi="Times New Roman" w:cs="Times New Roman"/>
          <w:sz w:val="24"/>
          <w:szCs w:val="24"/>
        </w:rPr>
        <w:t>: Performance during the SL familiarization phase.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A724E" w:rsidRPr="002E45D7" w14:paraId="358812A9" w14:textId="77777777">
        <w:trPr>
          <w:trHeight w:val="440"/>
        </w:trPr>
        <w:tc>
          <w:tcPr>
            <w:tcW w:w="1872" w:type="dxa"/>
            <w:shd w:val="clear" w:color="auto" w:fill="auto"/>
            <w:tcMar>
              <w:top w:w="100" w:type="dxa"/>
              <w:left w:w="100" w:type="dxa"/>
              <w:bottom w:w="100" w:type="dxa"/>
              <w:right w:w="100" w:type="dxa"/>
            </w:tcMar>
          </w:tcPr>
          <w:p w14:paraId="050F68B4"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3B30802E"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4EB246CB"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w:t>
            </w:r>
          </w:p>
        </w:tc>
        <w:tc>
          <w:tcPr>
            <w:tcW w:w="3744" w:type="dxa"/>
            <w:gridSpan w:val="2"/>
            <w:shd w:val="clear" w:color="auto" w:fill="auto"/>
            <w:tcMar>
              <w:top w:w="100" w:type="dxa"/>
              <w:left w:w="100" w:type="dxa"/>
              <w:bottom w:w="100" w:type="dxa"/>
              <w:right w:w="100" w:type="dxa"/>
            </w:tcMar>
          </w:tcPr>
          <w:p w14:paraId="2852AAAC"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066A428F"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w:t>
            </w:r>
          </w:p>
        </w:tc>
      </w:tr>
      <w:tr w:rsidR="009A724E" w:rsidRPr="002E45D7" w14:paraId="579133A2" w14:textId="77777777">
        <w:tc>
          <w:tcPr>
            <w:tcW w:w="1872" w:type="dxa"/>
            <w:shd w:val="clear" w:color="auto" w:fill="auto"/>
            <w:tcMar>
              <w:top w:w="100" w:type="dxa"/>
              <w:left w:w="100" w:type="dxa"/>
              <w:bottom w:w="100" w:type="dxa"/>
              <w:right w:w="100" w:type="dxa"/>
            </w:tcMar>
          </w:tcPr>
          <w:p w14:paraId="4040A56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(SD)</w:t>
            </w:r>
          </w:p>
        </w:tc>
        <w:tc>
          <w:tcPr>
            <w:tcW w:w="1872" w:type="dxa"/>
            <w:shd w:val="clear" w:color="auto" w:fill="auto"/>
            <w:tcMar>
              <w:top w:w="100" w:type="dxa"/>
              <w:left w:w="100" w:type="dxa"/>
              <w:bottom w:w="100" w:type="dxa"/>
              <w:right w:w="100" w:type="dxa"/>
            </w:tcMar>
          </w:tcPr>
          <w:p w14:paraId="0B162940"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6C39450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c>
          <w:tcPr>
            <w:tcW w:w="1872" w:type="dxa"/>
            <w:shd w:val="clear" w:color="auto" w:fill="auto"/>
            <w:tcMar>
              <w:top w:w="100" w:type="dxa"/>
              <w:left w:w="100" w:type="dxa"/>
              <w:bottom w:w="100" w:type="dxa"/>
              <w:right w:w="100" w:type="dxa"/>
            </w:tcMar>
          </w:tcPr>
          <w:p w14:paraId="6C191F8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1ADAD1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r>
      <w:tr w:rsidR="009A724E" w:rsidRPr="002E45D7" w14:paraId="077CBD9C" w14:textId="77777777">
        <w:tc>
          <w:tcPr>
            <w:tcW w:w="1872" w:type="dxa"/>
            <w:shd w:val="clear" w:color="auto" w:fill="auto"/>
            <w:tcMar>
              <w:top w:w="100" w:type="dxa"/>
              <w:left w:w="100" w:type="dxa"/>
              <w:bottom w:w="100" w:type="dxa"/>
              <w:right w:w="100" w:type="dxa"/>
            </w:tcMar>
          </w:tcPr>
          <w:p w14:paraId="7876BBFE"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DD</w:t>
            </w:r>
          </w:p>
        </w:tc>
        <w:tc>
          <w:tcPr>
            <w:tcW w:w="1872" w:type="dxa"/>
            <w:shd w:val="clear" w:color="auto" w:fill="auto"/>
            <w:tcMar>
              <w:top w:w="100" w:type="dxa"/>
              <w:left w:w="100" w:type="dxa"/>
              <w:bottom w:w="100" w:type="dxa"/>
              <w:right w:w="100" w:type="dxa"/>
            </w:tcMar>
          </w:tcPr>
          <w:p w14:paraId="7E16FFE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408.6 (102.6)</w:t>
            </w:r>
          </w:p>
        </w:tc>
        <w:tc>
          <w:tcPr>
            <w:tcW w:w="1872" w:type="dxa"/>
            <w:shd w:val="clear" w:color="auto" w:fill="auto"/>
            <w:tcMar>
              <w:top w:w="100" w:type="dxa"/>
              <w:left w:w="100" w:type="dxa"/>
              <w:bottom w:w="100" w:type="dxa"/>
              <w:right w:w="100" w:type="dxa"/>
            </w:tcMar>
          </w:tcPr>
          <w:p w14:paraId="5364FC4A"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0.55 (0.20)</w:t>
            </w:r>
          </w:p>
        </w:tc>
        <w:tc>
          <w:tcPr>
            <w:tcW w:w="1872" w:type="dxa"/>
            <w:shd w:val="clear" w:color="auto" w:fill="auto"/>
            <w:tcMar>
              <w:top w:w="100" w:type="dxa"/>
              <w:left w:w="100" w:type="dxa"/>
              <w:bottom w:w="100" w:type="dxa"/>
              <w:right w:w="100" w:type="dxa"/>
            </w:tcMar>
          </w:tcPr>
          <w:p w14:paraId="642F90F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475.4 (70.8)</w:t>
            </w:r>
          </w:p>
        </w:tc>
        <w:tc>
          <w:tcPr>
            <w:tcW w:w="1872" w:type="dxa"/>
            <w:shd w:val="clear" w:color="auto" w:fill="auto"/>
            <w:tcMar>
              <w:top w:w="100" w:type="dxa"/>
              <w:left w:w="100" w:type="dxa"/>
              <w:bottom w:w="100" w:type="dxa"/>
              <w:right w:w="100" w:type="dxa"/>
            </w:tcMar>
          </w:tcPr>
          <w:p w14:paraId="0FD8B3F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0.96 (0.06)</w:t>
            </w:r>
          </w:p>
        </w:tc>
      </w:tr>
      <w:tr w:rsidR="009A724E" w:rsidRPr="002E45D7" w14:paraId="766FAA2F" w14:textId="77777777">
        <w:tc>
          <w:tcPr>
            <w:tcW w:w="1872" w:type="dxa"/>
            <w:shd w:val="clear" w:color="auto" w:fill="auto"/>
            <w:tcMar>
              <w:top w:w="100" w:type="dxa"/>
              <w:left w:w="100" w:type="dxa"/>
              <w:bottom w:w="100" w:type="dxa"/>
              <w:right w:w="100" w:type="dxa"/>
            </w:tcMar>
          </w:tcPr>
          <w:p w14:paraId="5782C9F6"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TYP</w:t>
            </w:r>
          </w:p>
        </w:tc>
        <w:tc>
          <w:tcPr>
            <w:tcW w:w="1872" w:type="dxa"/>
            <w:shd w:val="clear" w:color="auto" w:fill="auto"/>
            <w:tcMar>
              <w:top w:w="100" w:type="dxa"/>
              <w:left w:w="100" w:type="dxa"/>
              <w:bottom w:w="100" w:type="dxa"/>
              <w:right w:w="100" w:type="dxa"/>
            </w:tcMar>
          </w:tcPr>
          <w:p w14:paraId="4F8AB65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356.0 (88.76)</w:t>
            </w:r>
          </w:p>
        </w:tc>
        <w:tc>
          <w:tcPr>
            <w:tcW w:w="1872" w:type="dxa"/>
            <w:shd w:val="clear" w:color="auto" w:fill="auto"/>
            <w:tcMar>
              <w:top w:w="100" w:type="dxa"/>
              <w:left w:w="100" w:type="dxa"/>
              <w:bottom w:w="100" w:type="dxa"/>
              <w:right w:w="100" w:type="dxa"/>
            </w:tcMar>
          </w:tcPr>
          <w:p w14:paraId="1782D9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0.66 (0.25)</w:t>
            </w:r>
          </w:p>
        </w:tc>
        <w:tc>
          <w:tcPr>
            <w:tcW w:w="1872" w:type="dxa"/>
            <w:shd w:val="clear" w:color="auto" w:fill="auto"/>
            <w:tcMar>
              <w:top w:w="100" w:type="dxa"/>
              <w:left w:w="100" w:type="dxa"/>
              <w:bottom w:w="100" w:type="dxa"/>
              <w:right w:w="100" w:type="dxa"/>
            </w:tcMar>
          </w:tcPr>
          <w:p w14:paraId="11CC3005"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491.2 (70.1)</w:t>
            </w:r>
          </w:p>
        </w:tc>
        <w:tc>
          <w:tcPr>
            <w:tcW w:w="1872" w:type="dxa"/>
            <w:shd w:val="clear" w:color="auto" w:fill="auto"/>
            <w:tcMar>
              <w:top w:w="100" w:type="dxa"/>
              <w:left w:w="100" w:type="dxa"/>
              <w:bottom w:w="100" w:type="dxa"/>
              <w:right w:w="100" w:type="dxa"/>
            </w:tcMar>
          </w:tcPr>
          <w:p w14:paraId="615AE0D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0.99 (0.03)</w:t>
            </w:r>
          </w:p>
        </w:tc>
      </w:tr>
    </w:tbl>
    <w:p w14:paraId="34E0BB5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C80ED6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91F48C0"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2</w:t>
      </w:r>
      <w:r w:rsidRPr="002E45D7">
        <w:rPr>
          <w:rFonts w:ascii="Times New Roman" w:eastAsia="Times New Roman" w:hAnsi="Times New Roman" w:cs="Times New Roman"/>
          <w:sz w:val="24"/>
          <w:szCs w:val="24"/>
        </w:rPr>
        <w:t>: Cross-task correlations</w:t>
      </w:r>
    </w:p>
    <w:tbl>
      <w:tblPr>
        <w:tblStyle w:val="a1"/>
        <w:tblW w:w="10994" w:type="dxa"/>
        <w:tblInd w:w="-505" w:type="dxa"/>
        <w:tblBorders>
          <w:top w:val="nil"/>
          <w:left w:val="nil"/>
          <w:bottom w:val="nil"/>
          <w:right w:val="nil"/>
          <w:insideH w:val="nil"/>
          <w:insideV w:val="nil"/>
        </w:tblBorders>
        <w:tblLayout w:type="fixed"/>
        <w:tblLook w:val="0600" w:firstRow="0" w:lastRow="0" w:firstColumn="0" w:lastColumn="0" w:noHBand="1" w:noVBand="1"/>
      </w:tblPr>
      <w:tblGrid>
        <w:gridCol w:w="2411"/>
        <w:gridCol w:w="1600"/>
        <w:gridCol w:w="1655"/>
        <w:gridCol w:w="1332"/>
        <w:gridCol w:w="1332"/>
        <w:gridCol w:w="1332"/>
        <w:gridCol w:w="1332"/>
      </w:tblGrid>
      <w:tr w:rsidR="008960DF" w:rsidRPr="002E45D7" w14:paraId="7A0C58F4" w14:textId="77777777" w:rsidTr="008960DF">
        <w:trPr>
          <w:trHeight w:val="397"/>
        </w:trPr>
        <w:tc>
          <w:tcPr>
            <w:tcW w:w="2411"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tcPr>
          <w:p w14:paraId="7036D586" w14:textId="77777777" w:rsidR="008960DF" w:rsidRPr="002E45D7" w:rsidRDefault="008960DF">
            <w:pPr>
              <w:widowControl w:val="0"/>
              <w:pBdr>
                <w:top w:val="nil"/>
                <w:left w:val="nil"/>
                <w:bottom w:val="nil"/>
                <w:right w:val="nil"/>
                <w:between w:val="nil"/>
              </w:pBdr>
              <w:rPr>
                <w:rFonts w:ascii="Times New Roman" w:eastAsia="Times New Roman" w:hAnsi="Times New Roman" w:cs="Times New Roman"/>
                <w:sz w:val="20"/>
                <w:szCs w:val="20"/>
              </w:rPr>
            </w:pPr>
            <w:r w:rsidRPr="002E45D7">
              <w:rPr>
                <w:rFonts w:ascii="Times New Roman" w:eastAsia="Times New Roman" w:hAnsi="Times New Roman" w:cs="Times New Roman"/>
                <w:b/>
                <w:sz w:val="20"/>
                <w:szCs w:val="20"/>
              </w:rPr>
              <w:t xml:space="preserve"> </w:t>
            </w:r>
          </w:p>
        </w:tc>
        <w:tc>
          <w:tcPr>
            <w:tcW w:w="1600"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02AA657A"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1</w:t>
            </w:r>
          </w:p>
        </w:tc>
        <w:tc>
          <w:tcPr>
            <w:tcW w:w="1655"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5E03AD18"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2</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4E145F44"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3</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7E97939C"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4</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1806B4B2"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5</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544ECF3A"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6</w:t>
            </w:r>
          </w:p>
        </w:tc>
      </w:tr>
      <w:tr w:rsidR="008960DF" w:rsidRPr="002E45D7" w14:paraId="5BB0DB95" w14:textId="77777777" w:rsidTr="008960DF">
        <w:trPr>
          <w:trHeight w:val="397"/>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46BD8E63"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1. RP Mean Prop On</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10C4EA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031F24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72740B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7EA808D"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A5281C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A49E2E6"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13D0CAD5"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2AE4CC41"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2. MT Time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67CAD63"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-0.067</w:t>
            </w:r>
          </w:p>
          <w:p w14:paraId="1814654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 0.346)</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17E95CE"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045FC71"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7F2578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7141BF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982020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13A49089"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4C0201AE"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3. MT Error</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40741D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0.032 </w:t>
            </w:r>
          </w:p>
          <w:p w14:paraId="2574749F" w14:textId="3D9FFE6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 0.317)</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FAACA1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0.623***</w:t>
            </w:r>
          </w:p>
          <w:p w14:paraId="56185F8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18158.17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01673E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8680F1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B17164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FBFA40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5B1CEF47" w14:textId="77777777" w:rsidTr="008960DF">
        <w:trPr>
          <w:trHeight w:val="448"/>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2B4997E9"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4. TL Accuracy</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1558BB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-0.014</w:t>
            </w:r>
          </w:p>
          <w:p w14:paraId="09DD4BDD" w14:textId="3DEF9D58"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0.366)</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9B41E1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-0.052</w:t>
            </w:r>
          </w:p>
          <w:p w14:paraId="5DF3837D"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0.399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2084D8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0.078</w:t>
            </w:r>
          </w:p>
          <w:p w14:paraId="7392AB8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CCA329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40332F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9C696A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49FE5488"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00145009"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5. VL Accuracy</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64F298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-0.01</w:t>
            </w:r>
          </w:p>
          <w:p w14:paraId="45FA26F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0.365</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8B4EAC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-0.045</w:t>
            </w:r>
          </w:p>
          <w:p w14:paraId="3F9FBE77"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0.379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E5AC3D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0.051</w:t>
            </w:r>
          </w:p>
          <w:p w14:paraId="2B178BB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0.379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1587E8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-0.116</w:t>
            </w:r>
          </w:p>
          <w:p w14:paraId="7AFB6CC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0.443</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A8885F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2889B8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27018899"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3CFDD247"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6. TL Slope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078C4B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-0.032</w:t>
            </w:r>
          </w:p>
          <w:p w14:paraId="641F4891"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0.405</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F2FC36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0.223</w:t>
            </w:r>
          </w:p>
          <w:p w14:paraId="066859B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0.434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C47127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-0.083</w:t>
            </w:r>
          </w:p>
          <w:p w14:paraId="7D9BDCD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0.434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F73B86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-0.162</w:t>
            </w:r>
          </w:p>
          <w:p w14:paraId="757676A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0.544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CB39F37"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0.082</w:t>
            </w:r>
          </w:p>
          <w:p w14:paraId="71EFEF3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0.428</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CB858C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r>
      <w:tr w:rsidR="008960DF" w:rsidRPr="002E45D7" w14:paraId="2F63FE31" w14:textId="77777777" w:rsidTr="008960DF">
        <w:trPr>
          <w:trHeight w:val="649"/>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00E21A4C"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7. VL Slope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D17785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0.177</w:t>
            </w:r>
          </w:p>
          <w:p w14:paraId="0871DF8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0.59</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3983B2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-0.129</w:t>
            </w:r>
          </w:p>
          <w:p w14:paraId="5221C7C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0.627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4F9956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-0.188</w:t>
            </w:r>
          </w:p>
          <w:p w14:paraId="25E64DA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0.628</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F3E4F4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0.072</w:t>
            </w:r>
          </w:p>
          <w:p w14:paraId="6474D69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0.387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1598A1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-0.351*</w:t>
            </w:r>
          </w:p>
          <w:p w14:paraId="131289E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3.106</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940AFE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-0.182</w:t>
            </w:r>
          </w:p>
          <w:p w14:paraId="51A8A34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0.595</w:t>
            </w:r>
          </w:p>
        </w:tc>
      </w:tr>
    </w:tbl>
    <w:p w14:paraId="2A1B595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0"/>
          <w:szCs w:val="20"/>
        </w:rPr>
      </w:pPr>
    </w:p>
    <w:p w14:paraId="7640547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5EC1FF6" w14:textId="1DEA6CA8" w:rsidR="009A724E" w:rsidRPr="002E45D7"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3</w:t>
      </w:r>
      <w:r w:rsidRPr="002E45D7">
        <w:rPr>
          <w:rFonts w:ascii="Times New Roman" w:eastAsia="Times New Roman" w:hAnsi="Times New Roman" w:cs="Times New Roman"/>
          <w:sz w:val="24"/>
          <w:szCs w:val="24"/>
        </w:rPr>
        <w:t>= Demographic information</w:t>
      </w:r>
    </w:p>
    <w:tbl>
      <w:tblPr>
        <w:tblStyle w:val="a2"/>
        <w:tblW w:w="6962" w:type="dxa"/>
        <w:tblBorders>
          <w:top w:val="nil"/>
          <w:left w:val="nil"/>
          <w:bottom w:val="nil"/>
          <w:right w:val="nil"/>
          <w:insideH w:val="nil"/>
          <w:insideV w:val="nil"/>
        </w:tblBorders>
        <w:tblLayout w:type="fixed"/>
        <w:tblLook w:val="0600" w:firstRow="0" w:lastRow="0" w:firstColumn="0" w:lastColumn="0" w:noHBand="1" w:noVBand="1"/>
      </w:tblPr>
      <w:tblGrid>
        <w:gridCol w:w="3376"/>
        <w:gridCol w:w="1774"/>
        <w:gridCol w:w="1812"/>
      </w:tblGrid>
      <w:tr w:rsidR="009A724E" w:rsidRPr="002E45D7" w14:paraId="70008C4B"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E92F6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02FB8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DD (N=26)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878091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TYP (N=27)  </w:t>
            </w:r>
          </w:p>
        </w:tc>
      </w:tr>
      <w:tr w:rsidR="009A724E" w:rsidRPr="002E45D7" w14:paraId="7A959BAC"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12FF2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Reading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3D32FD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19 (73.1%)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7DF3F8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A5DA8D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82101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History of Language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0AF3C5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DA97E4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BB59B9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622BAB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Dyslexia</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D61AE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20 (76.9%)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781DAD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34BC332"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11F955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ADHD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B163D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74F967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D229C01"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8C33F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Race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9B1C280"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7F7E71"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777BEC6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C79B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White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BB374C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22 (84.6%)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92F98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24 (88.9%)  </w:t>
            </w:r>
          </w:p>
        </w:tc>
      </w:tr>
      <w:tr w:rsidR="009A724E" w:rsidRPr="002E45D7" w14:paraId="3862825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8296A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Black/African American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7EF97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(15.4%)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D98578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(11.1%)  </w:t>
            </w:r>
          </w:p>
        </w:tc>
      </w:tr>
      <w:tr w:rsidR="009A724E" w:rsidRPr="002E45D7" w14:paraId="3CEA53DB"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62E916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Hispanic</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38D01C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8ABFB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F724C7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49FDA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Income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7F7769"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C14A7B3"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494B5CB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ECC4F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&lt;30k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C4D90C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 (24.0%)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6B8C4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1E88E86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3105A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30-60k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2B235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C10FD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 (34.6%)  </w:t>
            </w:r>
          </w:p>
        </w:tc>
      </w:tr>
      <w:tr w:rsidR="009A724E" w:rsidRPr="002E45D7" w14:paraId="13D9C47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54937C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60-100k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4EC834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756CB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62C6610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51C97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&gt;100k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0ABA13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54AEE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(42.3%)  </w:t>
            </w:r>
          </w:p>
        </w:tc>
      </w:tr>
      <w:tr w:rsidR="009A724E" w:rsidRPr="002E45D7" w14:paraId="38C4BAA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85419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Education</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31BB2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E5D90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r>
      <w:tr w:rsidR="009A724E" w:rsidRPr="002E45D7" w14:paraId="3C56F9E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39D7A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Less7Grd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C1348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AC9D75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6A69643"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BCD4F9" w14:textId="12F88B20"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Junior</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High</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A43430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70277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3CF0388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FDF4B40" w14:textId="63FDFDCD"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High</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School</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456B7F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DDC067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973921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B56935" w14:textId="21FE7DA3"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Partial</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92121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6CD9FA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BBDD0A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1B7E83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753CBB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 (26.9%)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B9ECC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12 (44.4%)  </w:t>
            </w:r>
          </w:p>
        </w:tc>
      </w:tr>
      <w:tr w:rsidR="009A724E" w:rsidRPr="002E45D7" w14:paraId="4E91983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BFA9D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Masters</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7D6F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14 (53.8%)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19DF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 (37.0%)  </w:t>
            </w:r>
          </w:p>
        </w:tc>
      </w:tr>
      <w:tr w:rsidR="009A724E" w:rsidRPr="002E45D7" w14:paraId="3AA8CA2F"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288EB1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Doctorate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B0AAC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99455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5 (18.5%)  </w:t>
            </w:r>
          </w:p>
        </w:tc>
      </w:tr>
    </w:tbl>
    <w:p w14:paraId="7861473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46F5D02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4</w:t>
      </w:r>
      <w:r w:rsidRPr="002E45D7">
        <w:rPr>
          <w:rFonts w:ascii="Times New Roman" w:eastAsia="Times New Roman" w:hAnsi="Times New Roman" w:cs="Times New Roman"/>
          <w:sz w:val="24"/>
          <w:szCs w:val="24"/>
        </w:rPr>
        <w:t>: Cronbach’s alpha for all tasks.</w:t>
      </w: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975"/>
        <w:gridCol w:w="1020"/>
        <w:gridCol w:w="1005"/>
        <w:gridCol w:w="810"/>
        <w:gridCol w:w="1200"/>
        <w:gridCol w:w="900"/>
        <w:gridCol w:w="1170"/>
      </w:tblGrid>
      <w:tr w:rsidR="009A724E" w:rsidRPr="002E45D7" w14:paraId="04BC1FAC" w14:textId="77777777">
        <w:trPr>
          <w:trHeight w:val="440"/>
        </w:trPr>
        <w:tc>
          <w:tcPr>
            <w:tcW w:w="2265" w:type="dxa"/>
            <w:shd w:val="clear" w:color="auto" w:fill="auto"/>
            <w:tcMar>
              <w:top w:w="100" w:type="dxa"/>
              <w:left w:w="100" w:type="dxa"/>
              <w:bottom w:w="100" w:type="dxa"/>
              <w:right w:w="100" w:type="dxa"/>
            </w:tcMar>
          </w:tcPr>
          <w:p w14:paraId="5F3FA450"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gridSpan w:val="3"/>
            <w:shd w:val="clear" w:color="auto" w:fill="auto"/>
            <w:tcMar>
              <w:top w:w="100" w:type="dxa"/>
              <w:left w:w="100" w:type="dxa"/>
              <w:bottom w:w="100" w:type="dxa"/>
              <w:right w:w="100" w:type="dxa"/>
            </w:tcMar>
          </w:tcPr>
          <w:p w14:paraId="278F6EBA"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Procedural Learning</w:t>
            </w:r>
          </w:p>
        </w:tc>
        <w:tc>
          <w:tcPr>
            <w:tcW w:w="4080" w:type="dxa"/>
            <w:gridSpan w:val="4"/>
            <w:shd w:val="clear" w:color="auto" w:fill="auto"/>
            <w:tcMar>
              <w:top w:w="100" w:type="dxa"/>
              <w:left w:w="100" w:type="dxa"/>
              <w:bottom w:w="100" w:type="dxa"/>
              <w:right w:w="100" w:type="dxa"/>
            </w:tcMar>
          </w:tcPr>
          <w:p w14:paraId="44978AFF"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Learning</w:t>
            </w:r>
          </w:p>
        </w:tc>
      </w:tr>
      <w:tr w:rsidR="009A724E" w:rsidRPr="002E45D7" w14:paraId="0C9E31D5" w14:textId="77777777">
        <w:tc>
          <w:tcPr>
            <w:tcW w:w="2265" w:type="dxa"/>
            <w:shd w:val="clear" w:color="auto" w:fill="auto"/>
            <w:tcMar>
              <w:top w:w="100" w:type="dxa"/>
              <w:left w:w="100" w:type="dxa"/>
              <w:bottom w:w="100" w:type="dxa"/>
              <w:right w:w="100" w:type="dxa"/>
            </w:tcMar>
          </w:tcPr>
          <w:p w14:paraId="4017C474"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6AD86E1B"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Rotary </w:t>
            </w:r>
            <w:r w:rsidRPr="002E45D7">
              <w:rPr>
                <w:rFonts w:ascii="Times New Roman" w:eastAsia="Times New Roman" w:hAnsi="Times New Roman" w:cs="Times New Roman"/>
                <w:sz w:val="24"/>
                <w:szCs w:val="24"/>
              </w:rPr>
              <w:lastRenderedPageBreak/>
              <w:t>Pursuit</w:t>
            </w:r>
          </w:p>
        </w:tc>
        <w:tc>
          <w:tcPr>
            <w:tcW w:w="1020" w:type="dxa"/>
            <w:shd w:val="clear" w:color="auto" w:fill="auto"/>
            <w:tcMar>
              <w:top w:w="100" w:type="dxa"/>
              <w:left w:w="100" w:type="dxa"/>
              <w:bottom w:w="100" w:type="dxa"/>
              <w:right w:w="100" w:type="dxa"/>
            </w:tcMar>
          </w:tcPr>
          <w:p w14:paraId="0C04E51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Mirror </w:t>
            </w:r>
            <w:r w:rsidRPr="002E45D7">
              <w:rPr>
                <w:rFonts w:ascii="Times New Roman" w:eastAsia="Times New Roman" w:hAnsi="Times New Roman" w:cs="Times New Roman"/>
                <w:sz w:val="24"/>
                <w:szCs w:val="24"/>
              </w:rPr>
              <w:lastRenderedPageBreak/>
              <w:t>Tracing - Error</w:t>
            </w:r>
          </w:p>
        </w:tc>
        <w:tc>
          <w:tcPr>
            <w:tcW w:w="1005" w:type="dxa"/>
            <w:shd w:val="clear" w:color="auto" w:fill="auto"/>
            <w:tcMar>
              <w:top w:w="100" w:type="dxa"/>
              <w:left w:w="100" w:type="dxa"/>
              <w:bottom w:w="100" w:type="dxa"/>
              <w:right w:w="100" w:type="dxa"/>
            </w:tcMar>
          </w:tcPr>
          <w:p w14:paraId="32D570C2"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Mirror </w:t>
            </w:r>
            <w:r w:rsidRPr="002E45D7">
              <w:rPr>
                <w:rFonts w:ascii="Times New Roman" w:eastAsia="Times New Roman" w:hAnsi="Times New Roman" w:cs="Times New Roman"/>
                <w:sz w:val="24"/>
                <w:szCs w:val="24"/>
              </w:rPr>
              <w:lastRenderedPageBreak/>
              <w:t>Tracing - Time</w:t>
            </w:r>
          </w:p>
        </w:tc>
        <w:tc>
          <w:tcPr>
            <w:tcW w:w="810" w:type="dxa"/>
            <w:shd w:val="clear" w:color="auto" w:fill="auto"/>
            <w:tcMar>
              <w:top w:w="100" w:type="dxa"/>
              <w:left w:w="100" w:type="dxa"/>
              <w:bottom w:w="100" w:type="dxa"/>
              <w:right w:w="100" w:type="dxa"/>
            </w:tcMar>
          </w:tcPr>
          <w:p w14:paraId="41538E4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VSL - </w:t>
            </w:r>
            <w:r w:rsidRPr="002E45D7">
              <w:rPr>
                <w:rFonts w:ascii="Times New Roman" w:eastAsia="Times New Roman" w:hAnsi="Times New Roman" w:cs="Times New Roman"/>
                <w:sz w:val="24"/>
                <w:szCs w:val="24"/>
              </w:rPr>
              <w:lastRenderedPageBreak/>
              <w:t>RT</w:t>
            </w:r>
          </w:p>
        </w:tc>
        <w:tc>
          <w:tcPr>
            <w:tcW w:w="1200" w:type="dxa"/>
            <w:shd w:val="clear" w:color="auto" w:fill="auto"/>
            <w:tcMar>
              <w:top w:w="100" w:type="dxa"/>
              <w:left w:w="100" w:type="dxa"/>
              <w:bottom w:w="100" w:type="dxa"/>
              <w:right w:w="100" w:type="dxa"/>
            </w:tcMar>
          </w:tcPr>
          <w:p w14:paraId="3D87194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VSL - </w:t>
            </w:r>
            <w:r w:rsidRPr="002E45D7">
              <w:rPr>
                <w:rFonts w:ascii="Times New Roman" w:eastAsia="Times New Roman" w:hAnsi="Times New Roman" w:cs="Times New Roman"/>
                <w:sz w:val="24"/>
                <w:szCs w:val="24"/>
              </w:rPr>
              <w:lastRenderedPageBreak/>
              <w:t>Accuracy</w:t>
            </w:r>
          </w:p>
        </w:tc>
        <w:tc>
          <w:tcPr>
            <w:tcW w:w="900" w:type="dxa"/>
            <w:shd w:val="clear" w:color="auto" w:fill="auto"/>
            <w:tcMar>
              <w:top w:w="100" w:type="dxa"/>
              <w:left w:w="100" w:type="dxa"/>
              <w:bottom w:w="100" w:type="dxa"/>
              <w:right w:w="100" w:type="dxa"/>
            </w:tcMar>
          </w:tcPr>
          <w:p w14:paraId="02E1BBEC"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ASL - </w:t>
            </w:r>
            <w:r w:rsidRPr="002E45D7">
              <w:rPr>
                <w:rFonts w:ascii="Times New Roman" w:eastAsia="Times New Roman" w:hAnsi="Times New Roman" w:cs="Times New Roman"/>
                <w:sz w:val="24"/>
                <w:szCs w:val="24"/>
              </w:rPr>
              <w:lastRenderedPageBreak/>
              <w:t>RT</w:t>
            </w:r>
          </w:p>
        </w:tc>
        <w:tc>
          <w:tcPr>
            <w:tcW w:w="1170" w:type="dxa"/>
            <w:shd w:val="clear" w:color="auto" w:fill="auto"/>
            <w:tcMar>
              <w:top w:w="100" w:type="dxa"/>
              <w:left w:w="100" w:type="dxa"/>
              <w:bottom w:w="100" w:type="dxa"/>
              <w:right w:w="100" w:type="dxa"/>
            </w:tcMar>
          </w:tcPr>
          <w:p w14:paraId="28F2FB44"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ASL - </w:t>
            </w:r>
            <w:r w:rsidRPr="002E45D7">
              <w:rPr>
                <w:rFonts w:ascii="Times New Roman" w:eastAsia="Times New Roman" w:hAnsi="Times New Roman" w:cs="Times New Roman"/>
                <w:sz w:val="24"/>
                <w:szCs w:val="24"/>
              </w:rPr>
              <w:lastRenderedPageBreak/>
              <w:t>Accuracy</w:t>
            </w:r>
          </w:p>
        </w:tc>
      </w:tr>
      <w:tr w:rsidR="009A724E" w14:paraId="6E2FF642" w14:textId="77777777">
        <w:tc>
          <w:tcPr>
            <w:tcW w:w="2265" w:type="dxa"/>
            <w:shd w:val="clear" w:color="auto" w:fill="auto"/>
            <w:tcMar>
              <w:top w:w="100" w:type="dxa"/>
              <w:left w:w="100" w:type="dxa"/>
              <w:bottom w:w="100" w:type="dxa"/>
              <w:right w:w="100" w:type="dxa"/>
            </w:tcMar>
          </w:tcPr>
          <w:p w14:paraId="2BEA5F7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Cronbach’s Alpha</w:t>
            </w:r>
          </w:p>
        </w:tc>
        <w:tc>
          <w:tcPr>
            <w:tcW w:w="975" w:type="dxa"/>
            <w:shd w:val="clear" w:color="auto" w:fill="auto"/>
            <w:tcMar>
              <w:top w:w="100" w:type="dxa"/>
              <w:left w:w="100" w:type="dxa"/>
              <w:bottom w:w="100" w:type="dxa"/>
              <w:right w:w="100" w:type="dxa"/>
            </w:tcMar>
          </w:tcPr>
          <w:p w14:paraId="595E3791"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0.98</w:t>
            </w:r>
          </w:p>
          <w:p w14:paraId="0E86AADE"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20" w:type="dxa"/>
            <w:shd w:val="clear" w:color="auto" w:fill="auto"/>
            <w:tcMar>
              <w:top w:w="100" w:type="dxa"/>
              <w:left w:w="100" w:type="dxa"/>
              <w:bottom w:w="100" w:type="dxa"/>
              <w:right w:w="100" w:type="dxa"/>
            </w:tcMar>
          </w:tcPr>
          <w:p w14:paraId="5F55BD6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0.68</w:t>
            </w:r>
          </w:p>
        </w:tc>
        <w:tc>
          <w:tcPr>
            <w:tcW w:w="1005" w:type="dxa"/>
            <w:shd w:val="clear" w:color="auto" w:fill="auto"/>
            <w:tcMar>
              <w:top w:w="100" w:type="dxa"/>
              <w:left w:w="100" w:type="dxa"/>
              <w:bottom w:w="100" w:type="dxa"/>
              <w:right w:w="100" w:type="dxa"/>
            </w:tcMar>
          </w:tcPr>
          <w:p w14:paraId="7750A99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0.56</w:t>
            </w:r>
          </w:p>
        </w:tc>
        <w:tc>
          <w:tcPr>
            <w:tcW w:w="810" w:type="dxa"/>
            <w:shd w:val="clear" w:color="auto" w:fill="auto"/>
            <w:tcMar>
              <w:top w:w="100" w:type="dxa"/>
              <w:left w:w="100" w:type="dxa"/>
              <w:bottom w:w="100" w:type="dxa"/>
              <w:right w:w="100" w:type="dxa"/>
            </w:tcMar>
          </w:tcPr>
          <w:p w14:paraId="6C87833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0.94</w:t>
            </w:r>
          </w:p>
        </w:tc>
        <w:tc>
          <w:tcPr>
            <w:tcW w:w="1200" w:type="dxa"/>
            <w:shd w:val="clear" w:color="auto" w:fill="auto"/>
            <w:tcMar>
              <w:top w:w="100" w:type="dxa"/>
              <w:left w:w="100" w:type="dxa"/>
              <w:bottom w:w="100" w:type="dxa"/>
              <w:right w:w="100" w:type="dxa"/>
            </w:tcMar>
          </w:tcPr>
          <w:p w14:paraId="25C0A739"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900" w:type="dxa"/>
            <w:shd w:val="clear" w:color="auto" w:fill="auto"/>
            <w:tcMar>
              <w:top w:w="100" w:type="dxa"/>
              <w:left w:w="100" w:type="dxa"/>
              <w:bottom w:w="100" w:type="dxa"/>
              <w:right w:w="100" w:type="dxa"/>
            </w:tcMar>
          </w:tcPr>
          <w:p w14:paraId="6ADC070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170" w:type="dxa"/>
            <w:shd w:val="clear" w:color="auto" w:fill="auto"/>
            <w:tcMar>
              <w:top w:w="100" w:type="dxa"/>
              <w:left w:w="100" w:type="dxa"/>
              <w:bottom w:w="100" w:type="dxa"/>
              <w:right w:w="100" w:type="dxa"/>
            </w:tcMar>
          </w:tcPr>
          <w:p w14:paraId="16058E47"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0.65</w:t>
            </w:r>
          </w:p>
        </w:tc>
      </w:tr>
    </w:tbl>
    <w:p w14:paraId="41073238"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58445A43" w14:textId="77777777" w:rsidR="009A724E" w:rsidRDefault="009A724E"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
    <w:sectPr w:rsidR="009A724E">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 E. Gabrieli" w:date="2022-07-19T14:46:00Z" w:initials="JDEG">
    <w:p w14:paraId="0B14A065" w14:textId="77777777" w:rsidR="00036A52" w:rsidRDefault="00036A52" w:rsidP="00EC46FB">
      <w:r>
        <w:rPr>
          <w:rStyle w:val="CommentReference"/>
        </w:rPr>
        <w:annotationRef/>
      </w:r>
      <w:r>
        <w:rPr>
          <w:sz w:val="20"/>
          <w:szCs w:val="20"/>
        </w:rPr>
        <w:t xml:space="preserve">Willingham D. B., Nissen M. J., Bullemer P. On the development of procedural knowledge. </w:t>
      </w:r>
      <w:r>
        <w:rPr>
          <w:i/>
          <w:iCs/>
          <w:sz w:val="20"/>
          <w:szCs w:val="20"/>
        </w:rPr>
        <w:t xml:space="preserve">Journal of Experimental Psychology: Learning, Memory, and Cognition. </w:t>
      </w:r>
      <w:proofErr w:type="gramStart"/>
      <w:r>
        <w:rPr>
          <w:sz w:val="20"/>
          <w:szCs w:val="20"/>
        </w:rPr>
        <w:t>1989;15:1047</w:t>
      </w:r>
      <w:proofErr w:type="gramEnd"/>
      <w:r>
        <w:rPr>
          <w:sz w:val="20"/>
          <w:szCs w:val="20"/>
        </w:rPr>
        <w:t>–1060.</w:t>
      </w:r>
    </w:p>
  </w:comment>
  <w:comment w:id="1" w:author="John D. E. Gabrieli" w:date="2022-07-19T14:46:00Z" w:initials="JDEG">
    <w:p w14:paraId="0ECD243A" w14:textId="77777777" w:rsidR="00FC056F" w:rsidRDefault="00FC056F" w:rsidP="00FC056F">
      <w:pPr>
        <w:rPr>
          <w:sz w:val="20"/>
          <w:szCs w:val="20"/>
        </w:rPr>
      </w:pPr>
      <w:r>
        <w:rPr>
          <w:rStyle w:val="CommentReference"/>
        </w:rPr>
        <w:annotationRef/>
      </w:r>
      <w:r>
        <w:rPr>
          <w:sz w:val="20"/>
          <w:szCs w:val="20"/>
        </w:rPr>
        <w:t xml:space="preserve">Willingham D. B., Nissen M. J., </w:t>
      </w:r>
      <w:proofErr w:type="spellStart"/>
      <w:r>
        <w:rPr>
          <w:sz w:val="20"/>
          <w:szCs w:val="20"/>
        </w:rPr>
        <w:t>Bullemer</w:t>
      </w:r>
      <w:proofErr w:type="spellEnd"/>
      <w:r>
        <w:rPr>
          <w:sz w:val="20"/>
          <w:szCs w:val="20"/>
        </w:rPr>
        <w:t xml:space="preserve"> P. On the development of procedural knowledge. </w:t>
      </w:r>
      <w:r>
        <w:rPr>
          <w:i/>
          <w:iCs/>
          <w:sz w:val="20"/>
          <w:szCs w:val="20"/>
        </w:rPr>
        <w:t xml:space="preserve">Journal of Experimental Psychology: Learning, Memory, and Cognition. </w:t>
      </w:r>
      <w:proofErr w:type="gramStart"/>
      <w:r>
        <w:rPr>
          <w:sz w:val="20"/>
          <w:szCs w:val="20"/>
        </w:rPr>
        <w:t>1989;15:1047</w:t>
      </w:r>
      <w:proofErr w:type="gramEnd"/>
      <w:r>
        <w:rPr>
          <w:sz w:val="20"/>
          <w:szCs w:val="20"/>
        </w:rPr>
        <w:t>–1060.</w:t>
      </w:r>
    </w:p>
    <w:p w14:paraId="6063661A" w14:textId="77777777" w:rsidR="00B6223D" w:rsidRDefault="00B6223D" w:rsidP="00FC056F">
      <w:pPr>
        <w:rPr>
          <w:sz w:val="20"/>
          <w:szCs w:val="20"/>
        </w:rPr>
      </w:pPr>
    </w:p>
    <w:p w14:paraId="6050EB07" w14:textId="77777777" w:rsidR="00B6223D" w:rsidRPr="003A541C" w:rsidRDefault="00B6223D" w:rsidP="00B6223D">
      <w:pPr>
        <w:spacing w:line="480" w:lineRule="auto"/>
        <w:rPr>
          <w:rFonts w:ascii="Times New Roman" w:eastAsia="Times New Roman" w:hAnsi="Times New Roman" w:cs="Times New Roman"/>
          <w:sz w:val="24"/>
          <w:szCs w:val="24"/>
          <w:lang w:val="en-US" w:bidi="ar-SA"/>
        </w:rPr>
      </w:pPr>
      <w:r w:rsidRPr="003A541C">
        <w:rPr>
          <w:rFonts w:ascii="Times New Roman" w:eastAsia="Times New Roman" w:hAnsi="Times New Roman" w:cs="Times New Roman"/>
          <w:color w:val="212121"/>
          <w:sz w:val="24"/>
          <w:szCs w:val="24"/>
          <w:shd w:val="clear" w:color="auto" w:fill="FFFFFF"/>
          <w:lang w:val="en-US" w:bidi="ar-SA"/>
        </w:rPr>
        <w:t xml:space="preserve">Cohen A., Ivry R. I., </w:t>
      </w:r>
      <w:proofErr w:type="spellStart"/>
      <w:r w:rsidRPr="003A541C">
        <w:rPr>
          <w:rFonts w:ascii="Times New Roman" w:eastAsia="Times New Roman" w:hAnsi="Times New Roman" w:cs="Times New Roman"/>
          <w:color w:val="212121"/>
          <w:sz w:val="24"/>
          <w:szCs w:val="24"/>
          <w:shd w:val="clear" w:color="auto" w:fill="FFFFFF"/>
          <w:lang w:val="en-US" w:bidi="ar-SA"/>
        </w:rPr>
        <w:t>Keele</w:t>
      </w:r>
      <w:proofErr w:type="spellEnd"/>
      <w:r w:rsidRPr="003A541C">
        <w:rPr>
          <w:rFonts w:ascii="Times New Roman" w:eastAsia="Times New Roman" w:hAnsi="Times New Roman" w:cs="Times New Roman"/>
          <w:color w:val="212121"/>
          <w:sz w:val="24"/>
          <w:szCs w:val="24"/>
          <w:shd w:val="clear" w:color="auto" w:fill="FFFFFF"/>
          <w:lang w:val="en-US" w:bidi="ar-SA"/>
        </w:rPr>
        <w:t xml:space="preserve"> S. W. </w:t>
      </w:r>
      <w:proofErr w:type="gramStart"/>
      <w:r w:rsidRPr="003A541C">
        <w:rPr>
          <w:rFonts w:ascii="Times New Roman" w:eastAsia="Times New Roman" w:hAnsi="Times New Roman" w:cs="Times New Roman"/>
          <w:color w:val="212121"/>
          <w:sz w:val="24"/>
          <w:szCs w:val="24"/>
          <w:shd w:val="clear" w:color="auto" w:fill="FFFFFF"/>
          <w:lang w:val="en-US" w:bidi="ar-SA"/>
        </w:rPr>
        <w:t>Attention</w:t>
      </w:r>
      <w:proofErr w:type="gramEnd"/>
      <w:r w:rsidRPr="003A541C">
        <w:rPr>
          <w:rFonts w:ascii="Times New Roman" w:eastAsia="Times New Roman" w:hAnsi="Times New Roman" w:cs="Times New Roman"/>
          <w:color w:val="212121"/>
          <w:sz w:val="24"/>
          <w:szCs w:val="24"/>
          <w:shd w:val="clear" w:color="auto" w:fill="FFFFFF"/>
          <w:lang w:val="en-US" w:bidi="ar-SA"/>
        </w:rPr>
        <w:t xml:space="preserve"> and structure in sequence learning. </w:t>
      </w:r>
      <w:r w:rsidRPr="003A541C">
        <w:rPr>
          <w:rFonts w:ascii="Times New Roman" w:eastAsia="Times New Roman" w:hAnsi="Times New Roman" w:cs="Times New Roman"/>
          <w:i/>
          <w:iCs/>
          <w:color w:val="212121"/>
          <w:sz w:val="24"/>
          <w:szCs w:val="24"/>
          <w:lang w:val="en-US" w:bidi="ar-SA"/>
        </w:rPr>
        <w:t>Journal of Experimental Psychology: Learning, Memory, and Cognition. </w:t>
      </w:r>
      <w:proofErr w:type="gramStart"/>
      <w:r w:rsidRPr="003A541C">
        <w:rPr>
          <w:rFonts w:ascii="Times New Roman" w:eastAsia="Times New Roman" w:hAnsi="Times New Roman" w:cs="Times New Roman"/>
          <w:color w:val="212121"/>
          <w:sz w:val="24"/>
          <w:szCs w:val="24"/>
          <w:lang w:val="en-US" w:bidi="ar-SA"/>
        </w:rPr>
        <w:t>1990;16:17</w:t>
      </w:r>
      <w:proofErr w:type="gramEnd"/>
      <w:r w:rsidRPr="003A541C">
        <w:rPr>
          <w:rFonts w:ascii="Times New Roman" w:eastAsia="Times New Roman" w:hAnsi="Times New Roman" w:cs="Times New Roman"/>
          <w:color w:val="212121"/>
          <w:sz w:val="24"/>
          <w:szCs w:val="24"/>
          <w:lang w:val="en-US" w:bidi="ar-SA"/>
        </w:rPr>
        <w:t>–30.</w:t>
      </w:r>
    </w:p>
    <w:p w14:paraId="7A958933" w14:textId="13B34B7B" w:rsidR="00B6223D" w:rsidRDefault="00B6223D" w:rsidP="00FC056F"/>
  </w:comment>
  <w:comment w:id="2" w:author="Zhenghan Qi" w:date="2022-07-22T11:10:00Z" w:initials="ZQ">
    <w:p w14:paraId="0D8EACA4" w14:textId="6F950163" w:rsidR="00FE70E7" w:rsidRDefault="00FE70E7">
      <w:pPr>
        <w:pStyle w:val="CommentText"/>
      </w:pPr>
      <w:r>
        <w:rPr>
          <w:rStyle w:val="CommentReference"/>
        </w:rPr>
        <w:annotationRef/>
      </w:r>
      <w:r>
        <w:t>I am not sure SL has been framed as a skill learning task. In my mind, correct me if I am wrong, skill learning involves a continuous refining process. The task goal is clear. SL, unlike motor skill learning tasks, does not have an explicit task goal to achieve.</w:t>
      </w:r>
    </w:p>
  </w:comment>
  <w:comment w:id="3" w:author="Zhenghan Qi" w:date="2022-07-22T11:01:00Z" w:initials="ZQ">
    <w:p w14:paraId="71705817" w14:textId="6CEB9BB5" w:rsidR="000D60D0" w:rsidRDefault="000D60D0">
      <w:pPr>
        <w:pStyle w:val="CommentText"/>
      </w:pPr>
      <w:r>
        <w:rPr>
          <w:rStyle w:val="CommentReference"/>
        </w:rPr>
        <w:annotationRef/>
      </w:r>
      <w:r>
        <w:t>Should we also cite Schapiro et al. (2014) &amp; Covington et al., (2018) here?</w:t>
      </w:r>
    </w:p>
  </w:comment>
  <w:comment w:id="4" w:author="Zhenghan Qi" w:date="2022-07-22T10:29:00Z" w:initials="ZQ">
    <w:p w14:paraId="20D599A5" w14:textId="77777777" w:rsidR="009A414F" w:rsidRDefault="009A414F" w:rsidP="009A414F">
      <w:pPr>
        <w:pStyle w:val="NormalWeb"/>
        <w:ind w:left="480" w:hanging="480"/>
      </w:pPr>
      <w:r>
        <w:rPr>
          <w:rStyle w:val="CommentReference"/>
        </w:rPr>
        <w:annotationRef/>
      </w:r>
      <w:r>
        <w:t xml:space="preserve">1. Qi Z, Sanchez Araujo Y, </w:t>
      </w:r>
      <w:proofErr w:type="spellStart"/>
      <w:r>
        <w:t>Georgan</w:t>
      </w:r>
      <w:proofErr w:type="spellEnd"/>
      <w:r>
        <w:t xml:space="preserve"> WC, </w:t>
      </w:r>
      <w:proofErr w:type="spellStart"/>
      <w:r>
        <w:t>Gabrieli</w:t>
      </w:r>
      <w:proofErr w:type="spellEnd"/>
      <w:r>
        <w:t xml:space="preserve"> JDE, </w:t>
      </w:r>
      <w:proofErr w:type="spellStart"/>
      <w:r>
        <w:t>Arciuli</w:t>
      </w:r>
      <w:proofErr w:type="spellEnd"/>
      <w:r>
        <w:t xml:space="preserve"> J (2019): Hearing Matters More Than Seeing: A Cross-Modality Study of Statistical Learning and Reading Ability. </w:t>
      </w:r>
      <w:r>
        <w:rPr>
          <w:i/>
          <w:iCs/>
        </w:rPr>
        <w:t>Sci Stud Read</w:t>
      </w:r>
      <w:r>
        <w:t xml:space="preserve"> 23: 101–115.</w:t>
      </w:r>
    </w:p>
    <w:p w14:paraId="6BF9BB8F" w14:textId="61D2924F" w:rsidR="009A414F" w:rsidRDefault="009A414F" w:rsidP="009A414F">
      <w:pPr>
        <w:pStyle w:val="NormalWeb"/>
        <w:ind w:left="480" w:hanging="480"/>
      </w:pPr>
      <w:r>
        <w:t xml:space="preserve">2. </w:t>
      </w:r>
      <w:proofErr w:type="spellStart"/>
      <w:r>
        <w:t>Batterink</w:t>
      </w:r>
      <w:proofErr w:type="spellEnd"/>
      <w:r>
        <w:t xml:space="preserve"> LJ, </w:t>
      </w:r>
      <w:proofErr w:type="spellStart"/>
      <w:r>
        <w:t>Paller</w:t>
      </w:r>
      <w:proofErr w:type="spellEnd"/>
      <w:r>
        <w:t xml:space="preserve"> KA, </w:t>
      </w:r>
      <w:proofErr w:type="spellStart"/>
      <w:r>
        <w:t>Reber</w:t>
      </w:r>
      <w:proofErr w:type="spellEnd"/>
      <w:r>
        <w:t xml:space="preserve"> PJ (2019): Understanding the Neural Bases of Implicit and Statistical Learning. </w:t>
      </w:r>
      <w:r>
        <w:rPr>
          <w:i/>
          <w:iCs/>
        </w:rPr>
        <w:t xml:space="preserve">Top </w:t>
      </w:r>
      <w:proofErr w:type="spellStart"/>
      <w:r>
        <w:rPr>
          <w:i/>
          <w:iCs/>
        </w:rPr>
        <w:t>Cogn</w:t>
      </w:r>
      <w:proofErr w:type="spellEnd"/>
      <w:r>
        <w:rPr>
          <w:i/>
          <w:iCs/>
        </w:rPr>
        <w:t xml:space="preserve"> Sci</w:t>
      </w:r>
      <w:r>
        <w:t xml:space="preserve"> 11: 482–503.</w:t>
      </w:r>
    </w:p>
    <w:p w14:paraId="54C91ACE" w14:textId="152F9B93" w:rsidR="009A414F" w:rsidRPr="009A414F" w:rsidRDefault="009A414F" w:rsidP="009A414F">
      <w:pPr>
        <w:pStyle w:val="NormalWeb"/>
        <w:ind w:left="480" w:hanging="480"/>
      </w:pPr>
      <w:r>
        <w:t xml:space="preserve">3. Siegelman N, Bogaerts L, Armstrong BC, Frost R (2019): What exactly is learned in visual statistical learning? Insights from Bayesian modeling. </w:t>
      </w:r>
      <w:r>
        <w:rPr>
          <w:i/>
          <w:iCs/>
        </w:rPr>
        <w:t>Cognition</w:t>
      </w:r>
      <w:r>
        <w:t xml:space="preserve"> 192: 104002.</w:t>
      </w:r>
    </w:p>
  </w:comment>
  <w:comment w:id="12" w:author="Ola Ozernov-Palchik" w:date="2022-08-08T14:33:00Z" w:initials="OO">
    <w:p w14:paraId="464C3615" w14:textId="495B059A" w:rsidR="000B4F38" w:rsidRDefault="000B4F38">
      <w:pPr>
        <w:pStyle w:val="CommentText"/>
      </w:pPr>
      <w:r>
        <w:rPr>
          <w:rStyle w:val="CommentReference"/>
        </w:rPr>
        <w:annotationRef/>
      </w:r>
      <w:r>
        <w:t>In accuracy? @Zhenghan can you please clarify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14A065" w15:done="0"/>
  <w15:commentEx w15:paraId="7A958933" w15:done="0"/>
  <w15:commentEx w15:paraId="0D8EACA4" w15:done="0"/>
  <w15:commentEx w15:paraId="71705817" w15:done="0"/>
  <w15:commentEx w15:paraId="54C91ACE" w15:done="0"/>
  <w15:commentEx w15:paraId="464C36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1423F" w16cex:dateUtc="2022-07-19T18:46:00Z"/>
  <w16cex:commentExtensible w16cex:durableId="2697659B" w16cex:dateUtc="2022-07-19T18:46:00Z"/>
  <w16cex:commentExtensible w16cex:durableId="26850416" w16cex:dateUtc="2022-07-22T15:10:00Z"/>
  <w16cex:commentExtensible w16cex:durableId="268501F5" w16cex:dateUtc="2022-07-22T15:01:00Z"/>
  <w16cex:commentExtensible w16cex:durableId="2684FA6F" w16cex:dateUtc="2022-07-22T14:29:00Z"/>
  <w16cex:commentExtensible w16cex:durableId="269B9D4D" w16cex:dateUtc="2022-08-08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14A065" w16cid:durableId="2681423F"/>
  <w16cid:commentId w16cid:paraId="7A958933" w16cid:durableId="2697659B"/>
  <w16cid:commentId w16cid:paraId="0D8EACA4" w16cid:durableId="26850416"/>
  <w16cid:commentId w16cid:paraId="71705817" w16cid:durableId="268501F5"/>
  <w16cid:commentId w16cid:paraId="54C91ACE" w16cid:durableId="2684FA6F"/>
  <w16cid:commentId w16cid:paraId="464C3615" w16cid:durableId="269B9D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A2E27" w14:textId="77777777" w:rsidR="00774DF1" w:rsidRDefault="00774DF1">
      <w:pPr>
        <w:spacing w:line="240" w:lineRule="auto"/>
      </w:pPr>
      <w:r>
        <w:separator/>
      </w:r>
    </w:p>
  </w:endnote>
  <w:endnote w:type="continuationSeparator" w:id="0">
    <w:p w14:paraId="64D44595" w14:textId="77777777" w:rsidR="00774DF1" w:rsidRDefault="00774D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987D" w14:textId="77777777" w:rsidR="009A724E" w:rsidRDefault="00A51670">
    <w:r>
      <w:fldChar w:fldCharType="begin"/>
    </w:r>
    <w:r>
      <w:instrText>PAGE</w:instrText>
    </w:r>
    <w:r>
      <w:fldChar w:fldCharType="separate"/>
    </w:r>
    <w:r w:rsidR="00AE3E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1B2F7" w14:textId="77777777" w:rsidR="00774DF1" w:rsidRDefault="00774DF1">
      <w:pPr>
        <w:spacing w:line="240" w:lineRule="auto"/>
      </w:pPr>
      <w:r>
        <w:separator/>
      </w:r>
    </w:p>
  </w:footnote>
  <w:footnote w:type="continuationSeparator" w:id="0">
    <w:p w14:paraId="6F7531E3" w14:textId="77777777" w:rsidR="00774DF1" w:rsidRDefault="00774D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D0C"/>
    <w:multiLevelType w:val="multilevel"/>
    <w:tmpl w:val="517C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F361A8"/>
    <w:multiLevelType w:val="multilevel"/>
    <w:tmpl w:val="810C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EC5939"/>
    <w:multiLevelType w:val="hybridMultilevel"/>
    <w:tmpl w:val="72A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370457">
    <w:abstractNumId w:val="0"/>
  </w:num>
  <w:num w:numId="2" w16cid:durableId="119034599">
    <w:abstractNumId w:val="1"/>
  </w:num>
  <w:num w:numId="3" w16cid:durableId="18551491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 E. Gabrieli">
    <w15:presenceInfo w15:providerId="AD" w15:userId="S::gabrieli@mit.edu::0a194f34-ce81-475b-a0df-439ec137e9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4E"/>
    <w:rsid w:val="00035413"/>
    <w:rsid w:val="00036A52"/>
    <w:rsid w:val="00051791"/>
    <w:rsid w:val="000B4F38"/>
    <w:rsid w:val="000D60D0"/>
    <w:rsid w:val="000E1636"/>
    <w:rsid w:val="00103D4B"/>
    <w:rsid w:val="00115F20"/>
    <w:rsid w:val="00185E7F"/>
    <w:rsid w:val="001A7DE8"/>
    <w:rsid w:val="00270A50"/>
    <w:rsid w:val="0029637F"/>
    <w:rsid w:val="002A5D4C"/>
    <w:rsid w:val="002E45D7"/>
    <w:rsid w:val="002E6AB4"/>
    <w:rsid w:val="00336391"/>
    <w:rsid w:val="00395AF4"/>
    <w:rsid w:val="00395C15"/>
    <w:rsid w:val="00395CC2"/>
    <w:rsid w:val="003A541C"/>
    <w:rsid w:val="003C0856"/>
    <w:rsid w:val="003C5E22"/>
    <w:rsid w:val="003C72FC"/>
    <w:rsid w:val="003C77DD"/>
    <w:rsid w:val="004465BC"/>
    <w:rsid w:val="00451B3E"/>
    <w:rsid w:val="0048208E"/>
    <w:rsid w:val="00496E7C"/>
    <w:rsid w:val="004B0ADC"/>
    <w:rsid w:val="004C2351"/>
    <w:rsid w:val="004D348D"/>
    <w:rsid w:val="004D55F1"/>
    <w:rsid w:val="00507CFF"/>
    <w:rsid w:val="00530801"/>
    <w:rsid w:val="00545DBF"/>
    <w:rsid w:val="00565192"/>
    <w:rsid w:val="005702E1"/>
    <w:rsid w:val="00580074"/>
    <w:rsid w:val="00593ED9"/>
    <w:rsid w:val="005E548F"/>
    <w:rsid w:val="005F2DC7"/>
    <w:rsid w:val="00620A45"/>
    <w:rsid w:val="00622F1A"/>
    <w:rsid w:val="006A7782"/>
    <w:rsid w:val="006E0867"/>
    <w:rsid w:val="00717AE6"/>
    <w:rsid w:val="007418A6"/>
    <w:rsid w:val="0074340C"/>
    <w:rsid w:val="007741E7"/>
    <w:rsid w:val="00774DF1"/>
    <w:rsid w:val="007A52B9"/>
    <w:rsid w:val="007A5C81"/>
    <w:rsid w:val="007D0631"/>
    <w:rsid w:val="007D1532"/>
    <w:rsid w:val="007F24AD"/>
    <w:rsid w:val="007F3015"/>
    <w:rsid w:val="007F76DA"/>
    <w:rsid w:val="00801D37"/>
    <w:rsid w:val="00837858"/>
    <w:rsid w:val="00860C4E"/>
    <w:rsid w:val="00871380"/>
    <w:rsid w:val="0087380A"/>
    <w:rsid w:val="00877849"/>
    <w:rsid w:val="00890420"/>
    <w:rsid w:val="008960DF"/>
    <w:rsid w:val="008E6710"/>
    <w:rsid w:val="008F0B30"/>
    <w:rsid w:val="008F163A"/>
    <w:rsid w:val="008F5D38"/>
    <w:rsid w:val="00912C19"/>
    <w:rsid w:val="00946413"/>
    <w:rsid w:val="009630F5"/>
    <w:rsid w:val="00980478"/>
    <w:rsid w:val="00991189"/>
    <w:rsid w:val="009A414F"/>
    <w:rsid w:val="009A724E"/>
    <w:rsid w:val="009C055C"/>
    <w:rsid w:val="009C6F0E"/>
    <w:rsid w:val="009E0EBC"/>
    <w:rsid w:val="00A40276"/>
    <w:rsid w:val="00A51670"/>
    <w:rsid w:val="00A842B9"/>
    <w:rsid w:val="00AB1DE8"/>
    <w:rsid w:val="00AB4C7D"/>
    <w:rsid w:val="00AC00E5"/>
    <w:rsid w:val="00AD2884"/>
    <w:rsid w:val="00AD6E93"/>
    <w:rsid w:val="00AE3ED2"/>
    <w:rsid w:val="00AE7688"/>
    <w:rsid w:val="00B3217D"/>
    <w:rsid w:val="00B6223D"/>
    <w:rsid w:val="00B8216A"/>
    <w:rsid w:val="00BC1D6F"/>
    <w:rsid w:val="00BF42B4"/>
    <w:rsid w:val="00C03355"/>
    <w:rsid w:val="00C324D8"/>
    <w:rsid w:val="00C84431"/>
    <w:rsid w:val="00CD43CA"/>
    <w:rsid w:val="00CE5AD8"/>
    <w:rsid w:val="00D06529"/>
    <w:rsid w:val="00D3654E"/>
    <w:rsid w:val="00D60770"/>
    <w:rsid w:val="00D622D6"/>
    <w:rsid w:val="00D85DBE"/>
    <w:rsid w:val="00D87730"/>
    <w:rsid w:val="00D8786B"/>
    <w:rsid w:val="00D930E6"/>
    <w:rsid w:val="00D97034"/>
    <w:rsid w:val="00E0521C"/>
    <w:rsid w:val="00E11EB3"/>
    <w:rsid w:val="00E23D6E"/>
    <w:rsid w:val="00E37823"/>
    <w:rsid w:val="00E4686A"/>
    <w:rsid w:val="00E52F1B"/>
    <w:rsid w:val="00E56D0C"/>
    <w:rsid w:val="00E815EB"/>
    <w:rsid w:val="00EB41FA"/>
    <w:rsid w:val="00EC04CC"/>
    <w:rsid w:val="00ED1A0B"/>
    <w:rsid w:val="00EF0CC3"/>
    <w:rsid w:val="00EF7A5F"/>
    <w:rsid w:val="00F07E3F"/>
    <w:rsid w:val="00F1738C"/>
    <w:rsid w:val="00F2060E"/>
    <w:rsid w:val="00F30D3F"/>
    <w:rsid w:val="00F57360"/>
    <w:rsid w:val="00F741C6"/>
    <w:rsid w:val="00FC056F"/>
    <w:rsid w:val="00FD3836"/>
    <w:rsid w:val="00FD7608"/>
    <w:rsid w:val="00FE70E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D500"/>
  <w15:docId w15:val="{16E7BF6E-39BB-9448-9408-29F3332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7823"/>
    <w:rPr>
      <w:b/>
      <w:bCs/>
    </w:rPr>
  </w:style>
  <w:style w:type="character" w:customStyle="1" w:styleId="CommentSubjectChar">
    <w:name w:val="Comment Subject Char"/>
    <w:basedOn w:val="CommentTextChar"/>
    <w:link w:val="CommentSubject"/>
    <w:uiPriority w:val="99"/>
    <w:semiHidden/>
    <w:rsid w:val="00E37823"/>
    <w:rPr>
      <w:b/>
      <w:bCs/>
      <w:sz w:val="20"/>
      <w:szCs w:val="20"/>
    </w:rPr>
  </w:style>
  <w:style w:type="paragraph" w:styleId="Revision">
    <w:name w:val="Revision"/>
    <w:hidden/>
    <w:uiPriority w:val="99"/>
    <w:semiHidden/>
    <w:rsid w:val="002E45D7"/>
    <w:pPr>
      <w:spacing w:line="240" w:lineRule="auto"/>
    </w:pPr>
  </w:style>
  <w:style w:type="paragraph" w:styleId="ListParagraph">
    <w:name w:val="List Paragraph"/>
    <w:basedOn w:val="Normal"/>
    <w:uiPriority w:val="34"/>
    <w:qFormat/>
    <w:rsid w:val="00F57360"/>
    <w:pPr>
      <w:ind w:left="720"/>
      <w:contextualSpacing/>
    </w:pPr>
  </w:style>
  <w:style w:type="character" w:customStyle="1" w:styleId="apple-converted-space">
    <w:name w:val="apple-converted-space"/>
    <w:basedOn w:val="DefaultParagraphFont"/>
    <w:rsid w:val="00395AF4"/>
  </w:style>
  <w:style w:type="character" w:customStyle="1" w:styleId="ref-journal">
    <w:name w:val="ref-journal"/>
    <w:basedOn w:val="DefaultParagraphFont"/>
    <w:rsid w:val="00395AF4"/>
  </w:style>
  <w:style w:type="character" w:customStyle="1" w:styleId="ref-vol">
    <w:name w:val="ref-vol"/>
    <w:basedOn w:val="DefaultParagraphFont"/>
    <w:rsid w:val="00395AF4"/>
  </w:style>
  <w:style w:type="paragraph" w:styleId="NormalWeb">
    <w:name w:val="Normal (Web)"/>
    <w:basedOn w:val="Normal"/>
    <w:uiPriority w:val="99"/>
    <w:unhideWhenUsed/>
    <w:rsid w:val="009A414F"/>
    <w:pPr>
      <w:spacing w:before="100" w:beforeAutospacing="1" w:after="100" w:afterAutospacing="1" w:line="240" w:lineRule="auto"/>
    </w:pPr>
    <w:rPr>
      <w:rFonts w:ascii="Times New Roman" w:eastAsia="Times New Roman" w:hAnsi="Times New Roman" w:cs="Times New Roman"/>
      <w:sz w:val="24"/>
      <w:szCs w:val="24"/>
      <w:lang w:val="en-US" w:eastAsia="zh-CN" w:bidi="ar-SA"/>
    </w:rPr>
  </w:style>
  <w:style w:type="paragraph" w:styleId="Header">
    <w:name w:val="header"/>
    <w:basedOn w:val="Normal"/>
    <w:link w:val="HeaderChar"/>
    <w:uiPriority w:val="99"/>
    <w:unhideWhenUsed/>
    <w:rsid w:val="00D622D6"/>
    <w:pPr>
      <w:tabs>
        <w:tab w:val="center" w:pos="4680"/>
        <w:tab w:val="right" w:pos="9360"/>
      </w:tabs>
      <w:spacing w:line="240" w:lineRule="auto"/>
    </w:pPr>
  </w:style>
  <w:style w:type="character" w:customStyle="1" w:styleId="HeaderChar">
    <w:name w:val="Header Char"/>
    <w:basedOn w:val="DefaultParagraphFont"/>
    <w:link w:val="Header"/>
    <w:uiPriority w:val="99"/>
    <w:rsid w:val="00D622D6"/>
  </w:style>
  <w:style w:type="paragraph" w:styleId="Footer">
    <w:name w:val="footer"/>
    <w:basedOn w:val="Normal"/>
    <w:link w:val="FooterChar"/>
    <w:uiPriority w:val="99"/>
    <w:unhideWhenUsed/>
    <w:rsid w:val="00D622D6"/>
    <w:pPr>
      <w:tabs>
        <w:tab w:val="center" w:pos="4680"/>
        <w:tab w:val="right" w:pos="9360"/>
      </w:tabs>
      <w:spacing w:line="240" w:lineRule="auto"/>
    </w:pPr>
  </w:style>
  <w:style w:type="character" w:customStyle="1" w:styleId="FooterChar">
    <w:name w:val="Footer Char"/>
    <w:basedOn w:val="DefaultParagraphFont"/>
    <w:link w:val="Footer"/>
    <w:uiPriority w:val="99"/>
    <w:rsid w:val="00D62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8260">
      <w:bodyDiv w:val="1"/>
      <w:marLeft w:val="0"/>
      <w:marRight w:val="0"/>
      <w:marTop w:val="0"/>
      <w:marBottom w:val="0"/>
      <w:divBdr>
        <w:top w:val="none" w:sz="0" w:space="0" w:color="auto"/>
        <w:left w:val="none" w:sz="0" w:space="0" w:color="auto"/>
        <w:bottom w:val="none" w:sz="0" w:space="0" w:color="auto"/>
        <w:right w:val="none" w:sz="0" w:space="0" w:color="auto"/>
      </w:divBdr>
    </w:div>
    <w:div w:id="548687504">
      <w:bodyDiv w:val="1"/>
      <w:marLeft w:val="0"/>
      <w:marRight w:val="0"/>
      <w:marTop w:val="0"/>
      <w:marBottom w:val="0"/>
      <w:divBdr>
        <w:top w:val="none" w:sz="0" w:space="0" w:color="auto"/>
        <w:left w:val="none" w:sz="0" w:space="0" w:color="auto"/>
        <w:bottom w:val="none" w:sz="0" w:space="0" w:color="auto"/>
        <w:right w:val="none" w:sz="0" w:space="0" w:color="auto"/>
      </w:divBdr>
    </w:div>
    <w:div w:id="596326095">
      <w:bodyDiv w:val="1"/>
      <w:marLeft w:val="0"/>
      <w:marRight w:val="0"/>
      <w:marTop w:val="0"/>
      <w:marBottom w:val="0"/>
      <w:divBdr>
        <w:top w:val="none" w:sz="0" w:space="0" w:color="auto"/>
        <w:left w:val="none" w:sz="0" w:space="0" w:color="auto"/>
        <w:bottom w:val="none" w:sz="0" w:space="0" w:color="auto"/>
        <w:right w:val="none" w:sz="0" w:space="0" w:color="auto"/>
      </w:divBdr>
    </w:div>
    <w:div w:id="646592909">
      <w:bodyDiv w:val="1"/>
      <w:marLeft w:val="0"/>
      <w:marRight w:val="0"/>
      <w:marTop w:val="0"/>
      <w:marBottom w:val="0"/>
      <w:divBdr>
        <w:top w:val="none" w:sz="0" w:space="0" w:color="auto"/>
        <w:left w:val="none" w:sz="0" w:space="0" w:color="auto"/>
        <w:bottom w:val="none" w:sz="0" w:space="0" w:color="auto"/>
        <w:right w:val="none" w:sz="0" w:space="0" w:color="auto"/>
      </w:divBdr>
    </w:div>
    <w:div w:id="716663582">
      <w:bodyDiv w:val="1"/>
      <w:marLeft w:val="0"/>
      <w:marRight w:val="0"/>
      <w:marTop w:val="0"/>
      <w:marBottom w:val="0"/>
      <w:divBdr>
        <w:top w:val="none" w:sz="0" w:space="0" w:color="auto"/>
        <w:left w:val="none" w:sz="0" w:space="0" w:color="auto"/>
        <w:bottom w:val="none" w:sz="0" w:space="0" w:color="auto"/>
        <w:right w:val="none" w:sz="0" w:space="0" w:color="auto"/>
      </w:divBdr>
    </w:div>
    <w:div w:id="1008295365">
      <w:bodyDiv w:val="1"/>
      <w:marLeft w:val="0"/>
      <w:marRight w:val="0"/>
      <w:marTop w:val="0"/>
      <w:marBottom w:val="0"/>
      <w:divBdr>
        <w:top w:val="none" w:sz="0" w:space="0" w:color="auto"/>
        <w:left w:val="none" w:sz="0" w:space="0" w:color="auto"/>
        <w:bottom w:val="none" w:sz="0" w:space="0" w:color="auto"/>
        <w:right w:val="none" w:sz="0" w:space="0" w:color="auto"/>
      </w:divBdr>
      <w:divsChild>
        <w:div w:id="2078937271">
          <w:marLeft w:val="-525"/>
          <w:marRight w:val="0"/>
          <w:marTop w:val="0"/>
          <w:marBottom w:val="0"/>
          <w:divBdr>
            <w:top w:val="none" w:sz="0" w:space="0" w:color="auto"/>
            <w:left w:val="none" w:sz="0" w:space="0" w:color="auto"/>
            <w:bottom w:val="none" w:sz="0" w:space="0" w:color="auto"/>
            <w:right w:val="none" w:sz="0" w:space="0" w:color="auto"/>
          </w:divBdr>
        </w:div>
      </w:divsChild>
    </w:div>
    <w:div w:id="1119956265">
      <w:bodyDiv w:val="1"/>
      <w:marLeft w:val="0"/>
      <w:marRight w:val="0"/>
      <w:marTop w:val="0"/>
      <w:marBottom w:val="0"/>
      <w:divBdr>
        <w:top w:val="none" w:sz="0" w:space="0" w:color="auto"/>
        <w:left w:val="none" w:sz="0" w:space="0" w:color="auto"/>
        <w:bottom w:val="none" w:sz="0" w:space="0" w:color="auto"/>
        <w:right w:val="none" w:sz="0" w:space="0" w:color="auto"/>
      </w:divBdr>
    </w:div>
    <w:div w:id="1180505818">
      <w:bodyDiv w:val="1"/>
      <w:marLeft w:val="0"/>
      <w:marRight w:val="0"/>
      <w:marTop w:val="0"/>
      <w:marBottom w:val="0"/>
      <w:divBdr>
        <w:top w:val="none" w:sz="0" w:space="0" w:color="auto"/>
        <w:left w:val="none" w:sz="0" w:space="0" w:color="auto"/>
        <w:bottom w:val="none" w:sz="0" w:space="0" w:color="auto"/>
        <w:right w:val="none" w:sz="0" w:space="0" w:color="auto"/>
      </w:divBdr>
    </w:div>
    <w:div w:id="1246695316">
      <w:bodyDiv w:val="1"/>
      <w:marLeft w:val="0"/>
      <w:marRight w:val="0"/>
      <w:marTop w:val="0"/>
      <w:marBottom w:val="0"/>
      <w:divBdr>
        <w:top w:val="none" w:sz="0" w:space="0" w:color="auto"/>
        <w:left w:val="none" w:sz="0" w:space="0" w:color="auto"/>
        <w:bottom w:val="none" w:sz="0" w:space="0" w:color="auto"/>
        <w:right w:val="none" w:sz="0" w:space="0" w:color="auto"/>
      </w:divBdr>
    </w:div>
    <w:div w:id="1342704062">
      <w:bodyDiv w:val="1"/>
      <w:marLeft w:val="0"/>
      <w:marRight w:val="0"/>
      <w:marTop w:val="0"/>
      <w:marBottom w:val="0"/>
      <w:divBdr>
        <w:top w:val="none" w:sz="0" w:space="0" w:color="auto"/>
        <w:left w:val="none" w:sz="0" w:space="0" w:color="auto"/>
        <w:bottom w:val="none" w:sz="0" w:space="0" w:color="auto"/>
        <w:right w:val="none" w:sz="0" w:space="0" w:color="auto"/>
      </w:divBdr>
    </w:div>
    <w:div w:id="1505197165">
      <w:bodyDiv w:val="1"/>
      <w:marLeft w:val="0"/>
      <w:marRight w:val="0"/>
      <w:marTop w:val="0"/>
      <w:marBottom w:val="0"/>
      <w:divBdr>
        <w:top w:val="none" w:sz="0" w:space="0" w:color="auto"/>
        <w:left w:val="none" w:sz="0" w:space="0" w:color="auto"/>
        <w:bottom w:val="none" w:sz="0" w:space="0" w:color="auto"/>
        <w:right w:val="none" w:sz="0" w:space="0" w:color="auto"/>
      </w:divBdr>
      <w:divsChild>
        <w:div w:id="2083479955">
          <w:marLeft w:val="-525"/>
          <w:marRight w:val="0"/>
          <w:marTop w:val="0"/>
          <w:marBottom w:val="0"/>
          <w:divBdr>
            <w:top w:val="none" w:sz="0" w:space="0" w:color="auto"/>
            <w:left w:val="none" w:sz="0" w:space="0" w:color="auto"/>
            <w:bottom w:val="none" w:sz="0" w:space="0" w:color="auto"/>
            <w:right w:val="none" w:sz="0" w:space="0" w:color="auto"/>
          </w:divBdr>
        </w:div>
      </w:divsChild>
    </w:div>
    <w:div w:id="183772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gscigame.co"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19</Pages>
  <Words>5184</Words>
  <Characters>29550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 Ozernov-Palchik</cp:lastModifiedBy>
  <cp:revision>10</cp:revision>
  <dcterms:created xsi:type="dcterms:W3CDTF">2022-07-28T14:28:00Z</dcterms:created>
  <dcterms:modified xsi:type="dcterms:W3CDTF">2022-08-10T14:00:00Z</dcterms:modified>
</cp:coreProperties>
</file>