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49" w:rsidRPr="00B027F8" w:rsidRDefault="00B027F8">
      <w:pPr>
        <w:rPr>
          <w:rFonts w:ascii="Courier New" w:hAnsi="Courier New" w:cs="Courier New"/>
          <w:b/>
          <w:szCs w:val="24"/>
        </w:rPr>
      </w:pPr>
      <w:r w:rsidRPr="00B027F8">
        <w:rPr>
          <w:rFonts w:ascii="Courier New" w:hAnsi="Courier New" w:cs="Courier New"/>
          <w:b/>
          <w:szCs w:val="24"/>
        </w:rPr>
        <w:t xml:space="preserve">Ton-Mile </w:t>
      </w:r>
      <w:r>
        <w:rPr>
          <w:rFonts w:ascii="Courier New" w:hAnsi="Courier New" w:cs="Courier New"/>
          <w:b/>
          <w:szCs w:val="24"/>
        </w:rPr>
        <w:t xml:space="preserve">(TM) </w:t>
      </w:r>
      <w:r w:rsidRPr="00B027F8">
        <w:rPr>
          <w:rFonts w:ascii="Courier New" w:hAnsi="Courier New" w:cs="Courier New"/>
          <w:b/>
          <w:szCs w:val="24"/>
        </w:rPr>
        <w:t>Calculations</w:t>
      </w:r>
    </w:p>
    <w:p w:rsidR="00B027F8" w:rsidRDefault="00B027F8">
      <w:pPr>
        <w:rPr>
          <w:szCs w:val="24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All types of ton-mile service should be calculated and recorded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order to obtain a true picture of the total service received from the rotary drilling line.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These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include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Roun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trip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2.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Drilling or “connection”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3.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Coring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Ton-miles setting casing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5.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Short-trip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Round trip ton-miles (RT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TM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P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R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TM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Wp x D x (Lp + D) + (2 x D) (2 x Wb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Wc)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5280 x 2000</m:t>
              </m:r>
            </m:den>
          </m:f>
        </m:oMath>
      </m:oMathPara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TM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round trip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buoyed weight of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depth of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 of one stand of drill pipe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weight of traveling block assembly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buoyed weight of drill collars in mud minus the buoyed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same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 of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2000 = number of pounds in one ton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5280 = number of feet in one mile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Round trip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Measured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Drill pipe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Traveling block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assemb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15,000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Aver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one stand = 60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(double)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Solution :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ancy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factor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BF = 65.5 – 9.6 ppg : 65.5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0.8534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Buoyed weight of drill pipe in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Wp = 13.3 lb/ft x 0.8534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11.35 lb/ft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Buoyed weight of drill collars in mud minus the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uoyed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same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 of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Wc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(300 x 83 x 0.8534) — (300 x 13.3 x O.8534)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21,250 — 3,405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17,845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26BA2" w:rsidRPr="00D26BA2" w:rsidRDefault="00D26BA2" w:rsidP="00D2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R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ound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rip Ton-Miles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.35 x 4000 x(6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+ 4000)+(2 X 4000)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15000 + 17845)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5280 x 2000</m:t>
              </m:r>
            </m:den>
          </m:f>
        </m:oMath>
      </m:oMathPara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26BA2" w:rsidRPr="00D26BA2" w:rsidRDefault="000E797A" w:rsidP="00D2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11.35 x 4000 x 4060 + 8000 x (30,000 + 17,845)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5280 x 2000</m:t>
              </m:r>
            </m:den>
          </m:f>
        </m:oMath>
      </m:oMathPara>
    </w:p>
    <w:p w:rsidR="00D26BA2" w:rsidRDefault="00D26BA2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26BA2" w:rsidRPr="00D26BA2" w:rsidRDefault="000E797A" w:rsidP="00D2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11.35 X 4000 x 4060 + 8000 x 47,845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10,560,00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</m:t>
              </m:r>
            </m:den>
          </m:f>
        </m:oMath>
      </m:oMathPara>
    </w:p>
    <w:p w:rsidR="00D26BA2" w:rsidRDefault="00D26BA2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26BA2" w:rsidRPr="00D26BA2" w:rsidRDefault="000E797A" w:rsidP="00D2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.8432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08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+ 3.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276 08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560,000</m:t>
              </m:r>
            </m:den>
          </m:f>
        </m:oMath>
      </m:oMathPara>
    </w:p>
    <w:p w:rsidR="00D26BA2" w:rsidRDefault="00D26BA2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E797A" w:rsidRPr="00D26BA2" w:rsidRDefault="000E797A" w:rsidP="000E7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53.7</m:t>
          </m:r>
        </m:oMath>
      </m:oMathPara>
    </w:p>
    <w:p w:rsidR="000E797A" w:rsidRPr="00D26BA2" w:rsidRDefault="000E797A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Drilling or “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on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nec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on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” ton-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miles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work performed in drilling operations 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expre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ssed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rms of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work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perfor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making round trips. These are the actual ton-miles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work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of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ect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(usually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oximately 30 ft)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plus picking up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 co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nnecting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and starting to drill with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connection or drilling ton-miles, take 3 times (ton-mil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round trip minus ton-mile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previou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round trip):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Td = 3 (T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– 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Td = drilling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conne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ion” ton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ton-miles for one round trip — depth where drilling stopped before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coming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out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ton-miles for one round trip — depth where drilling started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0E797A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027F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Ton-miles for trip @ 4600 </w:t>
      </w:r>
      <w:proofErr w:type="spellStart"/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64.6</w:t>
      </w:r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B027F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>Ton-mil</w:t>
      </w:r>
      <w:r w:rsidR="00B027F8">
        <w:rPr>
          <w:rFonts w:ascii="Courier New" w:eastAsia="Times New Roman" w:hAnsi="Courier New" w:cs="Courier New"/>
          <w:sz w:val="20"/>
          <w:szCs w:val="20"/>
          <w:lang w:eastAsia="id-ID"/>
        </w:rPr>
        <w:t>es</w:t>
      </w:r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trip @ 4000 </w:t>
      </w:r>
      <w:proofErr w:type="spellStart"/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53.7</w:t>
      </w:r>
      <w:r w:rsidR="00B027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Td = 3 x (64.6—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3.7)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10.9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32.7 ton-miles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Ton-miles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during coring operations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ton-miles of work performed in coring operations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 for drilling operations is expressed in terms of work performed 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aking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round tri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ton-miles while coring, take 2 times ton-miles for one round trip at the depth where coring stopped minus ton-miles for one round trip at the depth where coring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began 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– 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ton-miles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whi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 coring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T4 = ton-miles for one round trip — depth where coring stopped before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coming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out of hole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T3 = ton-miles for one round trip — depth where coring started after going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Ton-miles setting casing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calculations of the ton-miles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or the operation of setting casing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uld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 determined as for drill pipe, but with the buoyed weight of the casing being used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with the result being multiplied by one-half, because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setti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ng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is a one-way (1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round trip) operation. Ton-miles for setting casing can be determined from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formula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E797A" w:rsidRPr="000E797A" w:rsidRDefault="000E797A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Tc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Wp x D x (L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cs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D) + D x Wb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5280 x 2000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0.5</m:t>
          </m:r>
        </m:oMath>
      </m:oMathPara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t xml:space="preserve">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ton-miles setting casing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buoyed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eigh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Lcs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joint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 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weight of traveling block assembly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Ton-miles while making short trip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ton-miles of work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perfo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short trip operation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 for drilling an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coring operations, is also expressed in terms of round trips. Analysis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ws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that the ton-miles of work don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making a short trip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equal to the difference in round trip ton-miles for the two depths in question.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ton-miles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short trip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ton-miles for one round trip at the deeper depth, the depth of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B027F8" w:rsidRDefault="00B027F8" w:rsidP="00B0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before starting the short trip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ton-miles for one round trip at the shallow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the depth that </w:t>
      </w:r>
    </w:p>
    <w:p w:rsidR="00B027F8" w:rsidRDefault="00B027F8" w:rsidP="00B027F8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bit is pulled up to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B0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F8"/>
    <w:rsid w:val="000E797A"/>
    <w:rsid w:val="00911F49"/>
    <w:rsid w:val="00B027F8"/>
    <w:rsid w:val="00D2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7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7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2017-06-09T13:43:00Z</dcterms:created>
  <dcterms:modified xsi:type="dcterms:W3CDTF">2017-06-09T14:06:00Z</dcterms:modified>
</cp:coreProperties>
</file>