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59D" w:rsidRDefault="0055285F" w:rsidP="00FF459D">
      <w:pPr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55285F">
        <w:rPr>
          <w:rFonts w:ascii="Courier New" w:hAnsi="Courier New" w:cs="Courier New"/>
          <w:b/>
          <w:szCs w:val="24"/>
        </w:rPr>
        <w:t>Fracture Gradient Determination</w:t>
      </w:r>
      <w:r w:rsidR="00FF459D">
        <w:rPr>
          <w:rFonts w:ascii="Courier New" w:hAnsi="Courier New" w:cs="Courier New"/>
          <w:b/>
          <w:szCs w:val="24"/>
        </w:rPr>
        <w:t xml:space="preserve"> </w:t>
      </w:r>
      <w:r w:rsidR="00FF459D" w:rsidRPr="00FF459D">
        <w:rPr>
          <w:rFonts w:ascii="Courier New" w:eastAsia="Times New Roman" w:hAnsi="Courier New" w:cs="Courier New"/>
          <w:b/>
          <w:szCs w:val="24"/>
          <w:lang w:eastAsia="id-ID"/>
        </w:rPr>
        <w:t>– SURFACE APPLICATION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Method 1 : Mattews and Kelly Method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F=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+Ki x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σ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</m:den>
          </m:f>
        </m:oMath>
      </m:oMathPara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Where, F   = fracture gradient (psi/ft)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P   = formation pore pressure (psi)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σ   = matrik stress at point of interest (psi)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D   = depth at point of interest TVD (ft)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Ki   = matrix stress coefficient, dimensionless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Procedure :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Obtain formation pore pressure (P) from electric logs, density measurements, or mud logging personel.</w:t>
      </w:r>
    </w:p>
    <w:p w:rsidR="00FF459D" w:rsidRDefault="00FF459D" w:rsidP="00FF459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Assume 1.0 psi/ft as overburden pressure (S) and calculate σ as follows : σ = S – P</w:t>
      </w:r>
    </w:p>
    <w:p w:rsidR="00FF459D" w:rsidRDefault="00FF459D" w:rsidP="00FF459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Determine the depth for determining Ki by :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D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σ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0.535</m:t>
              </m:r>
            </m:den>
          </m:f>
        </m:oMath>
      </m:oMathPara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Determine fracture gradient (psi/ft) :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F=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+Ki x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σ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</m:den>
          </m:f>
        </m:oMath>
      </m:oMathPara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Determine fracture gradient (psi) :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 (psi) = F x D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Determine maximum mud density (ppg) :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MW </m:t>
          </m:r>
          <m:d>
            <m:dPr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ppg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0.052</m:t>
              </m:r>
            </m:den>
          </m:f>
        </m:oMath>
      </m:oMathPara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 Casing setting depth      = 12,000 ft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Formation pore pressure   = 12.0 ppg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(Louisiana Gulf Coast)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P  = 12.0 ppg x 0.052 x 12,00 ft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= 7488 psi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2. σ  = 12,000 psi – 7488 psi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= 4512 psi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3.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D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4512 psi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0.535</m:t>
              </m:r>
            </m:den>
          </m:f>
        </m:oMath>
      </m:oMathPara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=8434 ft</m:t>
          </m:r>
        </m:oMath>
      </m:oMathPara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4. From chart = Ki = 0.79 psi/ft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 xml:space="preserve">5. </w:t>
      </w:r>
      <m:oMath>
        <m:r>
          <m:rPr>
            <m:sty m:val="p"/>
          </m:rPr>
          <w:rPr>
            <w:rFonts w:ascii="Cambria Math" w:eastAsia="Times New Roman" w:hAnsi="Cambria Math" w:cs="Courier New"/>
            <w:sz w:val="20"/>
            <w:szCs w:val="20"/>
            <w:lang w:eastAsia="id-ID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F=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7488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12,000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+0.79 x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4512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12,000</m:t>
              </m:r>
            </m:den>
          </m:f>
        </m:oMath>
      </m:oMathPara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=0.624 psi/ft+0.297psi/ft </m:t>
          </m:r>
        </m:oMath>
      </m:oMathPara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=0.92 psi/ft </m:t>
          </m:r>
        </m:oMath>
      </m:oMathPara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6. Fracture pressure (psi) = 0.92 psi/ft x 12,000 ft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= 11,040 psi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7.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Maximum mud density (ppg)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0.92 psi/ft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0.052</m:t>
              </m:r>
            </m:den>
          </m:f>
        </m:oMath>
      </m:oMathPara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 17.69 ppg</m:t>
          </m:r>
        </m:oMath>
      </m:oMathPara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Method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Ben Eaton Method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F 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S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</m:den>
              </m:f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- </m:t>
              </m:r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Pf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</m:den>
              </m:f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y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1-y</m:t>
                  </m:r>
                </m:den>
              </m:f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Pf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</m:den>
              </m:f>
            </m:e>
          </m:d>
        </m:oMath>
      </m:oMathPara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Where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D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overburden gradient, psi/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Pf/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  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formation pressure gradient at depth of interest, psi/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Poisson’s ratio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Procedure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 Obtain overburden gradient from “Overburden Stress Gradient Cha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.”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2. Obtain formation pressure 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ra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dient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from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electric log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s, density 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measurements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or from logging operations.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3. Obtain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Poisso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n’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 ratio from “Poisson’s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Ratio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Cha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.”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4. Determine fracture gradient using above equation.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5. Determine fracture pressure,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psi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P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FF459D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  </w:t>
      </w:r>
      <w:proofErr w:type="gramStart"/>
      <w:r w:rsidRPr="00FF459D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psi</w:t>
      </w:r>
      <w:proofErr w:type="gramEnd"/>
      <w:r w:rsidRPr="00FF459D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= F x D </w:t>
      </w:r>
      <w:r w:rsidRPr="00FF459D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6. Determine maximum mud density,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       ppg 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F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0.052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w:br/>
          </m:r>
        </m:oMath>
      </m:oMathPara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Example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Casing setting depth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12,000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Formation pore pressure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 Determine S/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from chart 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d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epth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12,000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S/D = 0.96 psi/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2. 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12.0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0.052 = 0.624 psi/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3. Poisson’s Ratio from chart = 0.47 psi/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4.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ne fracture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gradient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F =</m:t>
          </m:r>
          <m:d>
            <m:dPr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0.96-0.6243</m:t>
              </m:r>
            </m:e>
          </m:d>
          <m:d>
            <m:dPr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0.47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1-0.47</m:t>
                  </m:r>
                </m:den>
              </m:f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+0.624</m:t>
          </m:r>
        </m:oMath>
      </m:oMathPara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lastRenderedPageBreak/>
            <m:t xml:space="preserve">              =0.336 x 0.88679+0.624</m:t>
          </m:r>
        </m:oMath>
      </m:oMathPara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=0.29796+0.624</m:t>
          </m:r>
        </m:oMath>
      </m:oMathPara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=0.92 psi/ft</m:t>
          </m:r>
        </m:oMath>
      </m:oMathPara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. Determine fracture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Psi = 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.9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i/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12,000 ft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11,040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6. Determine maximum mud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density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ppg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0.92 psi/ft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0.052</m:t>
              </m:r>
            </m:den>
          </m:f>
        </m:oMath>
      </m:oMathPara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=17.69</m:t>
          </m:r>
        </m:oMath>
      </m:oMathPara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FRACTURE GRADIENT DETERMINATION – SUBSEA APPLICATIONS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 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ffshore drilling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operations,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ecessa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y to correct the calculated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frac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ure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gradient for the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effect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of water depth and flow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height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(air gap)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a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bove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mean sea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leve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following procedure can be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used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Air gap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lOO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Density of seawater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8.9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Water depth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2000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casing below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mudline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4000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Procedur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1. Convert water to equivalent land area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Determine the hydrostatic pressure of the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a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ter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HPsw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8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.9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0.052 x 2000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926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From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Eato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n’s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Overburden Stress Cha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rt,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rm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 the 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ver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burden stress 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gradient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from mean sea level to casing setting depth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From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chart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Enter chart at 6000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on left ; intersect curved line 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And read overburden gradient at bottom of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chart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Overburden stress gradient = 0.92 psi/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Determine equivalent land area1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)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Equivalent feet =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926 psi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0.92 psi/ft</m:t>
              </m:r>
            </m:den>
          </m:f>
        </m:oMath>
      </m:oMathPara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= 1006</m:t>
          </m:r>
        </m:oMath>
      </m:oMathPara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2. Determine depth for fracture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gradie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nt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determination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Depth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4000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ft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+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006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ft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5006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ft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 xml:space="preserve">3. Using Eaton’s Fracture Gradient Chart, determine the fracture gradient 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a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a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depth of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500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6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From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chart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Enter chart at a depth of 5006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intersect the 9.0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line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; then proceed up and read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fractu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gradient at the </w:t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top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the chart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Fracture gradient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14.7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4. Determine the fracture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pressure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Psi = 14.7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0.052 x 5006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382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7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5. Convert the fracture gradient relative to the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flowlin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Fc = 3827 psi ÷ 0.052 ÷ 6100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12.06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F459D" w:rsidRDefault="00FF459D" w:rsidP="00FF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W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Fc is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th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e fracture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gradi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ent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corrected for w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a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depth and air </w:t>
      </w:r>
    </w:p>
    <w:p w:rsidR="0055285F" w:rsidRDefault="00FF459D" w:rsidP="00FF459D"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gap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bookmarkStart w:id="0" w:name="_GoBack"/>
      <w:bookmarkEnd w:id="0"/>
    </w:p>
    <w:sectPr w:rsidR="00552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3F2C"/>
    <w:multiLevelType w:val="hybridMultilevel"/>
    <w:tmpl w:val="0DB63C1A"/>
    <w:lvl w:ilvl="0" w:tplc="79AEA60E">
      <w:start w:val="1"/>
      <w:numFmt w:val="decimal"/>
      <w:lvlText w:val="%1."/>
      <w:lvlJc w:val="left"/>
      <w:pPr>
        <w:ind w:left="644" w:hanging="360"/>
      </w:pPr>
    </w:lvl>
    <w:lvl w:ilvl="1" w:tplc="04210019">
      <w:start w:val="1"/>
      <w:numFmt w:val="lowerLetter"/>
      <w:lvlText w:val="%2."/>
      <w:lvlJc w:val="left"/>
      <w:pPr>
        <w:ind w:left="1364" w:hanging="360"/>
      </w:pPr>
    </w:lvl>
    <w:lvl w:ilvl="2" w:tplc="0421001B">
      <w:start w:val="1"/>
      <w:numFmt w:val="lowerRoman"/>
      <w:lvlText w:val="%3."/>
      <w:lvlJc w:val="right"/>
      <w:pPr>
        <w:ind w:left="2084" w:hanging="180"/>
      </w:pPr>
    </w:lvl>
    <w:lvl w:ilvl="3" w:tplc="0421000F">
      <w:start w:val="1"/>
      <w:numFmt w:val="decimal"/>
      <w:lvlText w:val="%4."/>
      <w:lvlJc w:val="left"/>
      <w:pPr>
        <w:ind w:left="2804" w:hanging="360"/>
      </w:pPr>
    </w:lvl>
    <w:lvl w:ilvl="4" w:tplc="04210019">
      <w:start w:val="1"/>
      <w:numFmt w:val="lowerLetter"/>
      <w:lvlText w:val="%5."/>
      <w:lvlJc w:val="left"/>
      <w:pPr>
        <w:ind w:left="3524" w:hanging="360"/>
      </w:pPr>
    </w:lvl>
    <w:lvl w:ilvl="5" w:tplc="0421001B">
      <w:start w:val="1"/>
      <w:numFmt w:val="lowerRoman"/>
      <w:lvlText w:val="%6."/>
      <w:lvlJc w:val="right"/>
      <w:pPr>
        <w:ind w:left="4244" w:hanging="180"/>
      </w:pPr>
    </w:lvl>
    <w:lvl w:ilvl="6" w:tplc="0421000F">
      <w:start w:val="1"/>
      <w:numFmt w:val="decimal"/>
      <w:lvlText w:val="%7."/>
      <w:lvlJc w:val="left"/>
      <w:pPr>
        <w:ind w:left="4964" w:hanging="360"/>
      </w:pPr>
    </w:lvl>
    <w:lvl w:ilvl="7" w:tplc="04210019">
      <w:start w:val="1"/>
      <w:numFmt w:val="lowerLetter"/>
      <w:lvlText w:val="%8."/>
      <w:lvlJc w:val="left"/>
      <w:pPr>
        <w:ind w:left="5684" w:hanging="360"/>
      </w:pPr>
    </w:lvl>
    <w:lvl w:ilvl="8" w:tplc="0421001B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DD22247"/>
    <w:multiLevelType w:val="hybridMultilevel"/>
    <w:tmpl w:val="3838138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85F"/>
    <w:rsid w:val="00074E2F"/>
    <w:rsid w:val="0055285F"/>
    <w:rsid w:val="00FF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5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5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5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5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5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5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3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2017-06-15T14:17:00Z</dcterms:created>
  <dcterms:modified xsi:type="dcterms:W3CDTF">2017-06-15T14:21:00Z</dcterms:modified>
</cp:coreProperties>
</file>