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
      </w:pPr>
      <w:r>
        <w:rPr>
          <w:b/>
          <w:bCs/>
          <w:color w:val="1F3A5F"/>
          <w:sz w:val="26"/>
          <w:szCs w:val="26"/>
        </w:rPr>
        <w:t xml:space="preserve">PHASE 0.5 — COMPLETION MEMORANDUM (rev.4)</w:t>
      </w:r>
    </w:p>
    <w:p>
      <w:pPr>
        <w:pBdr>
          <w:bottom w:val="single" w:color="8A1C1C" w:sz="12"/>
        </w:pBdr>
        <w:spacing w:after="160"/>
      </w:pPr>
      <w:r>
        <w:rPr>
          <w:i/>
          <w:iCs/>
          <w:color w:val="555555"/>
          <w:sz w:val="18"/>
          <w:szCs w:val="18"/>
        </w:rPr>
        <w:t xml:space="preserve">Rev.4: approval years corrected to 2026, realized-data window corrected, manifest and file-count wording fixed. Request for Phase 1 development authorization.</w:t>
      </w:r>
    </w:p>
    <w:tbl>
      <w:tblPr>
        <w:tblW w:type="dxa" w:w="9400"/>
        <w:tblBorders>
          <w:top w:val="none"/>
          <w:left w:val="none"/>
          <w:bottom w:val="none"/>
          <w:right w:val="none"/>
          <w:insideH w:val="none"/>
          <w:insideV w:val="none"/>
        </w:tblBorders>
      </w:tblPr>
      <w:tblGrid>
        <w:gridCol w:w="1650"/>
        <w:gridCol w:w="7750"/>
      </w:tblGrid>
      <w:tr>
        <w:tc>
          <w:tcPr>
            <w:tcW w:type="dxa" w:w="1650"/>
            <w:tcMar>
              <w:top w:type="dxa" w:w="54"/>
              <w:left w:type="dxa" w:w="96"/>
              <w:bottom w:type="dxa" w:w="54"/>
              <w:right w:type="dxa" w:w="96"/>
            </w:tcMar>
          </w:tcPr>
          <w:p>
            <w:r>
              <w:rPr>
                <w:b/>
                <w:bCs/>
                <w:color w:val="1F3A5F"/>
                <w:sz w:val="20"/>
                <w:szCs w:val="20"/>
              </w:rPr>
              <w:t xml:space="preserve">Project</w:t>
            </w:r>
          </w:p>
        </w:tc>
        <w:tc>
          <w:tcPr>
            <w:tcW w:type="dxa" w:w="7750"/>
            <w:tcMar>
              <w:top w:type="dxa" w:w="54"/>
              <w:left w:type="dxa" w:w="96"/>
              <w:bottom w:type="dxa" w:w="54"/>
              <w:right w:type="dxa" w:w="96"/>
            </w:tcMar>
          </w:tcPr>
          <w:p>
            <w:r>
              <w:rPr>
                <w:b w:val="false"/>
                <w:bCs w:val="false"/>
                <w:color w:val="222222"/>
                <w:sz w:val="20"/>
                <w:szCs w:val="20"/>
              </w:rPr>
              <w:t xml:space="preserve">RAC-HRP — Regime-Adaptive Clustering Hierarchical Risk Parity</w:t>
            </w:r>
          </w:p>
        </w:tc>
      </w:tr>
      <w:tr>
        <w:tc>
          <w:tcPr>
            <w:tcW w:type="dxa" w:w="1650"/>
            <w:tcMar>
              <w:top w:type="dxa" w:w="54"/>
              <w:left w:type="dxa" w:w="96"/>
              <w:bottom w:type="dxa" w:w="54"/>
              <w:right w:type="dxa" w:w="96"/>
            </w:tcMar>
          </w:tcPr>
          <w:p>
            <w:r>
              <w:rPr>
                <w:b/>
                <w:bCs/>
                <w:color w:val="1F3A5F"/>
                <w:sz w:val="20"/>
                <w:szCs w:val="20"/>
              </w:rPr>
              <w:t xml:space="preserve">Phase</w:t>
            </w:r>
          </w:p>
        </w:tc>
        <w:tc>
          <w:tcPr>
            <w:tcW w:type="dxa" w:w="7750"/>
            <w:tcMar>
              <w:top w:type="dxa" w:w="54"/>
              <w:left w:type="dxa" w:w="96"/>
              <w:bottom w:type="dxa" w:w="54"/>
              <w:right w:type="dxa" w:w="96"/>
            </w:tcMar>
          </w:tcPr>
          <w:p>
            <w:r>
              <w:rPr>
                <w:b w:val="false"/>
                <w:bCs w:val="false"/>
                <w:color w:val="222222"/>
                <w:sz w:val="20"/>
                <w:szCs w:val="20"/>
              </w:rPr>
              <w:t xml:space="preserve">0.5 — Data Engineering &amp; Staged Build</w:t>
            </w:r>
          </w:p>
        </w:tc>
      </w:tr>
      <w:tr>
        <w:tc>
          <w:tcPr>
            <w:tcW w:type="dxa" w:w="1650"/>
            <w:tcMar>
              <w:top w:type="dxa" w:w="54"/>
              <w:left w:type="dxa" w:w="96"/>
              <w:bottom w:type="dxa" w:w="54"/>
              <w:right w:type="dxa" w:w="96"/>
            </w:tcMar>
          </w:tcPr>
          <w:p>
            <w:r>
              <w:rPr>
                <w:b/>
                <w:bCs/>
                <w:color w:val="1F3A5F"/>
                <w:sz w:val="20"/>
                <w:szCs w:val="20"/>
              </w:rPr>
              <w:t xml:space="preserve">Prepared by</w:t>
            </w:r>
          </w:p>
        </w:tc>
        <w:tc>
          <w:tcPr>
            <w:tcW w:type="dxa" w:w="7750"/>
            <w:tcMar>
              <w:top w:type="dxa" w:w="54"/>
              <w:left w:type="dxa" w:w="96"/>
              <w:bottom w:type="dxa" w:w="54"/>
              <w:right w:type="dxa" w:w="96"/>
            </w:tcMar>
          </w:tcPr>
          <w:p>
            <w:r>
              <w:rPr>
                <w:b w:val="false"/>
                <w:bCs w:val="false"/>
                <w:color w:val="222222"/>
                <w:sz w:val="20"/>
                <w:szCs w:val="20"/>
              </w:rPr>
              <w:t xml:space="preserve">Om Patel</w:t>
            </w:r>
          </w:p>
        </w:tc>
      </w:tr>
      <w:tr>
        <w:tc>
          <w:tcPr>
            <w:tcW w:type="dxa" w:w="1650"/>
            <w:tcMar>
              <w:top w:type="dxa" w:w="54"/>
              <w:left w:type="dxa" w:w="96"/>
              <w:bottom w:type="dxa" w:w="54"/>
              <w:right w:type="dxa" w:w="96"/>
            </w:tcMar>
          </w:tcPr>
          <w:p>
            <w:r>
              <w:rPr>
                <w:b/>
                <w:bCs/>
                <w:color w:val="1F3A5F"/>
                <w:sz w:val="20"/>
                <w:szCs w:val="20"/>
              </w:rPr>
              <w:t xml:space="preserve">For</w:t>
            </w:r>
          </w:p>
        </w:tc>
        <w:tc>
          <w:tcPr>
            <w:tcW w:type="dxa" w:w="7750"/>
            <w:tcMar>
              <w:top w:type="dxa" w:w="54"/>
              <w:left w:type="dxa" w:w="96"/>
              <w:bottom w:type="dxa" w:w="54"/>
              <w:right w:type="dxa" w:w="96"/>
            </w:tcMar>
          </w:tcPr>
          <w:p>
            <w:r>
              <w:rPr>
                <w:b w:val="false"/>
                <w:bCs w:val="false"/>
                <w:color w:val="222222"/>
                <w:sz w:val="20"/>
                <w:szCs w:val="20"/>
              </w:rPr>
              <w:t xml:space="preserve">[Advisor name] — Phase 1 development authorization requested</w:t>
            </w:r>
          </w:p>
        </w:tc>
      </w:tr>
      <w:tr>
        <w:tc>
          <w:tcPr>
            <w:tcW w:type="dxa" w:w="1650"/>
            <w:tcMar>
              <w:top w:type="dxa" w:w="54"/>
              <w:left w:type="dxa" w:w="96"/>
              <w:bottom w:type="dxa" w:w="54"/>
              <w:right w:type="dxa" w:w="96"/>
            </w:tcMar>
          </w:tcPr>
          <w:p>
            <w:r>
              <w:rPr>
                <w:b/>
                <w:bCs/>
                <w:color w:val="1F3A5F"/>
                <w:sz w:val="20"/>
                <w:szCs w:val="20"/>
              </w:rPr>
              <w:t xml:space="preserve">Status</w:t>
            </w:r>
          </w:p>
        </w:tc>
        <w:tc>
          <w:tcPr>
            <w:tcW w:type="dxa" w:w="7750"/>
            <w:tcMar>
              <w:top w:type="dxa" w:w="54"/>
              <w:left w:type="dxa" w:w="96"/>
              <w:bottom w:type="dxa" w:w="54"/>
              <w:right w:type="dxa" w:w="96"/>
            </w:tcMar>
          </w:tcPr>
          <w:p>
            <w:r>
              <w:rPr>
                <w:b w:val="false"/>
                <w:bCs w:val="false"/>
                <w:color w:val="222222"/>
                <w:sz w:val="20"/>
                <w:szCs w:val="20"/>
              </w:rPr>
              <w:t xml:space="preserve">COMPLETE — all blockers addressed</w:t>
            </w:r>
          </w:p>
        </w:tc>
      </w:tr>
    </w:tbl>
    <w:p>
      <w:pPr>
        <w:pStyle w:val="Heading1"/>
        <w:spacing w:after="90" w:before="240"/>
      </w:pPr>
      <w:r>
        <w:rPr>
          <w:color w:val="1F3A5F"/>
        </w:rPr>
        <w:t xml:space="preserve">1.  Frozen-artifact verification</w:t>
      </w:r>
    </w:p>
    <w:p>
      <w:pPr>
        <w:spacing w:after="105" w:line="272"/>
      </w:pPr>
      <w:r>
        <w:t xml:space="preserve">The v2 design was prospectively specified and frozen across Protocol Revision 2 and separately approved amendments before the first v2 execution. No decision rule, comparator, control, seed, or replication count was selected or changed after inspecting a v2 estimate.</w:t>
      </w:r>
    </w:p>
    <w:p>
      <w:pPr>
        <w:pStyle w:val="Heading2"/>
        <w:spacing w:after="60" w:before="170"/>
      </w:pPr>
      <w:r>
        <w:rPr>
          <w:color w:val="222222"/>
        </w:rPr>
        <w:t xml:space="preserve">1.1  Approval record</w:t>
      </w:r>
    </w:p>
    <w:p>
      <w:pPr>
        <w:spacing w:after="105" w:line="272"/>
      </w:pPr>
      <w:r>
        <w:t xml:space="preserve">Approval was by dated advisor correspondence (message), not handwritten or electronic signature; the record therefore uses “approved.” Protocol Revision 2 was circulated as a document (hashed below); Amendments 1–6 and the control-construction ruling were delivered as message text preserved in the research record.</w:t>
      </w:r>
    </w:p>
    <w:tbl>
      <w:tblPr>
        <w:tblW w:type="dxa" w:w="9400"/>
        <w:tblBorders>
          <w:top w:val="single" w:color="CCCCCC" w:sz="2"/>
          <w:left w:val="single" w:color="CCCCCC" w:sz="2"/>
          <w:bottom w:val="single" w:color="CCCCCC" w:sz="2"/>
          <w:right w:val="single" w:color="CCCCCC" w:sz="2"/>
          <w:insideH w:val="single" w:color="DDDDDD" w:sz="1"/>
          <w:insideV w:val="single" w:color="DDDDDD" w:sz="1"/>
        </w:tblBorders>
      </w:tblPr>
      <w:tblGrid>
        <w:gridCol w:w="3550"/>
        <w:gridCol w:w="1750"/>
        <w:gridCol w:w="4100"/>
      </w:tblGrid>
      <w:tr>
        <w:trPr>
          <w:tblHeader/>
        </w:trPr>
        <w:tc>
          <w:tcPr>
            <w:tcW w:type="dxa" w:w="3550"/>
            <w:shd w:fill="1F3A5F" w:color="auto" w:val="clear"/>
            <w:tcMar>
              <w:top w:type="dxa" w:w="54"/>
              <w:left w:type="dxa" w:w="96"/>
              <w:bottom w:type="dxa" w:w="54"/>
              <w:right w:type="dxa" w:w="96"/>
            </w:tcMar>
          </w:tcPr>
          <w:p>
            <w:r>
              <w:rPr>
                <w:b/>
                <w:bCs/>
                <w:color w:val="FFFFFF"/>
                <w:sz w:val="19"/>
                <w:szCs w:val="19"/>
              </w:rPr>
              <w:t xml:space="preserve">Approved artifact</w:t>
            </w:r>
          </w:p>
        </w:tc>
        <w:tc>
          <w:tcPr>
            <w:tcW w:type="dxa" w:w="1750"/>
            <w:shd w:fill="1F3A5F" w:color="auto" w:val="clear"/>
            <w:tcMar>
              <w:top w:type="dxa" w:w="54"/>
              <w:left w:type="dxa" w:w="96"/>
              <w:bottom w:type="dxa" w:w="54"/>
              <w:right w:type="dxa" w:w="96"/>
            </w:tcMar>
          </w:tcPr>
          <w:p>
            <w:r>
              <w:rPr>
                <w:b/>
                <w:bCs/>
                <w:color w:val="FFFFFF"/>
                <w:sz w:val="19"/>
                <w:szCs w:val="19"/>
              </w:rPr>
              <w:t xml:space="preserve">Date approved</w:t>
            </w:r>
          </w:p>
        </w:tc>
        <w:tc>
          <w:tcPr>
            <w:tcW w:type="dxa" w:w="4100"/>
            <w:shd w:fill="1F3A5F" w:color="auto" w:val="clear"/>
            <w:tcMar>
              <w:top w:type="dxa" w:w="54"/>
              <w:left w:type="dxa" w:w="96"/>
              <w:bottom w:type="dxa" w:w="54"/>
              <w:right w:type="dxa" w:w="96"/>
            </w:tcMar>
          </w:tcPr>
          <w:p>
            <w:r>
              <w:rPr>
                <w:b/>
                <w:bCs/>
                <w:color w:val="FFFFFF"/>
                <w:sz w:val="19"/>
                <w:szCs w:val="19"/>
              </w:rPr>
              <w:t xml:space="preserve">SHA-256 / provenance</w:t>
            </w:r>
          </w:p>
        </w:tc>
      </w:tr>
      <w:tr>
        <w:tc>
          <w:tcPr>
            <w:tcW w:type="dxa" w:w="3550"/>
            <w:shd w:fill="FFFFFF" w:color="auto" w:val="clear"/>
            <w:tcMar>
              <w:top w:type="dxa" w:w="54"/>
              <w:left w:type="dxa" w:w="96"/>
              <w:bottom w:type="dxa" w:w="54"/>
              <w:right w:type="dxa" w:w="96"/>
            </w:tcMar>
          </w:tcPr>
          <w:p>
            <w:r>
              <w:rPr>
                <w:b w:val="false"/>
                <w:bCs w:val="false"/>
                <w:color w:val="222222"/>
                <w:sz w:val="19"/>
                <w:szCs w:val="19"/>
              </w:rPr>
              <w:t xml:space="preserve">Protocol Revision 2</w:t>
            </w:r>
          </w:p>
        </w:tc>
        <w:tc>
          <w:tcPr>
            <w:tcW w:type="dxa" w:w="1750"/>
            <w:shd w:fill="FFFFFF" w:color="auto" w:val="clear"/>
            <w:tcMar>
              <w:top w:type="dxa" w:w="54"/>
              <w:left w:type="dxa" w:w="96"/>
              <w:bottom w:type="dxa" w:w="54"/>
              <w:right w:type="dxa" w:w="96"/>
            </w:tcMar>
          </w:tcPr>
          <w:p>
            <w:r>
              <w:rPr>
                <w:b w:val="false"/>
                <w:bCs w:val="false"/>
                <w:color w:val="222222"/>
                <w:sz w:val="19"/>
                <w:szCs w:val="19"/>
              </w:rPr>
              <w:t xml:space="preserve">2026-07-15</w:t>
            </w:r>
          </w:p>
        </w:tc>
        <w:tc>
          <w:tcPr>
            <w:tcW w:type="dxa" w:w="4100"/>
            <w:shd w:fill="FFFFFF" w:color="auto" w:val="clear"/>
            <w:tcMar>
              <w:top w:type="dxa" w:w="54"/>
              <w:left w:type="dxa" w:w="96"/>
              <w:bottom w:type="dxa" w:w="54"/>
              <w:right w:type="dxa" w:w="96"/>
            </w:tcMar>
          </w:tcPr>
          <w:p>
            <w:r>
              <w:rPr>
                <w:rFonts w:ascii="Consolas" w:cs="Consolas" w:eastAsia="Consolas" w:hAnsi="Consolas"/>
                <w:b w:val="false"/>
                <w:bCs w:val="false"/>
                <w:color w:val="222222"/>
                <w:sz w:val="19"/>
                <w:szCs w:val="19"/>
              </w:rPr>
              <w:t xml:space="preserve">c220c86f1d9c2867…763da36a11596</w:t>
            </w:r>
          </w:p>
        </w:tc>
      </w:tr>
      <w:tr>
        <w:tc>
          <w:tcPr>
            <w:tcW w:type="dxa" w:w="3550"/>
            <w:shd w:fill="F2F4F7" w:color="auto" w:val="clear"/>
            <w:tcMar>
              <w:top w:type="dxa" w:w="54"/>
              <w:left w:type="dxa" w:w="96"/>
              <w:bottom w:type="dxa" w:w="54"/>
              <w:right w:type="dxa" w:w="96"/>
            </w:tcMar>
          </w:tcPr>
          <w:p>
            <w:r>
              <w:rPr>
                <w:b w:val="false"/>
                <w:bCs w:val="false"/>
                <w:color w:val="222222"/>
                <w:sz w:val="19"/>
                <w:szCs w:val="19"/>
              </w:rPr>
              <w:t xml:space="preserve">Amendments 1–6</w:t>
            </w:r>
          </w:p>
        </w:tc>
        <w:tc>
          <w:tcPr>
            <w:tcW w:type="dxa" w:w="1750"/>
            <w:shd w:fill="F2F4F7" w:color="auto" w:val="clear"/>
            <w:tcMar>
              <w:top w:type="dxa" w:w="54"/>
              <w:left w:type="dxa" w:w="96"/>
              <w:bottom w:type="dxa" w:w="54"/>
              <w:right w:type="dxa" w:w="96"/>
            </w:tcMar>
          </w:tcPr>
          <w:p>
            <w:r>
              <w:rPr>
                <w:b w:val="false"/>
                <w:bCs w:val="false"/>
                <w:color w:val="222222"/>
                <w:sz w:val="19"/>
                <w:szCs w:val="19"/>
              </w:rPr>
              <w:t xml:space="preserve">2026-07-16</w:t>
            </w:r>
          </w:p>
        </w:tc>
        <w:tc>
          <w:tcPr>
            <w:tcW w:type="dxa" w:w="4100"/>
            <w:shd w:fill="F2F4F7" w:color="auto" w:val="clear"/>
            <w:tcMar>
              <w:top w:type="dxa" w:w="54"/>
              <w:left w:type="dxa" w:w="96"/>
              <w:bottom w:type="dxa" w:w="54"/>
              <w:right w:type="dxa" w:w="96"/>
            </w:tcMar>
          </w:tcPr>
          <w:p>
            <w:r>
              <w:rPr>
                <w:b w:val="false"/>
                <w:bCs w:val="false"/>
                <w:color w:val="222222"/>
                <w:sz w:val="19"/>
                <w:szCs w:val="19"/>
              </w:rPr>
              <w:t xml:space="preserve">dated correspondence (message text in record)</w:t>
            </w:r>
          </w:p>
        </w:tc>
      </w:tr>
      <w:tr>
        <w:tc>
          <w:tcPr>
            <w:tcW w:type="dxa" w:w="3550"/>
            <w:shd w:fill="FFFFFF" w:color="auto" w:val="clear"/>
            <w:tcMar>
              <w:top w:type="dxa" w:w="54"/>
              <w:left w:type="dxa" w:w="96"/>
              <w:bottom w:type="dxa" w:w="54"/>
              <w:right w:type="dxa" w:w="96"/>
            </w:tcMar>
          </w:tcPr>
          <w:p>
            <w:r>
              <w:rPr>
                <w:b w:val="false"/>
                <w:bCs w:val="false"/>
                <w:color w:val="222222"/>
                <w:sz w:val="19"/>
                <w:szCs w:val="19"/>
              </w:rPr>
              <w:t xml:space="preserve">Control-construction ruling</w:t>
            </w:r>
          </w:p>
        </w:tc>
        <w:tc>
          <w:tcPr>
            <w:tcW w:type="dxa" w:w="1750"/>
            <w:shd w:fill="FFFFFF" w:color="auto" w:val="clear"/>
            <w:tcMar>
              <w:top w:type="dxa" w:w="54"/>
              <w:left w:type="dxa" w:w="96"/>
              <w:bottom w:type="dxa" w:w="54"/>
              <w:right w:type="dxa" w:w="96"/>
            </w:tcMar>
          </w:tcPr>
          <w:p>
            <w:r>
              <w:rPr>
                <w:b w:val="false"/>
                <w:bCs w:val="false"/>
                <w:color w:val="222222"/>
                <w:sz w:val="19"/>
                <w:szCs w:val="19"/>
              </w:rPr>
              <w:t xml:space="preserve">2026-07-16</w:t>
            </w:r>
          </w:p>
        </w:tc>
        <w:tc>
          <w:tcPr>
            <w:tcW w:type="dxa" w:w="4100"/>
            <w:shd w:fill="FFFFFF" w:color="auto" w:val="clear"/>
            <w:tcMar>
              <w:top w:type="dxa" w:w="54"/>
              <w:left w:type="dxa" w:w="96"/>
              <w:bottom w:type="dxa" w:w="54"/>
              <w:right w:type="dxa" w:w="96"/>
            </w:tcMar>
          </w:tcPr>
          <w:p>
            <w:r>
              <w:rPr>
                <w:b w:val="false"/>
                <w:bCs w:val="false"/>
                <w:color w:val="222222"/>
                <w:sz w:val="19"/>
                <w:szCs w:val="19"/>
              </w:rPr>
              <w:t xml:space="preserve">dated correspondence (message text in record)</w:t>
            </w:r>
          </w:p>
        </w:tc>
      </w:tr>
      <w:tr>
        <w:tc>
          <w:tcPr>
            <w:tcW w:type="dxa" w:w="3550"/>
            <w:shd w:fill="F2F4F7" w:color="auto" w:val="clear"/>
            <w:tcMar>
              <w:top w:type="dxa" w:w="54"/>
              <w:left w:type="dxa" w:w="96"/>
              <w:bottom w:type="dxa" w:w="54"/>
              <w:right w:type="dxa" w:w="96"/>
            </w:tcMar>
          </w:tcPr>
          <w:p>
            <w:r>
              <w:rPr>
                <w:b w:val="false"/>
                <w:bCs w:val="false"/>
                <w:color w:val="222222"/>
                <w:sz w:val="19"/>
                <w:szCs w:val="19"/>
              </w:rPr>
              <w:t xml:space="preserve">First v2 execution</w:t>
            </w:r>
          </w:p>
        </w:tc>
        <w:tc>
          <w:tcPr>
            <w:tcW w:type="dxa" w:w="1750"/>
            <w:shd w:fill="F2F4F7" w:color="auto" w:val="clear"/>
            <w:tcMar>
              <w:top w:type="dxa" w:w="54"/>
              <w:left w:type="dxa" w:w="96"/>
              <w:bottom w:type="dxa" w:w="54"/>
              <w:right w:type="dxa" w:w="96"/>
            </w:tcMar>
          </w:tcPr>
          <w:p>
            <w:r>
              <w:rPr>
                <w:b w:val="false"/>
                <w:bCs w:val="false"/>
                <w:color w:val="222222"/>
                <w:sz w:val="19"/>
                <w:szCs w:val="19"/>
              </w:rPr>
              <w:t xml:space="preserve">2026-07-17</w:t>
            </w:r>
          </w:p>
        </w:tc>
        <w:tc>
          <w:tcPr>
            <w:tcW w:type="dxa" w:w="4100"/>
            <w:shd w:fill="F2F4F7" w:color="auto" w:val="clear"/>
            <w:tcMar>
              <w:top w:type="dxa" w:w="54"/>
              <w:left w:type="dxa" w:w="96"/>
              <w:bottom w:type="dxa" w:w="54"/>
              <w:right w:type="dxa" w:w="96"/>
            </w:tcMar>
          </w:tcPr>
          <w:p>
            <w:r>
              <w:rPr>
                <w:b w:val="false"/>
                <w:bCs w:val="false"/>
                <w:color w:val="222222"/>
                <w:sz w:val="19"/>
                <w:szCs w:val="19"/>
              </w:rPr>
              <w:t xml:space="preserve">after all approvals above</w:t>
            </w:r>
          </w:p>
        </w:tc>
      </w:tr>
    </w:tbl>
    <w:p>
      <w:pPr>
        <w:pStyle w:val="Heading2"/>
        <w:spacing w:after="60" w:before="170"/>
      </w:pPr>
      <w:r>
        <w:rPr>
          <w:color w:val="222222"/>
        </w:rPr>
        <w:t xml:space="preserve">1.2  Executed-code hashes (match freeze_manifest.json)</w:t>
      </w:r>
    </w:p>
    <w:tbl>
      <w:tblPr>
        <w:tblW w:type="dxa" w:w="8400"/>
        <w:tblBorders>
          <w:top w:val="single" w:color="CCCCCC" w:sz="2"/>
          <w:left w:val="single" w:color="CCCCCC" w:sz="2"/>
          <w:bottom w:val="single" w:color="CCCCCC" w:sz="2"/>
          <w:right w:val="single" w:color="CCCCCC" w:sz="2"/>
          <w:insideH w:val="single" w:color="DDDDDD" w:sz="1"/>
          <w:insideV w:val="single" w:color="DDDDDD" w:sz="1"/>
        </w:tblBorders>
      </w:tblPr>
      <w:tblGrid>
        <w:gridCol w:w="3200"/>
        <w:gridCol w:w="5200"/>
      </w:tblGrid>
      <w:tr>
        <w:trPr>
          <w:tblHeader/>
        </w:trPr>
        <w:tc>
          <w:tcPr>
            <w:tcW w:type="dxa" w:w="3200"/>
            <w:shd w:fill="1F3A5F" w:color="auto" w:val="clear"/>
            <w:tcMar>
              <w:top w:type="dxa" w:w="54"/>
              <w:left w:type="dxa" w:w="96"/>
              <w:bottom w:type="dxa" w:w="54"/>
              <w:right w:type="dxa" w:w="96"/>
            </w:tcMar>
          </w:tcPr>
          <w:p>
            <w:r>
              <w:rPr>
                <w:b/>
                <w:bCs/>
                <w:color w:val="FFFFFF"/>
                <w:sz w:val="19"/>
                <w:szCs w:val="19"/>
              </w:rPr>
              <w:t xml:space="preserve">File</w:t>
            </w:r>
          </w:p>
        </w:tc>
        <w:tc>
          <w:tcPr>
            <w:tcW w:type="dxa" w:w="5200"/>
            <w:shd w:fill="1F3A5F" w:color="auto" w:val="clear"/>
            <w:tcMar>
              <w:top w:type="dxa" w:w="54"/>
              <w:left w:type="dxa" w:w="96"/>
              <w:bottom w:type="dxa" w:w="54"/>
              <w:right w:type="dxa" w:w="96"/>
            </w:tcMar>
          </w:tcPr>
          <w:p>
            <w:r>
              <w:rPr>
                <w:b/>
                <w:bCs/>
                <w:color w:val="FFFFFF"/>
                <w:sz w:val="19"/>
                <w:szCs w:val="19"/>
              </w:rPr>
              <w:t xml:space="preserve">SHA-256</w:t>
            </w:r>
          </w:p>
        </w:tc>
      </w:tr>
      <w:tr>
        <w:tc>
          <w:tcPr>
            <w:tcW w:type="dxa" w:w="3200"/>
            <w:shd w:fill="FFFFFF" w:color="auto" w:val="clear"/>
            <w:tcMar>
              <w:top w:type="dxa" w:w="54"/>
              <w:left w:type="dxa" w:w="96"/>
              <w:bottom w:type="dxa" w:w="54"/>
              <w:right w:type="dxa" w:w="96"/>
            </w:tcMar>
          </w:tcPr>
          <w:p>
            <w:r>
              <w:rPr>
                <w:b w:val="false"/>
                <w:bCs w:val="false"/>
                <w:color w:val="222222"/>
                <w:sz w:val="19"/>
                <w:szCs w:val="19"/>
              </w:rPr>
              <w:t xml:space="preserve">gate_v2_config.py</w:t>
            </w:r>
          </w:p>
        </w:tc>
        <w:tc>
          <w:tcPr>
            <w:tcW w:type="dxa" w:w="5200"/>
            <w:shd w:fill="FFFFFF" w:color="auto" w:val="clear"/>
            <w:tcMar>
              <w:top w:type="dxa" w:w="54"/>
              <w:left w:type="dxa" w:w="96"/>
              <w:bottom w:type="dxa" w:w="54"/>
              <w:right w:type="dxa" w:w="96"/>
            </w:tcMar>
          </w:tcPr>
          <w:p>
            <w:r>
              <w:rPr>
                <w:rFonts w:ascii="Consolas" w:cs="Consolas" w:eastAsia="Consolas" w:hAnsi="Consolas"/>
                <w:b w:val="false"/>
                <w:bCs w:val="false"/>
                <w:color w:val="222222"/>
                <w:sz w:val="19"/>
                <w:szCs w:val="19"/>
              </w:rPr>
              <w:t xml:space="preserve">bdc419ede78f1abd36da10abdfcdc5ef357b2e2e926f6d54c72c309b0124d9ee</w:t>
            </w:r>
          </w:p>
        </w:tc>
      </w:tr>
      <w:tr>
        <w:tc>
          <w:tcPr>
            <w:tcW w:type="dxa" w:w="3200"/>
            <w:shd w:fill="F2F4F7" w:color="auto" w:val="clear"/>
            <w:tcMar>
              <w:top w:type="dxa" w:w="54"/>
              <w:left w:type="dxa" w:w="96"/>
              <w:bottom w:type="dxa" w:w="54"/>
              <w:right w:type="dxa" w:w="96"/>
            </w:tcMar>
          </w:tcPr>
          <w:p>
            <w:r>
              <w:rPr>
                <w:b w:val="false"/>
                <w:bCs w:val="false"/>
                <w:color w:val="222222"/>
                <w:sz w:val="19"/>
                <w:szCs w:val="19"/>
              </w:rPr>
              <w:t xml:space="preserve">gate_v2_stats.py</w:t>
            </w:r>
          </w:p>
        </w:tc>
        <w:tc>
          <w:tcPr>
            <w:tcW w:type="dxa" w:w="5200"/>
            <w:shd w:fill="F2F4F7" w:color="auto" w:val="clear"/>
            <w:tcMar>
              <w:top w:type="dxa" w:w="54"/>
              <w:left w:type="dxa" w:w="96"/>
              <w:bottom w:type="dxa" w:w="54"/>
              <w:right w:type="dxa" w:w="96"/>
            </w:tcMar>
          </w:tcPr>
          <w:p>
            <w:r>
              <w:rPr>
                <w:rFonts w:ascii="Consolas" w:cs="Consolas" w:eastAsia="Consolas" w:hAnsi="Consolas"/>
                <w:b w:val="false"/>
                <w:bCs w:val="false"/>
                <w:color w:val="222222"/>
                <w:sz w:val="19"/>
                <w:szCs w:val="19"/>
              </w:rPr>
              <w:t xml:space="preserve">f7eb807378538d6a5faa4f6d3a64f3c8618b0935845ba016f480af713d284e32</w:t>
            </w:r>
          </w:p>
        </w:tc>
      </w:tr>
      <w:tr>
        <w:tc>
          <w:tcPr>
            <w:tcW w:type="dxa" w:w="3200"/>
            <w:shd w:fill="FFFFFF" w:color="auto" w:val="clear"/>
            <w:tcMar>
              <w:top w:type="dxa" w:w="54"/>
              <w:left w:type="dxa" w:w="96"/>
              <w:bottom w:type="dxa" w:w="54"/>
              <w:right w:type="dxa" w:w="96"/>
            </w:tcMar>
          </w:tcPr>
          <w:p>
            <w:r>
              <w:rPr>
                <w:b w:val="false"/>
                <w:bCs w:val="false"/>
                <w:color w:val="222222"/>
                <w:sz w:val="19"/>
                <w:szCs w:val="19"/>
              </w:rPr>
              <w:t xml:space="preserve">gate_v2.py</w:t>
            </w:r>
          </w:p>
        </w:tc>
        <w:tc>
          <w:tcPr>
            <w:tcW w:type="dxa" w:w="5200"/>
            <w:shd w:fill="FFFFFF" w:color="auto" w:val="clear"/>
            <w:tcMar>
              <w:top w:type="dxa" w:w="54"/>
              <w:left w:type="dxa" w:w="96"/>
              <w:bottom w:type="dxa" w:w="54"/>
              <w:right w:type="dxa" w:w="96"/>
            </w:tcMar>
          </w:tcPr>
          <w:p>
            <w:r>
              <w:rPr>
                <w:rFonts w:ascii="Consolas" w:cs="Consolas" w:eastAsia="Consolas" w:hAnsi="Consolas"/>
                <w:b w:val="false"/>
                <w:bCs w:val="false"/>
                <w:color w:val="222222"/>
                <w:sz w:val="19"/>
                <w:szCs w:val="19"/>
              </w:rPr>
              <w:t xml:space="preserve">3cc1a9051bff7464014450a8d014dd0af4ce4110d0ecadc198e84313e05f2f86</w:t>
            </w:r>
          </w:p>
        </w:tc>
      </w:tr>
      <w:tr>
        <w:tc>
          <w:tcPr>
            <w:tcW w:type="dxa" w:w="3200"/>
            <w:shd w:fill="F2F4F7" w:color="auto" w:val="clear"/>
            <w:tcMar>
              <w:top w:type="dxa" w:w="54"/>
              <w:left w:type="dxa" w:w="96"/>
              <w:bottom w:type="dxa" w:w="54"/>
              <w:right w:type="dxa" w:w="96"/>
            </w:tcMar>
          </w:tcPr>
          <w:p>
            <w:r>
              <w:rPr>
                <w:b w:val="false"/>
                <w:bCs w:val="false"/>
                <w:color w:val="222222"/>
                <w:sz w:val="19"/>
                <w:szCs w:val="19"/>
              </w:rPr>
              <w:t xml:space="preserve">environments.py</w:t>
            </w:r>
          </w:p>
        </w:tc>
        <w:tc>
          <w:tcPr>
            <w:tcW w:type="dxa" w:w="5200"/>
            <w:shd w:fill="F2F4F7" w:color="auto" w:val="clear"/>
            <w:tcMar>
              <w:top w:type="dxa" w:w="54"/>
              <w:left w:type="dxa" w:w="96"/>
              <w:bottom w:type="dxa" w:w="54"/>
              <w:right w:type="dxa" w:w="96"/>
            </w:tcMar>
          </w:tcPr>
          <w:p>
            <w:r>
              <w:rPr>
                <w:rFonts w:ascii="Consolas" w:cs="Consolas" w:eastAsia="Consolas" w:hAnsi="Consolas"/>
                <w:b w:val="false"/>
                <w:bCs w:val="false"/>
                <w:color w:val="222222"/>
                <w:sz w:val="19"/>
                <w:szCs w:val="19"/>
              </w:rPr>
              <w:t xml:space="preserve">29e3607e11ed672b24ee442499f14715cb510361adeb65169082d96047b8342d</w:t>
            </w:r>
          </w:p>
        </w:tc>
      </w:tr>
    </w:tbl>
    <w:p>
      <w:pPr>
        <w:pStyle w:val="Heading2"/>
        <w:spacing w:after="60" w:before="170"/>
      </w:pPr>
      <w:r>
        <w:rPr>
          <w:color w:val="222222"/>
        </w:rPr>
        <w:t xml:space="preserve">1.3  Output archive</w:t>
      </w:r>
    </w:p>
    <w:tbl>
      <w:tblPr>
        <w:tblW w:type="dxa" w:w="8400"/>
        <w:tblBorders>
          <w:top w:val="single" w:color="CCCCCC" w:sz="2"/>
          <w:left w:val="single" w:color="CCCCCC" w:sz="2"/>
          <w:bottom w:val="single" w:color="CCCCCC" w:sz="2"/>
          <w:right w:val="single" w:color="CCCCCC" w:sz="2"/>
          <w:insideH w:val="single" w:color="DDDDDD" w:sz="1"/>
          <w:insideV w:val="single" w:color="DDDDDD" w:sz="1"/>
        </w:tblBorders>
      </w:tblPr>
      <w:tblGrid>
        <w:gridCol w:w="3200"/>
        <w:gridCol w:w="5200"/>
      </w:tblGrid>
      <w:tr>
        <w:trPr>
          <w:tblHeader/>
        </w:trPr>
        <w:tc>
          <w:tcPr>
            <w:tcW w:type="dxa" w:w="3200"/>
            <w:shd w:fill="1F3A5F" w:color="auto" w:val="clear"/>
            <w:tcMar>
              <w:top w:type="dxa" w:w="54"/>
              <w:left w:type="dxa" w:w="96"/>
              <w:bottom w:type="dxa" w:w="54"/>
              <w:right w:type="dxa" w:w="96"/>
            </w:tcMar>
          </w:tcPr>
          <w:p>
            <w:r>
              <w:rPr>
                <w:b/>
                <w:bCs/>
                <w:color w:val="FFFFFF"/>
                <w:sz w:val="19"/>
                <w:szCs w:val="19"/>
              </w:rPr>
              <w:t xml:space="preserve">Artifact</w:t>
            </w:r>
          </w:p>
        </w:tc>
        <w:tc>
          <w:tcPr>
            <w:tcW w:type="dxa" w:w="5200"/>
            <w:shd w:fill="1F3A5F" w:color="auto" w:val="clear"/>
            <w:tcMar>
              <w:top w:type="dxa" w:w="54"/>
              <w:left w:type="dxa" w:w="96"/>
              <w:bottom w:type="dxa" w:w="54"/>
              <w:right w:type="dxa" w:w="96"/>
            </w:tcMar>
          </w:tcPr>
          <w:p>
            <w:r>
              <w:rPr>
                <w:b/>
                <w:bCs/>
                <w:color w:val="FFFFFF"/>
                <w:sz w:val="19"/>
                <w:szCs w:val="19"/>
              </w:rPr>
              <w:t xml:space="preserve">SHA-256</w:t>
            </w:r>
          </w:p>
        </w:tc>
      </w:tr>
      <w:tr>
        <w:tc>
          <w:tcPr>
            <w:tcW w:type="dxa" w:w="3200"/>
            <w:shd w:fill="FFFFFF" w:color="auto" w:val="clear"/>
            <w:tcMar>
              <w:top w:type="dxa" w:w="54"/>
              <w:left w:type="dxa" w:w="96"/>
              <w:bottom w:type="dxa" w:w="54"/>
              <w:right w:type="dxa" w:w="96"/>
            </w:tcMar>
          </w:tcPr>
          <w:p>
            <w:r>
              <w:rPr>
                <w:b w:val="false"/>
                <w:bCs w:val="false"/>
                <w:color w:val="222222"/>
                <w:sz w:val="19"/>
                <w:szCs w:val="19"/>
              </w:rPr>
              <w:t xml:space="preserve">freeze_manifest.json</w:t>
            </w:r>
          </w:p>
        </w:tc>
        <w:tc>
          <w:tcPr>
            <w:tcW w:type="dxa" w:w="5200"/>
            <w:shd w:fill="FFFFFF" w:color="auto" w:val="clear"/>
            <w:tcMar>
              <w:top w:type="dxa" w:w="54"/>
              <w:left w:type="dxa" w:w="96"/>
              <w:bottom w:type="dxa" w:w="54"/>
              <w:right w:type="dxa" w:w="96"/>
            </w:tcMar>
          </w:tcPr>
          <w:p>
            <w:r>
              <w:rPr>
                <w:rFonts w:ascii="Consolas" w:cs="Consolas" w:eastAsia="Consolas" w:hAnsi="Consolas"/>
                <w:b w:val="false"/>
                <w:bCs w:val="false"/>
                <w:color w:val="222222"/>
                <w:sz w:val="19"/>
                <w:szCs w:val="19"/>
              </w:rPr>
              <w:t xml:space="preserve">1ba62d56eda12b258e992c587f05211b18008f8837b2b3e3f65166007f65a873</w:t>
            </w:r>
          </w:p>
        </w:tc>
      </w:tr>
      <w:tr>
        <w:tc>
          <w:tcPr>
            <w:tcW w:type="dxa" w:w="3200"/>
            <w:shd w:fill="F2F4F7" w:color="auto" w:val="clear"/>
            <w:tcMar>
              <w:top w:type="dxa" w:w="54"/>
              <w:left w:type="dxa" w:w="96"/>
              <w:bottom w:type="dxa" w:w="54"/>
              <w:right w:type="dxa" w:w="96"/>
            </w:tcMar>
          </w:tcPr>
          <w:p>
            <w:r>
              <w:rPr>
                <w:b w:val="false"/>
                <w:bCs w:val="false"/>
                <w:color w:val="222222"/>
                <w:sz w:val="19"/>
                <w:szCs w:val="19"/>
              </w:rPr>
              <w:t xml:space="preserve">primary_gate.csv</w:t>
            </w:r>
          </w:p>
        </w:tc>
        <w:tc>
          <w:tcPr>
            <w:tcW w:type="dxa" w:w="5200"/>
            <w:shd w:fill="F2F4F7" w:color="auto" w:val="clear"/>
            <w:tcMar>
              <w:top w:type="dxa" w:w="54"/>
              <w:left w:type="dxa" w:w="96"/>
              <w:bottom w:type="dxa" w:w="54"/>
              <w:right w:type="dxa" w:w="96"/>
            </w:tcMar>
          </w:tcPr>
          <w:p>
            <w:r>
              <w:rPr>
                <w:rFonts w:ascii="Consolas" w:cs="Consolas" w:eastAsia="Consolas" w:hAnsi="Consolas"/>
                <w:b w:val="false"/>
                <w:bCs w:val="false"/>
                <w:color w:val="222222"/>
                <w:sz w:val="19"/>
                <w:szCs w:val="19"/>
              </w:rPr>
              <w:t xml:space="preserve">3b3e5e9303508b0046ecb133114d2c5816705c644883a21105afc1716db37df8</w:t>
            </w:r>
          </w:p>
        </w:tc>
      </w:tr>
      <w:tr>
        <w:tc>
          <w:tcPr>
            <w:tcW w:type="dxa" w:w="3200"/>
            <w:shd w:fill="FFFFFF" w:color="auto" w:val="clear"/>
            <w:tcMar>
              <w:top w:type="dxa" w:w="54"/>
              <w:left w:type="dxa" w:w="96"/>
              <w:bottom w:type="dxa" w:w="54"/>
              <w:right w:type="dxa" w:w="96"/>
            </w:tcMar>
          </w:tcPr>
          <w:p>
            <w:r>
              <w:rPr>
                <w:b w:val="false"/>
                <w:bCs w:val="false"/>
                <w:color w:val="222222"/>
                <w:sz w:val="19"/>
                <w:szCs w:val="19"/>
              </w:rPr>
              <w:t xml:space="preserve">diagnostic_panel.csv</w:t>
            </w:r>
          </w:p>
        </w:tc>
        <w:tc>
          <w:tcPr>
            <w:tcW w:type="dxa" w:w="5200"/>
            <w:shd w:fill="FFFFFF" w:color="auto" w:val="clear"/>
            <w:tcMar>
              <w:top w:type="dxa" w:w="54"/>
              <w:left w:type="dxa" w:w="96"/>
              <w:bottom w:type="dxa" w:w="54"/>
              <w:right w:type="dxa" w:w="96"/>
            </w:tcMar>
          </w:tcPr>
          <w:p>
            <w:r>
              <w:rPr>
                <w:rFonts w:ascii="Consolas" w:cs="Consolas" w:eastAsia="Consolas" w:hAnsi="Consolas"/>
                <w:b w:val="false"/>
                <w:bCs w:val="false"/>
                <w:color w:val="222222"/>
                <w:sz w:val="19"/>
                <w:szCs w:val="19"/>
              </w:rPr>
              <w:t xml:space="preserve">d956d8542be34da5115aaadfbe9a0a2c7266d3512ca7480de1c83e998566c239</w:t>
            </w:r>
          </w:p>
        </w:tc>
      </w:tr>
      <w:tr>
        <w:tc>
          <w:tcPr>
            <w:tcW w:type="dxa" w:w="3200"/>
            <w:shd w:fill="F2F4F7" w:color="auto" w:val="clear"/>
            <w:tcMar>
              <w:top w:type="dxa" w:w="54"/>
              <w:left w:type="dxa" w:w="96"/>
              <w:bottom w:type="dxa" w:w="54"/>
              <w:right w:type="dxa" w:w="96"/>
            </w:tcMar>
          </w:tcPr>
          <w:p>
            <w:r>
              <w:rPr>
                <w:b w:val="false"/>
                <w:bCs w:val="false"/>
                <w:color w:val="222222"/>
                <w:sz w:val="19"/>
                <w:szCs w:val="19"/>
              </w:rPr>
              <w:t xml:space="preserve">replication_sharpe_matrix.csv</w:t>
            </w:r>
          </w:p>
        </w:tc>
        <w:tc>
          <w:tcPr>
            <w:tcW w:type="dxa" w:w="5200"/>
            <w:shd w:fill="F2F4F7" w:color="auto" w:val="clear"/>
            <w:tcMar>
              <w:top w:type="dxa" w:w="54"/>
              <w:left w:type="dxa" w:w="96"/>
              <w:bottom w:type="dxa" w:w="54"/>
              <w:right w:type="dxa" w:w="96"/>
            </w:tcMar>
          </w:tcPr>
          <w:p>
            <w:r>
              <w:rPr>
                <w:rFonts w:ascii="Consolas" w:cs="Consolas" w:eastAsia="Consolas" w:hAnsi="Consolas"/>
                <w:b w:val="false"/>
                <w:bCs w:val="false"/>
                <w:color w:val="222222"/>
                <w:sz w:val="19"/>
                <w:szCs w:val="19"/>
              </w:rPr>
              <w:t xml:space="preserve">a705ddb36d7ede03bb3af599b9a301dc0b104ba5001d7bf54c1917b2150e4dd2</w:t>
            </w:r>
          </w:p>
        </w:tc>
      </w:tr>
      <w:tr>
        <w:tc>
          <w:tcPr>
            <w:tcW w:type="dxa" w:w="3200"/>
            <w:shd w:fill="FFFFFF" w:color="auto" w:val="clear"/>
            <w:tcMar>
              <w:top w:type="dxa" w:w="54"/>
              <w:left w:type="dxa" w:w="96"/>
              <w:bottom w:type="dxa" w:w="54"/>
              <w:right w:type="dxa" w:w="96"/>
            </w:tcMar>
          </w:tcPr>
          <w:p>
            <w:r>
              <w:rPr>
                <w:b w:val="false"/>
                <w:bCs w:val="false"/>
                <w:color w:val="222222"/>
                <w:sz w:val="19"/>
                <w:szCs w:val="19"/>
              </w:rPr>
              <w:t xml:space="preserve">output_manifest.txt (of the four above)</w:t>
            </w:r>
          </w:p>
        </w:tc>
        <w:tc>
          <w:tcPr>
            <w:tcW w:type="dxa" w:w="5200"/>
            <w:shd w:fill="FFFFFF" w:color="auto" w:val="clear"/>
            <w:tcMar>
              <w:top w:type="dxa" w:w="54"/>
              <w:left w:type="dxa" w:w="96"/>
              <w:bottom w:type="dxa" w:w="54"/>
              <w:right w:type="dxa" w:w="96"/>
            </w:tcMar>
          </w:tcPr>
          <w:p>
            <w:r>
              <w:rPr>
                <w:rFonts w:ascii="Consolas" w:cs="Consolas" w:eastAsia="Consolas" w:hAnsi="Consolas"/>
                <w:b w:val="false"/>
                <w:bCs w:val="false"/>
                <w:color w:val="222222"/>
                <w:sz w:val="19"/>
                <w:szCs w:val="19"/>
              </w:rPr>
              <w:t xml:space="preserve">cab2fe7d93cc8a5d8b2053367ef2d6a43cc9f04470e0bfebbe0aa1435cac31c8</w:t>
            </w:r>
          </w:p>
        </w:tc>
      </w:tr>
    </w:tbl>
    <w:p>
      <w:pPr>
        <w:spacing w:after="24"/>
      </w:pPr>
      <w:r>
        <w:t xml:space="preserve"/>
      </w:r>
    </w:p>
    <w:p>
      <w:pPr>
        <w:spacing w:after="105" w:line="272"/>
      </w:pPr>
      <w:r>
        <w:rPr>
          <w:b/>
          <w:bCs/>
        </w:rPr>
        <w:t xml:space="preserve">Notes. </w:t>
      </w:r>
      <w:r>
        <w:t xml:space="preserve">(i) The gate code was frozen before execution (amendments approved 2026-07-16; execution 2026-07-17). freeze_manifest.json records the SHA-256 of that code, and those recorded hashes were verified to match the code on disk, establishing that the executed code is the frozen code. The manifest is written at the end of the run as a record of the frozen code; it is not a claim that hashes were re-checked before the simulation loop. (ii) No version-control repository was maintained during Phase 0.5; artifact integrity is established by the SHA-256 hashes above rather than by a git commit. (iii) The write-protected archive contains five files: four result and integrity artifacts plus output_manifest.txt, which records their hashes. First v2 execution completed 2026-07-17 15:32 EDT.</w:t>
      </w:r>
    </w:p>
    <w:p>
      <w:pPr>
        <w:pStyle w:val="Heading1"/>
        <w:spacing w:after="90" w:before="240"/>
      </w:pPr>
      <w:r>
        <w:rPr>
          <w:color w:val="1F3A5F"/>
        </w:rPr>
        <w:t xml:space="preserve">2.  Reconstruction gate — PASS</w:t>
      </w:r>
    </w:p>
    <w:p>
      <w:pPr>
        <w:spacing w:after="105" w:line="272"/>
      </w:pPr>
      <w:r>
        <w:t xml:space="preserve">A point-in-time, delisting-aware CRSP universe designed to avoid constituent survivorship bias was built and validated: the N largest US common shares by lagged market cap (share codes 10–11, exchanges 1–3), reconstituted monthly, 3,022 permnos over 1995–2024, realized N = 100 at every rebalance. All six pinned reference failures (Enron, Lehman, WaMu, Bear Stearns, GM, AIG) are present and book their collapse within their death window; WaMu (permno 81593) was verified by worst-63-day-drawdown-within-window, accounting for its post-bankruptcy lineage into Mr. Cooper Group.</w:t>
      </w:r>
    </w:p>
    <w:p>
      <w:pPr>
        <w:pStyle w:val="Heading2"/>
        <w:spacing w:after="60" w:before="170"/>
      </w:pPr>
      <w:r>
        <w:rPr>
          <w:color w:val="222222"/>
        </w:rPr>
        <w:t xml:space="preserve">2.1  Delisting-return sourcing (reconciled from archived data)</w:t>
      </w:r>
    </w:p>
    <w:p>
      <w:pPr>
        <w:spacing w:after="105" w:line="272"/>
      </w:pPr>
      <w:r>
        <w:t xml:space="preserve">An “event” is one CRSP delisting record (one permno-delisting). The categories are mutually exclusive. Of the delisting events within the currently available research-data window, 2000-01-03 through 2024-12-31, the sources reconcile exactly (November 28, 2025 is the planned pre-registered test endpoint, not the realized data endpoint):</w:t>
      </w:r>
    </w:p>
    <w:tbl>
      <w:tblPr>
        <w:tblW w:type="dxa" w:w="8400"/>
        <w:tblBorders>
          <w:top w:val="single" w:color="CCCCCC" w:sz="2"/>
          <w:left w:val="single" w:color="CCCCCC" w:sz="2"/>
          <w:bottom w:val="single" w:color="CCCCCC" w:sz="2"/>
          <w:right w:val="single" w:color="CCCCCC" w:sz="2"/>
          <w:insideH w:val="single" w:color="DDDDDD" w:sz="1"/>
          <w:insideV w:val="single" w:color="DDDDDD" w:sz="1"/>
        </w:tblBorders>
      </w:tblPr>
      <w:tblGrid>
        <w:gridCol w:w="3700"/>
        <w:gridCol w:w="1500"/>
        <w:gridCol w:w="3200"/>
      </w:tblGrid>
      <w:tr>
        <w:trPr>
          <w:tblHeader/>
        </w:trPr>
        <w:tc>
          <w:tcPr>
            <w:tcW w:type="dxa" w:w="3700"/>
            <w:shd w:fill="1F3A5F" w:color="auto" w:val="clear"/>
            <w:tcMar>
              <w:top w:type="dxa" w:w="54"/>
              <w:left w:type="dxa" w:w="96"/>
              <w:bottom w:type="dxa" w:w="54"/>
              <w:right w:type="dxa" w:w="96"/>
            </w:tcMar>
          </w:tcPr>
          <w:p>
            <w:r>
              <w:rPr>
                <w:b/>
                <w:bCs/>
                <w:color w:val="FFFFFF"/>
                <w:sz w:val="19"/>
                <w:szCs w:val="19"/>
              </w:rPr>
              <w:t xml:space="preserve">Source (in-sample)</w:t>
            </w:r>
          </w:p>
        </w:tc>
        <w:tc>
          <w:tcPr>
            <w:tcW w:type="dxa" w:w="1500"/>
            <w:shd w:fill="1F3A5F" w:color="auto" w:val="clear"/>
            <w:tcMar>
              <w:top w:type="dxa" w:w="54"/>
              <w:left w:type="dxa" w:w="96"/>
              <w:bottom w:type="dxa" w:w="54"/>
              <w:right w:type="dxa" w:w="96"/>
            </w:tcMar>
          </w:tcPr>
          <w:p>
            <w:r>
              <w:rPr>
                <w:b/>
                <w:bCs/>
                <w:color w:val="FFFFFF"/>
                <w:sz w:val="19"/>
                <w:szCs w:val="19"/>
              </w:rPr>
              <w:t xml:space="preserve">Count</w:t>
            </w:r>
          </w:p>
        </w:tc>
        <w:tc>
          <w:tcPr>
            <w:tcW w:type="dxa" w:w="3200"/>
            <w:shd w:fill="1F3A5F" w:color="auto" w:val="clear"/>
            <w:tcMar>
              <w:top w:type="dxa" w:w="54"/>
              <w:left w:type="dxa" w:w="96"/>
              <w:bottom w:type="dxa" w:w="54"/>
              <w:right w:type="dxa" w:w="96"/>
            </w:tcMar>
          </w:tcPr>
          <w:p>
            <w:r>
              <w:rPr>
                <w:b/>
                <w:bCs/>
                <w:color w:val="FFFFFF"/>
                <w:sz w:val="19"/>
                <w:szCs w:val="19"/>
              </w:rPr>
              <w:t xml:space="preserve">Meaning</w:t>
            </w:r>
          </w:p>
        </w:tc>
      </w:tr>
      <w:tr>
        <w:tc>
          <w:tcPr>
            <w:tcW w:type="dxa" w:w="3700"/>
            <w:shd w:fill="FFFFFF" w:color="auto" w:val="clear"/>
            <w:tcMar>
              <w:top w:type="dxa" w:w="54"/>
              <w:left w:type="dxa" w:w="96"/>
              <w:bottom w:type="dxa" w:w="54"/>
              <w:right w:type="dxa" w:w="96"/>
            </w:tcMar>
          </w:tcPr>
          <w:p>
            <w:r>
              <w:rPr>
                <w:b w:val="false"/>
                <w:bCs w:val="false"/>
                <w:color w:val="222222"/>
                <w:sz w:val="19"/>
                <w:szCs w:val="19"/>
              </w:rPr>
              <w:t xml:space="preserve">Observed CRSP DLRET</w:t>
            </w:r>
          </w:p>
        </w:tc>
        <w:tc>
          <w:tcPr>
            <w:tcW w:type="dxa" w:w="1500"/>
            <w:shd w:fill="FFFFFF" w:color="auto" w:val="clear"/>
            <w:tcMar>
              <w:top w:type="dxa" w:w="54"/>
              <w:left w:type="dxa" w:w="96"/>
              <w:bottom w:type="dxa" w:w="54"/>
              <w:right w:type="dxa" w:w="96"/>
            </w:tcMar>
          </w:tcPr>
          <w:p>
            <w:r>
              <w:rPr>
                <w:b/>
                <w:bCs/>
                <w:color w:val="222222"/>
                <w:sz w:val="19"/>
                <w:szCs w:val="19"/>
              </w:rPr>
              <w:t xml:space="preserve">1,419</w:t>
            </w:r>
          </w:p>
        </w:tc>
        <w:tc>
          <w:tcPr>
            <w:tcW w:type="dxa" w:w="3200"/>
            <w:shd w:fill="FFFFFF" w:color="auto" w:val="clear"/>
            <w:tcMar>
              <w:top w:type="dxa" w:w="54"/>
              <w:left w:type="dxa" w:w="96"/>
              <w:bottom w:type="dxa" w:w="54"/>
              <w:right w:type="dxa" w:w="96"/>
            </w:tcMar>
          </w:tcPr>
          <w:p>
            <w:r>
              <w:rPr>
                <w:b w:val="false"/>
                <w:bCs w:val="false"/>
                <w:color w:val="222222"/>
                <w:sz w:val="19"/>
                <w:szCs w:val="19"/>
              </w:rPr>
              <w:t xml:space="preserve">observed delisting return, multiplicatively combined</w:t>
            </w:r>
          </w:p>
        </w:tc>
      </w:tr>
      <w:tr>
        <w:tc>
          <w:tcPr>
            <w:tcW w:type="dxa" w:w="3700"/>
            <w:shd w:fill="F2F4F7" w:color="auto" w:val="clear"/>
            <w:tcMar>
              <w:top w:type="dxa" w:w="54"/>
              <w:left w:type="dxa" w:w="96"/>
              <w:bottom w:type="dxa" w:w="54"/>
              <w:right w:type="dxa" w:w="96"/>
            </w:tcMar>
          </w:tcPr>
          <w:p>
            <w:r>
              <w:rPr>
                <w:b w:val="false"/>
                <w:bCs w:val="false"/>
                <w:color w:val="222222"/>
                <w:sz w:val="19"/>
                <w:szCs w:val="19"/>
              </w:rPr>
              <w:t xml:space="preserve">Non-performance zero</w:t>
            </w:r>
          </w:p>
        </w:tc>
        <w:tc>
          <w:tcPr>
            <w:tcW w:type="dxa" w:w="1500"/>
            <w:shd w:fill="F2F4F7" w:color="auto" w:val="clear"/>
            <w:tcMar>
              <w:top w:type="dxa" w:w="54"/>
              <w:left w:type="dxa" w:w="96"/>
              <w:bottom w:type="dxa" w:w="54"/>
              <w:right w:type="dxa" w:w="96"/>
            </w:tcMar>
          </w:tcPr>
          <w:p>
            <w:r>
              <w:rPr>
                <w:b/>
                <w:bCs/>
                <w:color w:val="222222"/>
                <w:sz w:val="19"/>
                <w:szCs w:val="19"/>
              </w:rPr>
              <w:t xml:space="preserve">1,287</w:t>
            </w:r>
          </w:p>
        </w:tc>
        <w:tc>
          <w:tcPr>
            <w:tcW w:type="dxa" w:w="3200"/>
            <w:shd w:fill="F2F4F7" w:color="auto" w:val="clear"/>
            <w:tcMar>
              <w:top w:type="dxa" w:w="54"/>
              <w:left w:type="dxa" w:w="96"/>
              <w:bottom w:type="dxa" w:w="54"/>
              <w:right w:type="dxa" w:w="96"/>
            </w:tcMar>
          </w:tcPr>
          <w:p>
            <w:r>
              <w:rPr>
                <w:b w:val="false"/>
                <w:bCs w:val="false"/>
                <w:color w:val="222222"/>
                <w:sz w:val="19"/>
                <w:szCs w:val="19"/>
              </w:rPr>
              <w:t xml:space="preserve">merger / exchange move etc.; dlret set to 0</w:t>
            </w:r>
          </w:p>
        </w:tc>
      </w:tr>
      <w:tr>
        <w:tc>
          <w:tcPr>
            <w:tcW w:type="dxa" w:w="3700"/>
            <w:shd w:fill="FFFFFF" w:color="auto" w:val="clear"/>
            <w:tcMar>
              <w:top w:type="dxa" w:w="54"/>
              <w:left w:type="dxa" w:w="96"/>
              <w:bottom w:type="dxa" w:w="54"/>
              <w:right w:type="dxa" w:w="96"/>
            </w:tcMar>
          </w:tcPr>
          <w:p>
            <w:r>
              <w:rPr>
                <w:b w:val="false"/>
                <w:bCs w:val="false"/>
                <w:color w:val="222222"/>
                <w:sz w:val="19"/>
                <w:szCs w:val="19"/>
              </w:rPr>
              <w:t xml:space="preserve">Shumway −30% imputation</w:t>
            </w:r>
          </w:p>
        </w:tc>
        <w:tc>
          <w:tcPr>
            <w:tcW w:type="dxa" w:w="1500"/>
            <w:shd w:fill="FFFFFF" w:color="auto" w:val="clear"/>
            <w:tcMar>
              <w:top w:type="dxa" w:w="54"/>
              <w:left w:type="dxa" w:w="96"/>
              <w:bottom w:type="dxa" w:w="54"/>
              <w:right w:type="dxa" w:w="96"/>
            </w:tcMar>
          </w:tcPr>
          <w:p>
            <w:r>
              <w:rPr>
                <w:b/>
                <w:bCs/>
                <w:color w:val="222222"/>
                <w:sz w:val="19"/>
                <w:szCs w:val="19"/>
              </w:rPr>
              <w:t xml:space="preserve">16</w:t>
            </w:r>
          </w:p>
        </w:tc>
        <w:tc>
          <w:tcPr>
            <w:tcW w:type="dxa" w:w="3200"/>
            <w:shd w:fill="FFFFFF" w:color="auto" w:val="clear"/>
            <w:tcMar>
              <w:top w:type="dxa" w:w="54"/>
              <w:left w:type="dxa" w:w="96"/>
              <w:bottom w:type="dxa" w:w="54"/>
              <w:right w:type="dxa" w:w="96"/>
            </w:tcMar>
          </w:tcPr>
          <w:p>
            <w:r>
              <w:rPr>
                <w:b w:val="false"/>
                <w:bCs w:val="false"/>
                <w:color w:val="222222"/>
                <w:sz w:val="19"/>
                <w:szCs w:val="19"/>
              </w:rPr>
              <w:t xml:space="preserve">missing dlret on a performance-related code</w:t>
            </w:r>
          </w:p>
        </w:tc>
      </w:tr>
      <w:tr>
        <w:tc>
          <w:tcPr>
            <w:tcW w:type="dxa" w:w="3700"/>
            <w:shd w:fill="F2F4F7" w:color="auto" w:val="clear"/>
            <w:tcMar>
              <w:top w:type="dxa" w:w="54"/>
              <w:left w:type="dxa" w:w="96"/>
              <w:bottom w:type="dxa" w:w="54"/>
              <w:right w:type="dxa" w:w="96"/>
            </w:tcMar>
          </w:tcPr>
          <w:p>
            <w:r>
              <w:rPr>
                <w:b/>
                <w:bCs/>
                <w:color w:val="222222"/>
                <w:sz w:val="19"/>
                <w:szCs w:val="19"/>
              </w:rPr>
              <w:t xml:space="preserve">Total in-sample</w:t>
            </w:r>
          </w:p>
        </w:tc>
        <w:tc>
          <w:tcPr>
            <w:tcW w:type="dxa" w:w="1500"/>
            <w:shd w:fill="F2F4F7" w:color="auto" w:val="clear"/>
            <w:tcMar>
              <w:top w:type="dxa" w:w="54"/>
              <w:left w:type="dxa" w:w="96"/>
              <w:bottom w:type="dxa" w:w="54"/>
              <w:right w:type="dxa" w:w="96"/>
            </w:tcMar>
          </w:tcPr>
          <w:p>
            <w:r>
              <w:rPr>
                <w:b/>
                <w:bCs/>
                <w:color w:val="1F3A5F"/>
                <w:sz w:val="19"/>
                <w:szCs w:val="19"/>
              </w:rPr>
              <w:t xml:space="preserve">2,722</w:t>
            </w:r>
          </w:p>
        </w:tc>
        <w:tc>
          <w:tcPr>
            <w:tcW w:type="dxa" w:w="3200"/>
            <w:shd w:fill="F2F4F7" w:color="auto" w:val="clear"/>
            <w:tcMar>
              <w:top w:type="dxa" w:w="54"/>
              <w:left w:type="dxa" w:w="96"/>
              <w:bottom w:type="dxa" w:w="54"/>
              <w:right w:type="dxa" w:w="96"/>
            </w:tcMar>
          </w:tcPr>
          <w:p>
            <w:r>
              <w:rPr>
                <w:b/>
                <w:bCs/>
                <w:color w:val="222222"/>
                <w:sz w:val="19"/>
                <w:szCs w:val="19"/>
              </w:rPr>
              <w:t xml:space="preserve">1,419 + 1,287 + 16 = 2,722 (assertion checked)</w:t>
            </w:r>
          </w:p>
        </w:tc>
      </w:tr>
    </w:tbl>
    <w:p>
      <w:pPr>
        <w:spacing w:after="24"/>
      </w:pPr>
      <w:r>
        <w:t xml:space="preserve"/>
      </w:r>
    </w:p>
    <w:p>
      <w:pPr>
        <w:spacing w:after="105" w:line="272"/>
      </w:pPr>
      <w:r>
        <w:rPr>
          <w:b/>
          <w:bCs/>
        </w:rPr>
        <w:t xml:space="preserve">Reconciliation of the earlier discrepancy: </w:t>
      </w:r>
      <w:r>
        <w:t xml:space="preserve">the previously reported 3,022 was the </w:t>
      </w:r>
      <w:r>
        <w:rPr>
          <w:i/>
          <w:iCs/>
        </w:rPr>
        <w:t xml:space="preserve">full-pull</w:t>
      </w:r>
      <w:r>
        <w:t xml:space="preserve"> delisting count (1995 onward, observed DLRET = 1,719); the realized-data window (2000-01-03 through 2024-12-31) excludes 300 observed delistings dated 1995–1999, giving observed DLRET = 1,419 and a total of 2,722; no delisting can fall after 2024-12-31 because the data end there. The counts are now reproduced directly from the archived delisting audit, with the assertion </w:t>
      </w:r>
      <w:r>
        <w:rPr>
          <w:rFonts w:ascii="Consolas" w:cs="Consolas" w:eastAsia="Consolas" w:hAnsi="Consolas"/>
          <w:sz w:val="17"/>
          <w:szCs w:val="17"/>
        </w:rPr>
        <w:t xml:space="preserve">observed + nonperf_zero + shumway == total</w:t>
      </w:r>
      <w:r>
        <w:t xml:space="preserve"> verified. The majority of in-sample delistings used observed CRSP values combined multiplicatively with ordinary returns; only 16 used a Shumway-style imputation. No blanket imputation was applied.</w:t>
      </w:r>
    </w:p>
    <w:p>
      <w:pPr>
        <w:pStyle w:val="Heading1"/>
        <w:spacing w:after="90" w:before="240"/>
      </w:pPr>
      <w:r>
        <w:rPr>
          <w:color w:val="1F3A5F"/>
        </w:rPr>
        <w:t xml:space="preserve">3.  Null Gate v1 — preserved, reported honestly</w:t>
      </w:r>
    </w:p>
    <w:p>
      <w:pPr>
        <w:spacing w:after="105" w:line="272"/>
      </w:pPr>
      <w:r>
        <w:t xml:space="preserve">v1 is preserved as an immutable record and did not pass universally. Two cells fell outside the ±0.10 margin: A vs EW (CI [−0.108, +0.032]) and D vs ERC (+0.102, a cross-allocator contrast). The thesis-critical Environment C passed cleanly.</w:t>
      </w:r>
    </w:p>
    <w:p>
      <w:pPr>
        <w:pStyle w:val="Heading1"/>
        <w:spacing w:after="90" w:before="240"/>
      </w:pPr>
      <w:r>
        <w:rPr>
          <w:color w:val="1F3A5F"/>
        </w:rPr>
        <w:t xml:space="preserve">4.  Condition 2 — static HRP vs ERC under Environment D</w:t>
      </w:r>
    </w:p>
    <w:tbl>
      <w:tblPr>
        <w:tblW w:type="dxa" w:w="9400"/>
        <w:tblBorders>
          <w:top w:val="single" w:color="CCCCCC" w:sz="2"/>
          <w:left w:val="single" w:color="CCCCCC" w:sz="2"/>
          <w:bottom w:val="single" w:color="CCCCCC" w:sz="2"/>
          <w:right w:val="single" w:color="CCCCCC" w:sz="2"/>
          <w:insideH w:val="single" w:color="DDDDDD" w:sz="1"/>
          <w:insideV w:val="single" w:color="DDDDDD" w:sz="1"/>
        </w:tblBorders>
      </w:tblPr>
      <w:tblGrid>
        <w:gridCol w:w="4200"/>
        <w:gridCol w:w="2600"/>
        <w:gridCol w:w="2600"/>
      </w:tblGrid>
      <w:tr>
        <w:trPr>
          <w:tblHeader/>
        </w:trPr>
        <w:tc>
          <w:tcPr>
            <w:tcW w:type="dxa" w:w="4200"/>
            <w:shd w:fill="1F3A5F" w:color="auto" w:val="clear"/>
            <w:tcMar>
              <w:top w:type="dxa" w:w="54"/>
              <w:left w:type="dxa" w:w="96"/>
              <w:bottom w:type="dxa" w:w="54"/>
              <w:right w:type="dxa" w:w="96"/>
            </w:tcMar>
          </w:tcPr>
          <w:p>
            <w:r>
              <w:rPr>
                <w:b/>
                <w:bCs/>
                <w:color w:val="FFFFFF"/>
                <w:sz w:val="19"/>
                <w:szCs w:val="19"/>
              </w:rPr>
              <w:t xml:space="preserve">Contrast (Env D)</w:t>
            </w:r>
          </w:p>
        </w:tc>
        <w:tc>
          <w:tcPr>
            <w:tcW w:type="dxa" w:w="2600"/>
            <w:shd w:fill="1F3A5F" w:color="auto" w:val="clear"/>
            <w:tcMar>
              <w:top w:type="dxa" w:w="54"/>
              <w:left w:type="dxa" w:w="96"/>
              <w:bottom w:type="dxa" w:w="54"/>
              <w:right w:type="dxa" w:w="96"/>
            </w:tcMar>
          </w:tcPr>
          <w:p>
            <w:r>
              <w:rPr>
                <w:b/>
                <w:bCs/>
                <w:color w:val="FFFFFF"/>
                <w:sz w:val="19"/>
                <w:szCs w:val="19"/>
              </w:rPr>
              <w:t xml:space="preserve">mean ΔSharpe</w:t>
            </w:r>
          </w:p>
        </w:tc>
        <w:tc>
          <w:tcPr>
            <w:tcW w:type="dxa" w:w="2600"/>
            <w:shd w:fill="1F3A5F" w:color="auto" w:val="clear"/>
            <w:tcMar>
              <w:top w:type="dxa" w:w="54"/>
              <w:left w:type="dxa" w:w="96"/>
              <w:bottom w:type="dxa" w:w="54"/>
              <w:right w:type="dxa" w:w="96"/>
            </w:tcMar>
          </w:tcPr>
          <w:p>
            <w:r>
              <w:rPr>
                <w:b/>
                <w:bCs/>
                <w:color w:val="FFFFFF"/>
                <w:sz w:val="19"/>
                <w:szCs w:val="19"/>
              </w:rPr>
              <w:t xml:space="preserve">paired 95% CI</w:t>
            </w:r>
          </w:p>
        </w:tc>
      </w:tr>
      <w:tr>
        <w:tc>
          <w:tcPr>
            <w:tcW w:type="dxa" w:w="4200"/>
            <w:shd w:fill="FFFFFF" w:color="auto" w:val="clear"/>
            <w:tcMar>
              <w:top w:type="dxa" w:w="54"/>
              <w:left w:type="dxa" w:w="96"/>
              <w:bottom w:type="dxa" w:w="54"/>
              <w:right w:type="dxa" w:w="96"/>
            </w:tcMar>
          </w:tcPr>
          <w:p>
            <w:r>
              <w:rPr>
                <w:b/>
                <w:bCs/>
                <w:color w:val="222222"/>
                <w:sz w:val="19"/>
                <w:szCs w:val="19"/>
              </w:rPr>
              <w:t xml:space="preserve">static HRP vs ERC</w:t>
            </w:r>
          </w:p>
        </w:tc>
        <w:tc>
          <w:tcPr>
            <w:tcW w:type="dxa" w:w="2600"/>
            <w:shd w:fill="FFFFFF" w:color="auto" w:val="clear"/>
            <w:tcMar>
              <w:top w:type="dxa" w:w="54"/>
              <w:left w:type="dxa" w:w="96"/>
              <w:bottom w:type="dxa" w:w="54"/>
              <w:right w:type="dxa" w:w="96"/>
            </w:tcMar>
          </w:tcPr>
          <w:p>
            <w:r>
              <w:rPr>
                <w:b/>
                <w:bCs/>
                <w:color w:val="1F3A5F"/>
                <w:sz w:val="19"/>
                <w:szCs w:val="19"/>
              </w:rPr>
              <w:t xml:space="preserve">+0.1086</w:t>
            </w:r>
          </w:p>
        </w:tc>
        <w:tc>
          <w:tcPr>
            <w:tcW w:type="dxa" w:w="2600"/>
            <w:shd w:fill="FFFFFF" w:color="auto" w:val="clear"/>
            <w:tcMar>
              <w:top w:type="dxa" w:w="54"/>
              <w:left w:type="dxa" w:w="96"/>
              <w:bottom w:type="dxa" w:w="54"/>
              <w:right w:type="dxa" w:w="96"/>
            </w:tcMar>
          </w:tcPr>
          <w:p>
            <w:r>
              <w:rPr>
                <w:b w:val="false"/>
                <w:bCs w:val="false"/>
                <w:color w:val="222222"/>
                <w:sz w:val="19"/>
                <w:szCs w:val="19"/>
              </w:rPr>
              <w:t xml:space="preserve">[+0.049, +0.168]</w:t>
            </w:r>
          </w:p>
        </w:tc>
      </w:tr>
    </w:tbl>
    <w:p>
      <w:pPr>
        <w:spacing w:after="24"/>
      </w:pPr>
      <w:r>
        <w:t xml:space="preserve"/>
      </w:r>
    </w:p>
    <w:p>
      <w:pPr>
        <w:spacing w:after="105" w:line="272"/>
      </w:pPr>
      <w:r>
        <w:t xml:space="preserve">The results strongly support the interpretation that the Environment-D RAC-HRP-versus-ERC difference primarily reflects HRP-family allocator behavior rather than adaptive re-clustering. (Allocator-family interpretation only; the specific “reweights newly-calm assets faster” mechanism is not claimed and would require weight-path diagnostics.)</w:t>
      </w:r>
    </w:p>
    <w:p>
      <w:pPr>
        <w:pStyle w:val="Heading1"/>
        <w:spacing w:after="90" w:before="240"/>
      </w:pPr>
      <w:r>
        <w:rPr>
          <w:color w:val="1F3A5F"/>
        </w:rPr>
        <w:t xml:space="preserve">5.  Null Gate v2 — PASS (all eight primary cells)</w:t>
      </w:r>
    </w:p>
    <w:p>
      <w:pPr>
        <w:spacing w:after="105" w:line="272"/>
      </w:pPr>
      <w:r>
        <w:t xml:space="preserve">Two-tier gate, base seed 522618064 (OS entropy, frozen pre-execution), D = 200 / A,B,C = 150 replications, one-sided paired-t, margin +0.10.</w:t>
      </w:r>
    </w:p>
    <w:tbl>
      <w:tblPr>
        <w:tblW w:type="dxa" w:w="9400"/>
        <w:tblBorders>
          <w:top w:val="single" w:color="CCCCCC" w:sz="2"/>
          <w:left w:val="single" w:color="CCCCCC" w:sz="2"/>
          <w:bottom w:val="single" w:color="CCCCCC" w:sz="2"/>
          <w:right w:val="single" w:color="CCCCCC" w:sz="2"/>
          <w:insideH w:val="single" w:color="DDDDDD" w:sz="1"/>
          <w:insideV w:val="single" w:color="DDDDDD" w:sz="1"/>
        </w:tblBorders>
      </w:tblPr>
      <w:tblGrid>
        <w:gridCol w:w="3300"/>
        <w:gridCol w:w="2100"/>
        <w:gridCol w:w="2000"/>
        <w:gridCol w:w="2000"/>
      </w:tblGrid>
      <w:tr>
        <w:trPr>
          <w:tblHeader/>
        </w:trPr>
        <w:tc>
          <w:tcPr>
            <w:tcW w:type="dxa" w:w="3300"/>
            <w:shd w:fill="1F3A5F" w:color="auto" w:val="clear"/>
            <w:tcMar>
              <w:top w:type="dxa" w:w="54"/>
              <w:left w:type="dxa" w:w="96"/>
              <w:bottom w:type="dxa" w:w="54"/>
              <w:right w:type="dxa" w:w="96"/>
            </w:tcMar>
          </w:tcPr>
          <w:p>
            <w:r>
              <w:rPr>
                <w:b/>
                <w:bCs/>
                <w:color w:val="FFFFFF"/>
                <w:sz w:val="19"/>
                <w:szCs w:val="19"/>
              </w:rPr>
              <w:t xml:space="preserve">Primary cell (gating)</w:t>
            </w:r>
          </w:p>
        </w:tc>
        <w:tc>
          <w:tcPr>
            <w:tcW w:type="dxa" w:w="2100"/>
            <w:shd w:fill="1F3A5F" w:color="auto" w:val="clear"/>
            <w:tcMar>
              <w:top w:type="dxa" w:w="54"/>
              <w:left w:type="dxa" w:w="96"/>
              <w:bottom w:type="dxa" w:w="54"/>
              <w:right w:type="dxa" w:w="96"/>
            </w:tcMar>
          </w:tcPr>
          <w:p>
            <w:r>
              <w:rPr>
                <w:b/>
                <w:bCs/>
                <w:color w:val="FFFFFF"/>
                <w:sz w:val="19"/>
                <w:szCs w:val="19"/>
              </w:rPr>
              <w:t xml:space="preserve">mean ΔSR</w:t>
            </w:r>
          </w:p>
        </w:tc>
        <w:tc>
          <w:tcPr>
            <w:tcW w:type="dxa" w:w="2000"/>
            <w:shd w:fill="1F3A5F" w:color="auto" w:val="clear"/>
            <w:tcMar>
              <w:top w:type="dxa" w:w="54"/>
              <w:left w:type="dxa" w:w="96"/>
              <w:bottom w:type="dxa" w:w="54"/>
              <w:right w:type="dxa" w:w="96"/>
            </w:tcMar>
          </w:tcPr>
          <w:p>
            <w:r>
              <w:rPr>
                <w:b/>
                <w:bCs/>
                <w:color w:val="FFFFFF"/>
                <w:sz w:val="19"/>
                <w:szCs w:val="19"/>
              </w:rPr>
              <w:t xml:space="preserve">one-sided U</w:t>
            </w:r>
          </w:p>
        </w:tc>
        <w:tc>
          <w:tcPr>
            <w:tcW w:type="dxa" w:w="2000"/>
            <w:shd w:fill="1F3A5F" w:color="auto" w:val="clear"/>
            <w:tcMar>
              <w:top w:type="dxa" w:w="54"/>
              <w:left w:type="dxa" w:w="96"/>
              <w:bottom w:type="dxa" w:w="54"/>
              <w:right w:type="dxa" w:w="96"/>
            </w:tcMar>
          </w:tcPr>
          <w:p>
            <w:r>
              <w:rPr>
                <w:b/>
                <w:bCs/>
                <w:color w:val="FFFFFF"/>
                <w:sz w:val="19"/>
                <w:szCs w:val="19"/>
              </w:rPr>
              <w:t xml:space="preserve">verdict</w:t>
            </w:r>
          </w:p>
        </w:tc>
      </w:tr>
      <w:tr>
        <w:tc>
          <w:tcPr>
            <w:tcW w:type="dxa" w:w="3300"/>
            <w:shd w:fill="FFFFFF" w:color="auto" w:val="clear"/>
            <w:tcMar>
              <w:top w:type="dxa" w:w="54"/>
              <w:left w:type="dxa" w:w="96"/>
              <w:bottom w:type="dxa" w:w="54"/>
              <w:right w:type="dxa" w:w="96"/>
            </w:tcMar>
          </w:tcPr>
          <w:p>
            <w:r>
              <w:rPr>
                <w:b w:val="false"/>
                <w:bCs w:val="false"/>
                <w:color w:val="222222"/>
                <w:sz w:val="19"/>
                <w:szCs w:val="19"/>
              </w:rPr>
              <w:t xml:space="preserve">A vs HRP_static</w:t>
            </w:r>
          </w:p>
        </w:tc>
        <w:tc>
          <w:tcPr>
            <w:tcW w:type="dxa" w:w="2100"/>
            <w:shd w:fill="FFFFFF" w:color="auto" w:val="clear"/>
            <w:tcMar>
              <w:top w:type="dxa" w:w="54"/>
              <w:left w:type="dxa" w:w="96"/>
              <w:bottom w:type="dxa" w:w="54"/>
              <w:right w:type="dxa" w:w="96"/>
            </w:tcMar>
          </w:tcPr>
          <w:p>
            <w:r>
              <w:rPr>
                <w:b w:val="false"/>
                <w:bCs w:val="false"/>
                <w:color w:val="222222"/>
                <w:sz w:val="19"/>
                <w:szCs w:val="19"/>
              </w:rPr>
              <w:t xml:space="preserve">−0.0002</w:t>
            </w:r>
          </w:p>
        </w:tc>
        <w:tc>
          <w:tcPr>
            <w:tcW w:type="dxa" w:w="2000"/>
            <w:shd w:fill="FFFFFF" w:color="auto" w:val="clear"/>
            <w:tcMar>
              <w:top w:type="dxa" w:w="54"/>
              <w:left w:type="dxa" w:w="96"/>
              <w:bottom w:type="dxa" w:w="54"/>
              <w:right w:type="dxa" w:w="96"/>
            </w:tcMar>
          </w:tcPr>
          <w:p>
            <w:r>
              <w:rPr>
                <w:b w:val="false"/>
                <w:bCs w:val="false"/>
                <w:color w:val="222222"/>
                <w:sz w:val="19"/>
                <w:szCs w:val="19"/>
              </w:rPr>
              <w:t xml:space="preserve">+0.007</w:t>
            </w:r>
          </w:p>
        </w:tc>
        <w:tc>
          <w:tcPr>
            <w:tcW w:type="dxa" w:w="2000"/>
            <w:shd w:fill="FFFFFF" w:color="auto" w:val="clear"/>
            <w:tcMar>
              <w:top w:type="dxa" w:w="54"/>
              <w:left w:type="dxa" w:w="96"/>
              <w:bottom w:type="dxa" w:w="54"/>
              <w:right w:type="dxa" w:w="96"/>
            </w:tcMar>
          </w:tcPr>
          <w:p>
            <w:r>
              <w:rPr>
                <w:b/>
                <w:bCs/>
                <w:color w:val="1B7A3A"/>
                <w:sz w:val="19"/>
                <w:szCs w:val="19"/>
              </w:rPr>
              <w:t xml:space="preserve">PASS</w:t>
            </w:r>
          </w:p>
        </w:tc>
      </w:tr>
      <w:tr>
        <w:tc>
          <w:tcPr>
            <w:tcW w:type="dxa" w:w="3300"/>
            <w:shd w:fill="F2F4F7" w:color="auto" w:val="clear"/>
            <w:tcMar>
              <w:top w:type="dxa" w:w="54"/>
              <w:left w:type="dxa" w:w="96"/>
              <w:bottom w:type="dxa" w:w="54"/>
              <w:right w:type="dxa" w:w="96"/>
            </w:tcMar>
          </w:tcPr>
          <w:p>
            <w:r>
              <w:rPr>
                <w:b w:val="false"/>
                <w:bCs w:val="false"/>
                <w:color w:val="222222"/>
                <w:sz w:val="19"/>
                <w:szCs w:val="19"/>
              </w:rPr>
              <w:t xml:space="preserve">A vs HRP_periodic_3</w:t>
            </w:r>
          </w:p>
        </w:tc>
        <w:tc>
          <w:tcPr>
            <w:tcW w:type="dxa" w:w="2100"/>
            <w:shd w:fill="F2F4F7" w:color="auto" w:val="clear"/>
            <w:tcMar>
              <w:top w:type="dxa" w:w="54"/>
              <w:left w:type="dxa" w:w="96"/>
              <w:bottom w:type="dxa" w:w="54"/>
              <w:right w:type="dxa" w:w="96"/>
            </w:tcMar>
          </w:tcPr>
          <w:p>
            <w:r>
              <w:rPr>
                <w:b w:val="false"/>
                <w:bCs w:val="false"/>
                <w:color w:val="222222"/>
                <w:sz w:val="19"/>
                <w:szCs w:val="19"/>
              </w:rPr>
              <w:t xml:space="preserve">−0.0006</w:t>
            </w:r>
          </w:p>
        </w:tc>
        <w:tc>
          <w:tcPr>
            <w:tcW w:type="dxa" w:w="2000"/>
            <w:shd w:fill="F2F4F7" w:color="auto" w:val="clear"/>
            <w:tcMar>
              <w:top w:type="dxa" w:w="54"/>
              <w:left w:type="dxa" w:w="96"/>
              <w:bottom w:type="dxa" w:w="54"/>
              <w:right w:type="dxa" w:w="96"/>
            </w:tcMar>
          </w:tcPr>
          <w:p>
            <w:r>
              <w:rPr>
                <w:b w:val="false"/>
                <w:bCs w:val="false"/>
                <w:color w:val="222222"/>
                <w:sz w:val="19"/>
                <w:szCs w:val="19"/>
              </w:rPr>
              <w:t xml:space="preserve">+0.005</w:t>
            </w:r>
          </w:p>
        </w:tc>
        <w:tc>
          <w:tcPr>
            <w:tcW w:type="dxa" w:w="2000"/>
            <w:shd w:fill="F2F4F7" w:color="auto" w:val="clear"/>
            <w:tcMar>
              <w:top w:type="dxa" w:w="54"/>
              <w:left w:type="dxa" w:w="96"/>
              <w:bottom w:type="dxa" w:w="54"/>
              <w:right w:type="dxa" w:w="96"/>
            </w:tcMar>
          </w:tcPr>
          <w:p>
            <w:r>
              <w:rPr>
                <w:b/>
                <w:bCs/>
                <w:color w:val="1B7A3A"/>
                <w:sz w:val="19"/>
                <w:szCs w:val="19"/>
              </w:rPr>
              <w:t xml:space="preserve">PASS</w:t>
            </w:r>
          </w:p>
        </w:tc>
      </w:tr>
      <w:tr>
        <w:tc>
          <w:tcPr>
            <w:tcW w:type="dxa" w:w="3300"/>
            <w:shd w:fill="FFFFFF" w:color="auto" w:val="clear"/>
            <w:tcMar>
              <w:top w:type="dxa" w:w="54"/>
              <w:left w:type="dxa" w:w="96"/>
              <w:bottom w:type="dxa" w:w="54"/>
              <w:right w:type="dxa" w:w="96"/>
            </w:tcMar>
          </w:tcPr>
          <w:p>
            <w:r>
              <w:rPr>
                <w:b w:val="false"/>
                <w:bCs w:val="false"/>
                <w:color w:val="222222"/>
                <w:sz w:val="19"/>
                <w:szCs w:val="19"/>
              </w:rPr>
              <w:t xml:space="preserve">B vs HRP_static</w:t>
            </w:r>
          </w:p>
        </w:tc>
        <w:tc>
          <w:tcPr>
            <w:tcW w:type="dxa" w:w="2100"/>
            <w:shd w:fill="FFFFFF" w:color="auto" w:val="clear"/>
            <w:tcMar>
              <w:top w:type="dxa" w:w="54"/>
              <w:left w:type="dxa" w:w="96"/>
              <w:bottom w:type="dxa" w:w="54"/>
              <w:right w:type="dxa" w:w="96"/>
            </w:tcMar>
          </w:tcPr>
          <w:p>
            <w:r>
              <w:rPr>
                <w:b w:val="false"/>
                <w:bCs w:val="false"/>
                <w:color w:val="222222"/>
                <w:sz w:val="19"/>
                <w:szCs w:val="19"/>
              </w:rPr>
              <w:t xml:space="preserve">−0.0011</w:t>
            </w:r>
          </w:p>
        </w:tc>
        <w:tc>
          <w:tcPr>
            <w:tcW w:type="dxa" w:w="2000"/>
            <w:shd w:fill="FFFFFF" w:color="auto" w:val="clear"/>
            <w:tcMar>
              <w:top w:type="dxa" w:w="54"/>
              <w:left w:type="dxa" w:w="96"/>
              <w:bottom w:type="dxa" w:w="54"/>
              <w:right w:type="dxa" w:w="96"/>
            </w:tcMar>
          </w:tcPr>
          <w:p>
            <w:r>
              <w:rPr>
                <w:b w:val="false"/>
                <w:bCs w:val="false"/>
                <w:color w:val="222222"/>
                <w:sz w:val="19"/>
                <w:szCs w:val="19"/>
              </w:rPr>
              <w:t xml:space="preserve">+0.001</w:t>
            </w:r>
          </w:p>
        </w:tc>
        <w:tc>
          <w:tcPr>
            <w:tcW w:type="dxa" w:w="2000"/>
            <w:shd w:fill="FFFFFF" w:color="auto" w:val="clear"/>
            <w:tcMar>
              <w:top w:type="dxa" w:w="54"/>
              <w:left w:type="dxa" w:w="96"/>
              <w:bottom w:type="dxa" w:w="54"/>
              <w:right w:type="dxa" w:w="96"/>
            </w:tcMar>
          </w:tcPr>
          <w:p>
            <w:r>
              <w:rPr>
                <w:b/>
                <w:bCs/>
                <w:color w:val="1B7A3A"/>
                <w:sz w:val="19"/>
                <w:szCs w:val="19"/>
              </w:rPr>
              <w:t xml:space="preserve">PASS</w:t>
            </w:r>
          </w:p>
        </w:tc>
      </w:tr>
      <w:tr>
        <w:tc>
          <w:tcPr>
            <w:tcW w:type="dxa" w:w="3300"/>
            <w:shd w:fill="F2F4F7" w:color="auto" w:val="clear"/>
            <w:tcMar>
              <w:top w:type="dxa" w:w="54"/>
              <w:left w:type="dxa" w:w="96"/>
              <w:bottom w:type="dxa" w:w="54"/>
              <w:right w:type="dxa" w:w="96"/>
            </w:tcMar>
          </w:tcPr>
          <w:p>
            <w:r>
              <w:rPr>
                <w:b w:val="false"/>
                <w:bCs w:val="false"/>
                <w:color w:val="222222"/>
                <w:sz w:val="19"/>
                <w:szCs w:val="19"/>
              </w:rPr>
              <w:t xml:space="preserve">B vs HRP_periodic_3</w:t>
            </w:r>
          </w:p>
        </w:tc>
        <w:tc>
          <w:tcPr>
            <w:tcW w:type="dxa" w:w="2100"/>
            <w:shd w:fill="F2F4F7" w:color="auto" w:val="clear"/>
            <w:tcMar>
              <w:top w:type="dxa" w:w="54"/>
              <w:left w:type="dxa" w:w="96"/>
              <w:bottom w:type="dxa" w:w="54"/>
              <w:right w:type="dxa" w:w="96"/>
            </w:tcMar>
          </w:tcPr>
          <w:p>
            <w:r>
              <w:rPr>
                <w:b w:val="false"/>
                <w:bCs w:val="false"/>
                <w:color w:val="222222"/>
                <w:sz w:val="19"/>
                <w:szCs w:val="19"/>
              </w:rPr>
              <w:t xml:space="preserve">−0.0004</w:t>
            </w:r>
          </w:p>
        </w:tc>
        <w:tc>
          <w:tcPr>
            <w:tcW w:type="dxa" w:w="2000"/>
            <w:shd w:fill="F2F4F7" w:color="auto" w:val="clear"/>
            <w:tcMar>
              <w:top w:type="dxa" w:w="54"/>
              <w:left w:type="dxa" w:w="96"/>
              <w:bottom w:type="dxa" w:w="54"/>
              <w:right w:type="dxa" w:w="96"/>
            </w:tcMar>
          </w:tcPr>
          <w:p>
            <w:r>
              <w:rPr>
                <w:b w:val="false"/>
                <w:bCs w:val="false"/>
                <w:color w:val="222222"/>
                <w:sz w:val="19"/>
                <w:szCs w:val="19"/>
              </w:rPr>
              <w:t xml:space="preserve">+0.002</w:t>
            </w:r>
          </w:p>
        </w:tc>
        <w:tc>
          <w:tcPr>
            <w:tcW w:type="dxa" w:w="2000"/>
            <w:shd w:fill="F2F4F7" w:color="auto" w:val="clear"/>
            <w:tcMar>
              <w:top w:type="dxa" w:w="54"/>
              <w:left w:type="dxa" w:w="96"/>
              <w:bottom w:type="dxa" w:w="54"/>
              <w:right w:type="dxa" w:w="96"/>
            </w:tcMar>
          </w:tcPr>
          <w:p>
            <w:r>
              <w:rPr>
                <w:b/>
                <w:bCs/>
                <w:color w:val="1B7A3A"/>
                <w:sz w:val="19"/>
                <w:szCs w:val="19"/>
              </w:rPr>
              <w:t xml:space="preserve">PASS</w:t>
            </w:r>
          </w:p>
        </w:tc>
      </w:tr>
      <w:tr>
        <w:tc>
          <w:tcPr>
            <w:tcW w:type="dxa" w:w="3300"/>
            <w:shd w:fill="FFFFFF" w:color="auto" w:val="clear"/>
            <w:tcMar>
              <w:top w:type="dxa" w:w="54"/>
              <w:left w:type="dxa" w:w="96"/>
              <w:bottom w:type="dxa" w:w="54"/>
              <w:right w:type="dxa" w:w="96"/>
            </w:tcMar>
          </w:tcPr>
          <w:p>
            <w:r>
              <w:rPr>
                <w:b w:val="false"/>
                <w:bCs w:val="false"/>
                <w:color w:val="222222"/>
                <w:sz w:val="19"/>
                <w:szCs w:val="19"/>
              </w:rPr>
              <w:t xml:space="preserve">C vs HRP_static</w:t>
            </w:r>
          </w:p>
        </w:tc>
        <w:tc>
          <w:tcPr>
            <w:tcW w:type="dxa" w:w="2100"/>
            <w:shd w:fill="FFFFFF" w:color="auto" w:val="clear"/>
            <w:tcMar>
              <w:top w:type="dxa" w:w="54"/>
              <w:left w:type="dxa" w:w="96"/>
              <w:bottom w:type="dxa" w:w="54"/>
              <w:right w:type="dxa" w:w="96"/>
            </w:tcMar>
          </w:tcPr>
          <w:p>
            <w:r>
              <w:rPr>
                <w:b w:val="false"/>
                <w:bCs w:val="false"/>
                <w:color w:val="222222"/>
                <w:sz w:val="19"/>
                <w:szCs w:val="19"/>
              </w:rPr>
              <w:t xml:space="preserve">−0.0016</w:t>
            </w:r>
          </w:p>
        </w:tc>
        <w:tc>
          <w:tcPr>
            <w:tcW w:type="dxa" w:w="2000"/>
            <w:shd w:fill="FFFFFF" w:color="auto" w:val="clear"/>
            <w:tcMar>
              <w:top w:type="dxa" w:w="54"/>
              <w:left w:type="dxa" w:w="96"/>
              <w:bottom w:type="dxa" w:w="54"/>
              <w:right w:type="dxa" w:w="96"/>
            </w:tcMar>
          </w:tcPr>
          <w:p>
            <w:r>
              <w:rPr>
                <w:b w:val="false"/>
                <w:bCs w:val="false"/>
                <w:color w:val="222222"/>
                <w:sz w:val="19"/>
                <w:szCs w:val="19"/>
              </w:rPr>
              <w:t xml:space="preserve">−0.001</w:t>
            </w:r>
          </w:p>
        </w:tc>
        <w:tc>
          <w:tcPr>
            <w:tcW w:type="dxa" w:w="2000"/>
            <w:shd w:fill="FFFFFF" w:color="auto" w:val="clear"/>
            <w:tcMar>
              <w:top w:type="dxa" w:w="54"/>
              <w:left w:type="dxa" w:w="96"/>
              <w:bottom w:type="dxa" w:w="54"/>
              <w:right w:type="dxa" w:w="96"/>
            </w:tcMar>
          </w:tcPr>
          <w:p>
            <w:r>
              <w:rPr>
                <w:b/>
                <w:bCs/>
                <w:color w:val="1B7A3A"/>
                <w:sz w:val="19"/>
                <w:szCs w:val="19"/>
              </w:rPr>
              <w:t xml:space="preserve">PASS</w:t>
            </w:r>
          </w:p>
        </w:tc>
      </w:tr>
      <w:tr>
        <w:tc>
          <w:tcPr>
            <w:tcW w:type="dxa" w:w="3300"/>
            <w:shd w:fill="F2F4F7" w:color="auto" w:val="clear"/>
            <w:tcMar>
              <w:top w:type="dxa" w:w="54"/>
              <w:left w:type="dxa" w:w="96"/>
              <w:bottom w:type="dxa" w:w="54"/>
              <w:right w:type="dxa" w:w="96"/>
            </w:tcMar>
          </w:tcPr>
          <w:p>
            <w:r>
              <w:rPr>
                <w:b w:val="false"/>
                <w:bCs w:val="false"/>
                <w:color w:val="222222"/>
                <w:sz w:val="19"/>
                <w:szCs w:val="19"/>
              </w:rPr>
              <w:t xml:space="preserve">C vs HRP_periodic_3</w:t>
            </w:r>
          </w:p>
        </w:tc>
        <w:tc>
          <w:tcPr>
            <w:tcW w:type="dxa" w:w="2100"/>
            <w:shd w:fill="F2F4F7" w:color="auto" w:val="clear"/>
            <w:tcMar>
              <w:top w:type="dxa" w:w="54"/>
              <w:left w:type="dxa" w:w="96"/>
              <w:bottom w:type="dxa" w:w="54"/>
              <w:right w:type="dxa" w:w="96"/>
            </w:tcMar>
          </w:tcPr>
          <w:p>
            <w:r>
              <w:rPr>
                <w:b w:val="false"/>
                <w:bCs w:val="false"/>
                <w:color w:val="222222"/>
                <w:sz w:val="19"/>
                <w:szCs w:val="19"/>
              </w:rPr>
              <w:t xml:space="preserve">+0.0046</w:t>
            </w:r>
          </w:p>
        </w:tc>
        <w:tc>
          <w:tcPr>
            <w:tcW w:type="dxa" w:w="2000"/>
            <w:shd w:fill="F2F4F7" w:color="auto" w:val="clear"/>
            <w:tcMar>
              <w:top w:type="dxa" w:w="54"/>
              <w:left w:type="dxa" w:w="96"/>
              <w:bottom w:type="dxa" w:w="54"/>
              <w:right w:type="dxa" w:w="96"/>
            </w:tcMar>
          </w:tcPr>
          <w:p>
            <w:r>
              <w:rPr>
                <w:b w:val="false"/>
                <w:bCs w:val="false"/>
                <w:color w:val="222222"/>
                <w:sz w:val="19"/>
                <w:szCs w:val="19"/>
              </w:rPr>
              <w:t xml:space="preserve">+0.006</w:t>
            </w:r>
          </w:p>
        </w:tc>
        <w:tc>
          <w:tcPr>
            <w:tcW w:type="dxa" w:w="2000"/>
            <w:shd w:fill="F2F4F7" w:color="auto" w:val="clear"/>
            <w:tcMar>
              <w:top w:type="dxa" w:w="54"/>
              <w:left w:type="dxa" w:w="96"/>
              <w:bottom w:type="dxa" w:w="54"/>
              <w:right w:type="dxa" w:w="96"/>
            </w:tcMar>
          </w:tcPr>
          <w:p>
            <w:r>
              <w:rPr>
                <w:b/>
                <w:bCs/>
                <w:color w:val="1B7A3A"/>
                <w:sz w:val="19"/>
                <w:szCs w:val="19"/>
              </w:rPr>
              <w:t xml:space="preserve">PASS</w:t>
            </w:r>
          </w:p>
        </w:tc>
      </w:tr>
      <w:tr>
        <w:tc>
          <w:tcPr>
            <w:tcW w:type="dxa" w:w="3300"/>
            <w:shd w:fill="FFFFFF" w:color="auto" w:val="clear"/>
            <w:tcMar>
              <w:top w:type="dxa" w:w="54"/>
              <w:left w:type="dxa" w:w="96"/>
              <w:bottom w:type="dxa" w:w="54"/>
              <w:right w:type="dxa" w:w="96"/>
            </w:tcMar>
          </w:tcPr>
          <w:p>
            <w:r>
              <w:rPr>
                <w:b w:val="false"/>
                <w:bCs w:val="false"/>
                <w:color w:val="222222"/>
                <w:sz w:val="19"/>
                <w:szCs w:val="19"/>
              </w:rPr>
              <w:t xml:space="preserve">D vs HRP_static</w:t>
            </w:r>
          </w:p>
        </w:tc>
        <w:tc>
          <w:tcPr>
            <w:tcW w:type="dxa" w:w="2100"/>
            <w:shd w:fill="FFFFFF" w:color="auto" w:val="clear"/>
            <w:tcMar>
              <w:top w:type="dxa" w:w="54"/>
              <w:left w:type="dxa" w:w="96"/>
              <w:bottom w:type="dxa" w:w="54"/>
              <w:right w:type="dxa" w:w="96"/>
            </w:tcMar>
          </w:tcPr>
          <w:p>
            <w:r>
              <w:rPr>
                <w:b w:val="false"/>
                <w:bCs w:val="false"/>
                <w:color w:val="222222"/>
                <w:sz w:val="19"/>
                <w:szCs w:val="19"/>
              </w:rPr>
              <w:t xml:space="preserve">+0.0105</w:t>
            </w:r>
          </w:p>
        </w:tc>
        <w:tc>
          <w:tcPr>
            <w:tcW w:type="dxa" w:w="2000"/>
            <w:shd w:fill="FFFFFF" w:color="auto" w:val="clear"/>
            <w:tcMar>
              <w:top w:type="dxa" w:w="54"/>
              <w:left w:type="dxa" w:w="96"/>
              <w:bottom w:type="dxa" w:w="54"/>
              <w:right w:type="dxa" w:w="96"/>
            </w:tcMar>
          </w:tcPr>
          <w:p>
            <w:r>
              <w:rPr>
                <w:b w:val="false"/>
                <w:bCs w:val="false"/>
                <w:color w:val="222222"/>
                <w:sz w:val="19"/>
                <w:szCs w:val="19"/>
              </w:rPr>
              <w:t xml:space="preserve">+0.044</w:t>
            </w:r>
          </w:p>
        </w:tc>
        <w:tc>
          <w:tcPr>
            <w:tcW w:type="dxa" w:w="2000"/>
            <w:shd w:fill="FFFFFF" w:color="auto" w:val="clear"/>
            <w:tcMar>
              <w:top w:type="dxa" w:w="54"/>
              <w:left w:type="dxa" w:w="96"/>
              <w:bottom w:type="dxa" w:w="54"/>
              <w:right w:type="dxa" w:w="96"/>
            </w:tcMar>
          </w:tcPr>
          <w:p>
            <w:r>
              <w:rPr>
                <w:b/>
                <w:bCs/>
                <w:color w:val="1B7A3A"/>
                <w:sz w:val="19"/>
                <w:szCs w:val="19"/>
              </w:rPr>
              <w:t xml:space="preserve">PASS</w:t>
            </w:r>
          </w:p>
        </w:tc>
      </w:tr>
      <w:tr>
        <w:tc>
          <w:tcPr>
            <w:tcW w:type="dxa" w:w="3300"/>
            <w:shd w:fill="F2F4F7" w:color="auto" w:val="clear"/>
            <w:tcMar>
              <w:top w:type="dxa" w:w="54"/>
              <w:left w:type="dxa" w:w="96"/>
              <w:bottom w:type="dxa" w:w="54"/>
              <w:right w:type="dxa" w:w="96"/>
            </w:tcMar>
          </w:tcPr>
          <w:p>
            <w:r>
              <w:rPr>
                <w:b w:val="false"/>
                <w:bCs w:val="false"/>
                <w:color w:val="222222"/>
                <w:sz w:val="19"/>
                <w:szCs w:val="19"/>
              </w:rPr>
              <w:t xml:space="preserve">D vs HRP_periodic_3</w:t>
            </w:r>
          </w:p>
        </w:tc>
        <w:tc>
          <w:tcPr>
            <w:tcW w:type="dxa" w:w="2100"/>
            <w:shd w:fill="F2F4F7" w:color="auto" w:val="clear"/>
            <w:tcMar>
              <w:top w:type="dxa" w:w="54"/>
              <w:left w:type="dxa" w:w="96"/>
              <w:bottom w:type="dxa" w:w="54"/>
              <w:right w:type="dxa" w:w="96"/>
            </w:tcMar>
          </w:tcPr>
          <w:p>
            <w:r>
              <w:rPr>
                <w:b w:val="false"/>
                <w:bCs w:val="false"/>
                <w:color w:val="222222"/>
                <w:sz w:val="19"/>
                <w:szCs w:val="19"/>
              </w:rPr>
              <w:t xml:space="preserve">+0.0132</w:t>
            </w:r>
          </w:p>
        </w:tc>
        <w:tc>
          <w:tcPr>
            <w:tcW w:type="dxa" w:w="2000"/>
            <w:shd w:fill="F2F4F7" w:color="auto" w:val="clear"/>
            <w:tcMar>
              <w:top w:type="dxa" w:w="54"/>
              <w:left w:type="dxa" w:w="96"/>
              <w:bottom w:type="dxa" w:w="54"/>
              <w:right w:type="dxa" w:w="96"/>
            </w:tcMar>
          </w:tcPr>
          <w:p>
            <w:r>
              <w:rPr>
                <w:b w:val="false"/>
                <w:bCs w:val="false"/>
                <w:color w:val="222222"/>
                <w:sz w:val="19"/>
                <w:szCs w:val="19"/>
              </w:rPr>
              <w:t xml:space="preserve">+0.042</w:t>
            </w:r>
          </w:p>
        </w:tc>
        <w:tc>
          <w:tcPr>
            <w:tcW w:type="dxa" w:w="2000"/>
            <w:shd w:fill="F2F4F7" w:color="auto" w:val="clear"/>
            <w:tcMar>
              <w:top w:type="dxa" w:w="54"/>
              <w:left w:type="dxa" w:w="96"/>
              <w:bottom w:type="dxa" w:w="54"/>
              <w:right w:type="dxa" w:w="96"/>
            </w:tcMar>
          </w:tcPr>
          <w:p>
            <w:r>
              <w:rPr>
                <w:b/>
                <w:bCs/>
                <w:color w:val="1B7A3A"/>
                <w:sz w:val="19"/>
                <w:szCs w:val="19"/>
              </w:rPr>
              <w:t xml:space="preserve">PASS</w:t>
            </w:r>
          </w:p>
        </w:tc>
      </w:tr>
    </w:tbl>
    <w:p>
      <w:pPr>
        <w:spacing w:after="24"/>
      </w:pPr>
      <w:r>
        <w:t xml:space="preserve"/>
      </w:r>
    </w:p>
    <w:p>
      <w:pPr>
        <w:spacing w:after="105" w:line="272"/>
      </w:pPr>
      <w:r>
        <w:rPr>
          <w:b/>
          <w:bCs/>
        </w:rPr>
        <w:t xml:space="preserve">Controls: </w:t>
      </w:r>
      <w:r>
        <w:t xml:space="preserve">null controls passed in 8 of 8 primary cells, and +0.20 positive controls failed in 8 of 8 primary cells. </w:t>
      </w:r>
      <w:r>
        <w:rPr>
          <w:b/>
          <w:bCs/>
        </w:rPr>
        <w:t xml:space="preserve">Power language: </w:t>
      </w:r>
      <w:r>
        <w:t xml:space="preserve">the +0.20 control demonstrates detection of a materially positive effect above the +0.10 boundary; it does not establish reliable resolution at exactly +0.10. </w:t>
      </w:r>
      <w:r>
        <w:rPr>
          <w:b/>
          <w:bCs/>
        </w:rPr>
        <w:t xml:space="preserve">Activation: </w:t>
      </w:r>
      <w:r>
        <w:t xml:space="preserve">adequate in all four environments (median firing 37–45%, 100% of replications with ≥3 events). </w:t>
      </w:r>
      <w:r>
        <w:rPr>
          <w:b/>
          <w:bCs/>
        </w:rPr>
        <w:t xml:space="preserve">Diagnostic panel (non-gating): </w:t>
      </w:r>
      <w:r>
        <w:t xml:space="preserve">D vs ERC = +0.093 (RAC-HRP) and +0.083 (static HRP); paired on identical simulation paths, the ~0.010 gap is directly consistent with the reported D-vs-static value of +0.0105.</w:t>
      </w:r>
    </w:p>
    <w:p>
      <w:pPr>
        <w:pStyle w:val="Heading1"/>
        <w:spacing w:after="90" w:before="240"/>
      </w:pPr>
      <w:r>
        <w:rPr>
          <w:color w:val="1F3A5F"/>
        </w:rPr>
        <w:t xml:space="preserve">6.  Test-region endpoint — pending (no test data inspected)</w:t>
      </w:r>
    </w:p>
    <w:p>
      <w:pPr>
        <w:spacing w:after="105" w:line="272"/>
      </w:pPr>
      <w:r>
        <w:t xml:space="preserve">CRSP vintage ends 2024-12-31; pre-registered test endpoint is 2025-11-28. No test-region strategy results have been calculated or inspected. Resolution order per prior ruling:</w:t>
      </w:r>
    </w:p>
    <w:p>
      <w:pPr>
        <w:pStyle w:val="ListParagraph"/>
        <w:numPr>
          <w:ilvl w:val="0"/>
          <w:numId w:val="1"/>
        </w:numPr>
        <w:spacing w:after="60" w:line="268"/>
      </w:pPr>
      <w:r>
        <w:rPr>
          <w:b/>
          <w:bCs/>
        </w:rPr>
        <w:t xml:space="preserve">Preferred: </w:t>
      </w:r>
      <w:r>
        <w:t xml:space="preserve">attempt to refresh the accessible CRSP daily stock files through 2025-11-28 (index/CCM remain unavailable), preserving the pre-registered endpoint.</w:t>
      </w:r>
    </w:p>
    <w:p>
      <w:pPr>
        <w:pStyle w:val="ListParagraph"/>
        <w:numPr>
          <w:ilvl w:val="0"/>
          <w:numId w:val="1"/>
        </w:numPr>
        <w:spacing w:after="60" w:line="268"/>
      </w:pPr>
      <w:r>
        <w:rPr>
          <w:b/>
          <w:bCs/>
        </w:rPr>
        <w:t xml:space="preserve">Fallback: </w:t>
      </w:r>
      <w:r>
        <w:t xml:space="preserve">if unobtainable, amend TEST_END to 2024-12-31 before any test-period result is computed, recording original/revised endpoints, the data-availability cause, non-inspection of test results, the holdout reduction, and that any later 2025 extension is a separate external-validation exercise.</w:t>
      </w:r>
    </w:p>
    <w:p>
      <w:pPr>
        <w:pStyle w:val="ListParagraph"/>
        <w:numPr>
          <w:ilvl w:val="0"/>
          <w:numId w:val="1"/>
        </w:numPr>
        <w:spacing w:after="60" w:line="268"/>
      </w:pPr>
      <w:r>
        <w:rPr>
          <w:b/>
          <w:bCs/>
        </w:rPr>
        <w:t xml:space="preserve">Prohibited: </w:t>
      </w:r>
      <w:r>
        <w:t xml:space="preserve">no cross-vendor extension of the primary test sample.</w:t>
      </w:r>
    </w:p>
    <w:p>
      <w:pPr>
        <w:pStyle w:val="Heading1"/>
        <w:spacing w:after="90" w:before="240"/>
      </w:pPr>
      <w:r>
        <w:rPr>
          <w:color w:val="1F3A5F"/>
        </w:rPr>
        <w:t xml:space="preserve">7.  CRSP index / CCM access — closed</w:t>
      </w:r>
    </w:p>
    <w:p>
      <w:pPr>
        <w:spacing w:after="105" w:line="272"/>
      </w:pPr>
      <w:r>
        <w:t xml:space="preserve">Library confirms the CRSP/Compustat Merged database is not budgeted and historical index constituents are unavailable outside WRDS/Morningstar. The S&amp;P 500 robustness subsample is not feasible at this institution; recorded as a documented data-availability boundary, reinforcing the CRSP-native universe as the reproducible choice.</w:t>
      </w:r>
    </w:p>
    <w:p>
      <w:pPr>
        <w:pStyle w:val="Heading1"/>
        <w:spacing w:after="90" w:before="240"/>
      </w:pPr>
      <w:r>
        <w:rPr>
          <w:color w:val="1F3A5F"/>
        </w:rPr>
        <w:t xml:space="preserve">8.  Requested authorization</w:t>
      </w:r>
    </w:p>
    <w:p>
      <w:pPr>
        <w:spacing w:after="105" w:line="272"/>
      </w:pPr>
      <w:r>
        <w:t xml:space="preserve">Phase 1 development-region implementation is requested: ERC reconstruction, Ledoit-Wolf shrinkage, EW-covariance HRP subclusters, accounting/turnover tests, development-region replication, baseline-consistency checks. </w:t>
      </w:r>
      <w:r>
        <w:rPr>
          <w:b/>
          <w:bCs/>
        </w:rPr>
        <w:t xml:space="preserve">No test-region strategy comparison, model selection, threshold adjustment, or performance inspection is requested or authorized until the §6 endpoint is formally resolved and recorded.</w:t>
      </w:r>
    </w:p>
    <w:p>
      <w:pPr>
        <w:pStyle w:val="Heading1"/>
        <w:spacing w:after="90" w:before="240"/>
      </w:pPr>
      <w:r>
        <w:rPr>
          <w:color w:val="1F3A5F"/>
        </w:rPr>
        <w:t xml:space="preserve">9.  Sign-off</w:t>
      </w:r>
    </w:p>
    <w:p>
      <w:pPr>
        <w:spacing w:after="105" w:line="272"/>
      </w:pPr>
      <w:r>
        <w:t xml:space="preserve">Phase 1 development authorization:      YES, SUBJECT TO §6      /      NOT YET</w:t>
      </w:r>
    </w:p>
    <w:p>
      <w:pPr>
        <w:spacing w:after="180"/>
      </w:pPr>
      <w:r>
        <w:t xml:space="preserve"/>
      </w:r>
    </w:p>
    <w:tbl>
      <w:tblPr>
        <w:tblW w:type="dxa" w:w="9400"/>
        <w:tblBorders>
          <w:top w:val="none"/>
          <w:left w:val="none"/>
          <w:bottom w:val="none"/>
          <w:right w:val="none"/>
          <w:insideH w:val="none"/>
          <w:insideV w:val="none"/>
        </w:tblBorders>
      </w:tblPr>
      <w:tblGrid>
        <w:gridCol w:w="4700"/>
        <w:gridCol w:w="4700"/>
      </w:tblGrid>
      <w:tr>
        <w:tc>
          <w:tcPr>
            <w:tcW w:type="dxa" w:w="4700"/>
            <w:tcMar>
              <w:right w:type="dxa" w:w="200"/>
            </w:tcMar>
          </w:tcPr>
          <w:p>
            <w:pPr>
              <w:pBdr>
                <w:bottom w:val="single" w:color="888888" w:sz="4"/>
              </w:pBdr>
              <w:spacing w:before="220"/>
            </w:pPr>
            <w:r>
              <w:t xml:space="preserve"/>
            </w:r>
          </w:p>
          <w:p>
            <w:r>
              <w:rPr>
                <w:color w:val="555555"/>
                <w:sz w:val="18"/>
                <w:szCs w:val="18"/>
              </w:rPr>
              <w:t xml:space="preserve">Advisor signature / date</w:t>
            </w:r>
          </w:p>
        </w:tc>
        <w:tc>
          <w:tcPr>
            <w:tcW w:type="dxa" w:w="4700"/>
          </w:tcPr>
          <w:p>
            <w:pPr>
              <w:pBdr>
                <w:bottom w:val="single" w:color="888888" w:sz="4"/>
              </w:pBdr>
              <w:spacing w:before="220"/>
            </w:pPr>
            <w:r>
              <w:t xml:space="preserve"/>
            </w:r>
          </w:p>
          <w:p>
            <w:r>
              <w:rPr>
                <w:color w:val="555555"/>
                <w:sz w:val="18"/>
                <w:szCs w:val="18"/>
              </w:rPr>
              <w:t xml:space="preserve">Conditions / notes</w:t>
            </w:r>
          </w:p>
        </w:tc>
      </w:tr>
    </w:tbl>
    <w:sectPr>
      <w:pgSz w:w="12240" w:h="15840" w:orient="portrait"/>
      <w:pgMar w:top="1040" w:right="1140" w:bottom="1040" w:left="11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40"/>
    </w:pPr>
    <w:rPr>
      <w:b/>
      <w:bCs/>
      <w:color w:val="1F3A5F"/>
      <w:sz w:val="25"/>
      <w:szCs w:val="25"/>
    </w:rPr>
  </w:style>
  <w:style w:type="paragraph" w:styleId="Heading2">
    <w:name w:val="Heading 2"/>
    <w:basedOn w:val="Normal"/>
    <w:next w:val="Normal"/>
    <w:qFormat/>
    <w:pPr>
      <w:spacing w:after="60" w:before="170"/>
    </w:pPr>
    <w:rPr>
      <w:b/>
      <w:bCs/>
      <w:color w:val="22222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RAC-HRP Phase 0.5 Completion Memo (rev.4)</dc:title>
  <dc:creator>Om Patel</dc:creator>
  <cp:lastModifiedBy>Un-named</cp:lastModifiedBy>
  <cp:revision>1</cp:revision>
  <dcterms:created xsi:type="dcterms:W3CDTF">2026-07-17T20:44:28.979Z</dcterms:created>
  <dcterms:modified xsi:type="dcterms:W3CDTF">2026-07-17T20:44:28.980Z</dcterms:modified>
</cp:coreProperties>
</file>

<file path=docProps/custom.xml><?xml version="1.0" encoding="utf-8"?>
<Properties xmlns="http://schemas.openxmlformats.org/officeDocument/2006/custom-properties" xmlns:vt="http://schemas.openxmlformats.org/officeDocument/2006/docPropsVTypes"/>
</file>