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Skillset Vision Diagram + Market Strategy</w:t>
      </w:r>
    </w:p>
    <w:p>
      <w:pPr>
        <w:spacing w:after="200"/>
      </w:pPr>
      <w:r>
        <w:t>A premium international learning marketplace connecting courses, communities, trust, payments, certificates, AI, and teacher growth tools.</w:t>
      </w:r>
    </w:p>
    <w:p>
      <w:r>
        <w:drawing>
          <wp:inline xmlns:a="http://schemas.openxmlformats.org/drawingml/2006/main" xmlns:pic="http://schemas.openxmlformats.org/drawingml/2006/picture">
            <wp:extent cx="6720840" cy="4293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platform-eco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What Skillset Already Has vs. What Comes Next</w:t>
      </w:r>
    </w:p>
    <w:p>
      <w:pPr>
        <w:spacing w:after="200"/>
      </w:pPr>
      <w:r>
        <w:t>The current product foundation is live enough to explain the platform, while the roadmap shows where the business can become larger than a simple course website.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shd w:fill="173A66"/>
          </w:tcPr>
          <w:p>
            <w:r/>
            <w:r>
              <w:rPr>
                <w:b/>
                <w:color w:val="FFFFFF"/>
                <w:sz w:val="19"/>
              </w:rPr>
              <w:t>Already live / started</w:t>
            </w:r>
          </w:p>
        </w:tc>
        <w:tc>
          <w:tcPr>
            <w:tcW w:type="dxa" w:w="6984"/>
            <w:shd w:fill="B22234"/>
          </w:tcPr>
          <w:p>
            <w:r/>
            <w:r>
              <w:rPr>
                <w:b/>
                <w:color w:val="FFFFFF"/>
                <w:sz w:val="19"/>
              </w:rPr>
              <w:t>Next expansion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Firebase Hosting, Auth, Firestore, Storage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Search, analytics, richer data model, international scaling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Teacher Studio, course builder, uploads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Landing pages, AI course assistant, marketing toolkit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Student portal, progress, communities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Gamification, assessments, networking, WhatsApp nudges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Stripe Checkout/Connect, payouts path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Revenue dashboards, coupons, bundles, subscriptions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Ops review, moderation, certificates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AI-assisted review, public verification, institutional credentials</w:t>
            </w:r>
          </w:p>
        </w:tc>
      </w:tr>
    </w:tbl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Competitor Landscape</w:t>
      </w:r>
    </w:p>
    <w:p>
      <w:pPr>
        <w:spacing w:after="200"/>
      </w:pPr>
      <w:r>
        <w:t>Skool validates community-first learning; Hotmart validates creator commerce; Kajabi validates marketing engines; Thinkific/Teachable validate course-platform demand.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Skool</w:t>
              <w:br/>
              <w:t>Community, courses, events, and monetization in a simple creator platform.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Hotmart</w:t>
              <w:br/>
              <w:t>Creator commerce, members area, customization, communities, certificates, and AI tutor concepts.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Kajabi</w:t>
              <w:br/>
              <w:t>Marketing, funnels, websites, emails, offers, community, and business suite positioning.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Thinkific / Teachable</w:t>
              <w:br/>
              <w:t>Course creation demand, but users report customization, cost, discoverability, and missing-feature gaps.</w:t>
            </w:r>
          </w:p>
        </w:tc>
      </w:tr>
    </w:tbl>
    <w:p/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Market Gaps and Skillset Differentiators</w:t>
      </w:r>
    </w:p>
    <w:p>
      <w:pPr>
        <w:spacing w:after="200"/>
      </w:pPr>
      <w:r>
        <w:t>The opportunity is not to clone one platform. The opportunity is to connect the strongest parts of several platforms and solve what users still complain about.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shd w:fill="173A66"/>
          </w:tcPr>
          <w:p>
            <w:r/>
            <w:r>
              <w:rPr>
                <w:b/>
                <w:color w:val="FFFFFF"/>
                <w:sz w:val="19"/>
              </w:rPr>
              <w:t>Market gap</w:t>
            </w:r>
          </w:p>
        </w:tc>
        <w:tc>
          <w:tcPr>
            <w:tcW w:type="dxa" w:w="6984"/>
            <w:shd w:fill="B22234"/>
          </w:tcPr>
          <w:p>
            <w:r/>
            <w:r>
              <w:rPr>
                <w:b/>
                <w:color w:val="FFFFFF"/>
                <w:sz w:val="19"/>
              </w:rPr>
              <w:t>Skillset response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Tools are fragmented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Course, community, payments, certificates, support, WhatsApp, and AI in one coherent operating system.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Learning accountability is weak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Progress, assessments, proofs of evolution, and gamification based on real learning activity.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Teacher marketing is hard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Landing pages, free preview lessons, checkout links, analytics, and campaign support.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Trust is shallow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Course review, moderation, verified certificates, and public verification links.</w:t>
            </w:r>
          </w:p>
        </w:tc>
      </w:tr>
      <w:tr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Support and complexity frustrate creators</w:t>
            </w:r>
          </w:p>
        </w:tc>
        <w:tc>
          <w:tcPr>
            <w:tcW w:type="dxa" w:w="6984"/>
          </w:tcPr>
          <w:p>
            <w:r/>
            <w:r>
              <w:rPr>
                <w:b w:val="0"/>
                <w:color w:val="10243F"/>
                <w:sz w:val="19"/>
              </w:rPr>
              <w:t>Guided teacher studio, approval checklist, templates, and clear operations workflows.</w:t>
            </w:r>
          </w:p>
        </w:tc>
      </w:tr>
    </w:tbl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Global Platform Ecosystem Diagram</w:t>
      </w:r>
    </w:p>
    <w:p>
      <w:pPr>
        <w:spacing w:after="200"/>
      </w:pPr>
      <w:r>
        <w:t>Skillset should operate as a connected system of public discovery, teacher production, student outcomes, and trust operations.</w:t>
      </w:r>
    </w:p>
    <w:p>
      <w:r>
        <w:drawing>
          <wp:inline xmlns:a="http://schemas.openxmlformats.org/drawingml/2006/main" xmlns:pic="http://schemas.openxmlformats.org/drawingml/2006/picture">
            <wp:extent cx="6720840" cy="4293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platform-eco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Core Product Loop and User Journeys</w:t>
      </w:r>
    </w:p>
    <w:p>
      <w:pPr>
        <w:spacing w:after="200"/>
      </w:pPr>
      <w:r>
        <w:t>The strongest product loop turns teacher expertise into trusted learning products, then uses community, assessment, and credentialing to improve outcomes.</w:t>
      </w:r>
    </w:p>
    <w:p>
      <w:r>
        <w:drawing>
          <wp:inline xmlns:a="http://schemas.openxmlformats.org/drawingml/2006/main" xmlns:pic="http://schemas.openxmlformats.org/drawingml/2006/picture">
            <wp:extent cx="6720840" cy="3360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product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Roadmap and Milestones</w:t>
      </w:r>
    </w:p>
    <w:p>
      <w:pPr>
        <w:spacing w:after="200"/>
      </w:pPr>
      <w:r>
        <w:t>Build in specific phases so the platform grows without losing quality, trust, or clarity.</w:t>
      </w:r>
    </w:p>
    <w:p>
      <w:r>
        <w:drawing>
          <wp:inline xmlns:a="http://schemas.openxmlformats.org/drawingml/2006/main" xmlns:pic="http://schemas.openxmlformats.org/drawingml/2006/picture">
            <wp:extent cx="6720840" cy="3733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-milest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2863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Final Objective</w:t>
      </w:r>
    </w:p>
    <w:p>
      <w:pPr>
        <w:spacing w:after="200"/>
      </w:pPr>
      <w:r>
        <w:t>Skillset becomes an international professional learning network where teachers can sell serious education products and students can prove progress, not just watch videos.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For students</w:t>
              <w:br/>
              <w:t>A place to learn, interact, track growth, attend live sessions, and prove progress through Skillset Verified credentials.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For teachers</w:t>
              <w:br/>
              <w:t>A professional studio to package expertise, publish courses, build communities, sell through trusted checkout, and grow with analytics.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F8FC"/>
          </w:tcPr>
          <w:p>
            <w:r/>
            <w:r>
              <w:rPr>
                <w:b w:val="0"/>
                <w:color w:val="10243F"/>
                <w:sz w:val="19"/>
              </w:rPr>
              <w:t>For Skillset</w:t>
              <w:br/>
              <w:t>A differentiated platform that combines marketplace, creator commerce, community, trust, AI, WhatsApp engagement, and international professional learning.</w:t>
            </w:r>
          </w:p>
        </w:tc>
      </w:tr>
    </w:tbl>
    <w:p/>
    <w:p>
      <w:r>
        <w:rPr>
          <w:i/>
        </w:rPr>
        <w:t>Reference links are preserved in docs/vision/reference-links.md.</w:t>
      </w:r>
    </w:p>
    <w:sectPr w:rsidR="00FC693F" w:rsidRPr="0006063C" w:rsidSect="00034616">
      <w:pgSz w:w="15840" w:h="12240" w:orient="landscape"/>
      <w:pgMar w:top="792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5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A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25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