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E34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福建省绿色电力交易实施细则（2025 年修订版）</w:t>
      </w:r>
    </w:p>
    <w:p w14:paraId="5E67E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文号：闽电交交易〔2025〕44 号发文单位：福建电力交易中心有限公司发布时间：2025 年 6 月 20 日</w:t>
      </w:r>
    </w:p>
    <w:p w14:paraId="2AAD4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7AEBAE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第一章 总则</w:t>
      </w:r>
    </w:p>
    <w:p w14:paraId="639FA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第一条 为规范福建省绿色电力交易行为，落实可再生能源电力消纳责任，完善绿色电力市场化交易机制，保障市场主体合法权益，依据《国家发展改革委 财政部 国家能源局关于做好绿色电力交易工作的通知》《电力中长期交易基本规则》《福建省电力中长期交易实施细则》等国家及省内相关政策规则，结合福建电网实际，制定本细则。</w:t>
      </w:r>
    </w:p>
    <w:p w14:paraId="2CF10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第二条 本细则适用于福建省行政区域内参与绿色电力交易的各市场主体、福建电力交易中心有限公司、国网福建省电力有限公司及相关调度机构开展的绿色电力交易、合同履约、电量结算、绿证划转等相关业务。</w:t>
      </w:r>
    </w:p>
    <w:p w14:paraId="77DA3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第三条 本细则所称绿色电力，是指风电、太阳能光伏发电等可再生能源并网发电的电量。绿色电力交易包含电能量交易和对应的可再生能源环境权益交易，环境权益以国家统一核发的绿色电力证书为载体。</w:t>
      </w:r>
    </w:p>
    <w:p w14:paraId="34611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第四条 绿色电力交易遵循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自愿参与、市场化定价、公平公正、公开透明、规范履约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的原则，坚持电能量与环境权益整体交易、权属对应。</w:t>
      </w:r>
    </w:p>
    <w:p w14:paraId="418F1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第五条 绿色电力交易坚持市场化方向，逐步扩大交易规模和参与主体范围，健全交易价格形成机制，推动高耗能、高排放企业及有碳中和、ESG、出口贸易等需求的用户主动认购绿色电力。</w:t>
      </w:r>
    </w:p>
    <w:p w14:paraId="0A943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第六条 福建电力交易中心负责绿色电力交易平台建设、交易组织、合同备案、信息披露、电量校核、结算依据出具、绿证交易划转相关支撑服务等工作。国网福建省电力有限公司负责绿色电力输送、计量数据采集、电费代收代付、关口电量核定、营销账务处理等工作。电力调度机构负责绿色电力发电计划安排、电网安全校核、运行监控等工作。</w:t>
      </w:r>
    </w:p>
    <w:p w14:paraId="4393F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29758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第二章 市场交易主体</w:t>
      </w:r>
    </w:p>
    <w:p w14:paraId="7D6EE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第七条 绿色电力交易主体包括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发电企业、电力用户、售电公司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，以及具备聚合资质的虚拟电厂运营主体。</w:t>
      </w:r>
    </w:p>
    <w:p w14:paraId="62474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第八条 发电企业准入条件：（一）福建省内并网运行的陆上风电、集中式光伏、分布式光伏、海上风电等可再生能源发电项目；（二）已完成电力交易平台注册、市场准入手续，无严重失信违约记录；（三）符合国家绿色电力证书核发相关要求，具备申领绿证资格；（四）国家及福建省规定的其他条件。</w:t>
      </w:r>
    </w:p>
    <w:p w14:paraId="5809E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第九条 电力用户准入条件：（一）福建省内工商业电力用户，自愿认购绿色电力；（二）已完成电力交易平台注册，用电档案齐全、电费履约良好；（三）高耗能行业用户按消纳责任优先参与绿电交易；（四）无电力市场严重失信、恶意欠费等不良记录。</w:t>
      </w:r>
    </w:p>
    <w:p w14:paraId="2A5D4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第十条 售电公司准入条件：（一）已在福建省电力交易中心完成注册备案，具备售电业务资质；（二）信用等级良好，无违规违约、拖欠电费等不良行为；（三）可代理中小电力用户参与绿色电力交易，统一签订交易合同、统一结算。</w:t>
      </w:r>
    </w:p>
    <w:p w14:paraId="0A3B2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第十一条 分布式可再生能源项目可由虚拟电厂、售电公司聚合后，以聚合主体形式参与绿色电力交易。</w:t>
      </w:r>
    </w:p>
    <w:p w14:paraId="1F5BA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D8428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第三章 交易准入与注册管理</w:t>
      </w:r>
    </w:p>
    <w:p w14:paraId="2CAD0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第十二条 发电企业、电力用户、售电公司、聚合主体参与绿电交易，须先在福建电力交易平台完成市场注册、资质核验、信息备案。</w:t>
      </w:r>
    </w:p>
    <w:p w14:paraId="1CE6F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第十三条 发电项目新增、变更、注销信息，应及时向交易中心提交材料，经核验通过后纳入绿电交易项目库。</w:t>
      </w:r>
    </w:p>
    <w:p w14:paraId="40CF3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第十四条 市场主体信息发生变更（名称、账户、联系人、用电地址等），应在 5 个工作日内向交易中心及电网企业报备更新。</w:t>
      </w:r>
    </w:p>
    <w:p w14:paraId="4F56A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第十五条 有下列情形之一的，暂停或取消绿电交易资格：（一）存在虚假注册、隐瞒资质信息的；（二）严重违约、拒不履行交易合同的；（三）恶意扰乱市场交易秩序、操纵交易价格的；（四）拖欠电费、结算费用逾期拒不缴纳的；（五）被列入电力市场失信黑名单的。</w:t>
      </w:r>
    </w:p>
    <w:p w14:paraId="496C9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05413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第四章 交易品种与交易方式</w:t>
      </w:r>
    </w:p>
    <w:p w14:paraId="6E613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第十六条 绿色电力交易品种分为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年度绿电交易、月度绿电交易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，适时开展旬、周等短期灵活交易。</w:t>
      </w:r>
    </w:p>
    <w:p w14:paraId="5A35F1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第十七条 交易方式采用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双边协商交易、挂牌交易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两种方式，暂不开展集中竞价交易，后续根据市场发展适时增设。</w:t>
      </w:r>
    </w:p>
    <w:p w14:paraId="063CD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第十八条 双边协商交易：由发电企业与电力用户 / 售电公司自主协商交易电量、交易价格、交易周期，达成意向后在电力交易平台录入交易信息，提交交易中心备案确认，形成交易合同。</w:t>
      </w:r>
    </w:p>
    <w:p w14:paraId="15F40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第十九条 挂牌交易：由发电企业或购电主体在交易平台挂出电量、价格、时段等交易要约，对应市场主体摘单确认，平台自动生成交易结果并备案。</w:t>
      </w:r>
    </w:p>
    <w:p w14:paraId="4E46A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第二十条 鼓励市场主体签订长期绿色电力交易合同，长协合同期限一般为 1—3 年，最长不超过 5 年。</w:t>
      </w:r>
    </w:p>
    <w:p w14:paraId="49D41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第二十一条 绿色电力交易电量为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合约电量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，原则上按自然月分解执行，不得跨年度结转。</w:t>
      </w:r>
    </w:p>
    <w:p w14:paraId="6D77E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92CB2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第五章 交易价格机制</w:t>
      </w:r>
    </w:p>
    <w:p w14:paraId="5D2D6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第二十二条 绿色电力交易价格为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含环境权益的综合交易价格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，包含电能量价格和绿证环境权益溢价，实行市场协商定价。</w:t>
      </w:r>
    </w:p>
    <w:p w14:paraId="12647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第二十三条 绿电交易价格由交易双方自主协商确定，不受燃煤基准电价上下限限制，遵循市场供需形成价格。</w:t>
      </w:r>
    </w:p>
    <w:p w14:paraId="03874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第二十四条 参与绿电交易的电量，不再重复享受其他同类可再生能源价格补贴政策，按国家及省内补贴政策执行差价处理。</w:t>
      </w:r>
    </w:p>
    <w:p w14:paraId="037FB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第二十五条 绿色电力交易电量执行对应用户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目录电价输配电价、线损、政府性基金及附加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标准，按现行电价政策同步计收。</w:t>
      </w:r>
    </w:p>
    <w:p w14:paraId="487CD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第二十六条 绿电交易产生的环境权益归购电用户所有，不得重复确权、重复交易。</w:t>
      </w:r>
    </w:p>
    <w:p w14:paraId="2CCF4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AE697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第六章 交易组织流程</w:t>
      </w:r>
    </w:p>
    <w:p w14:paraId="1DED2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第二十七条 年度绿电交易：每年第四季度组织次年年度绿电双边协商及挂牌交易，确定全年交易电量、分月分解计划。</w:t>
      </w:r>
    </w:p>
    <w:p w14:paraId="7C1FB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第二十八条 月度绿电交易：每月中下旬组织下月绿电交易，补充调整年度合约缺口电量。</w:t>
      </w:r>
    </w:p>
    <w:p w14:paraId="0F893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第二十九条 交易基本流程：</w:t>
      </w:r>
    </w:p>
    <w:p w14:paraId="42AE6F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交易中心发布交易公告，明确交易时间、交易规模、参与范围；</w:t>
      </w:r>
    </w:p>
    <w:p w14:paraId="4BF359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市场主体开展双边洽谈或平台挂牌摘单；</w:t>
      </w:r>
    </w:p>
    <w:p w14:paraId="4BDC32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交易结果提交交易中心校核、备案；</w:t>
      </w:r>
    </w:p>
    <w:p w14:paraId="782F3D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生成标准电子交易合同，市场主体确认归档；</w:t>
      </w:r>
    </w:p>
    <w:p w14:paraId="60BFE5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调度机构纳入发电计划，电网企业落实计量执行。</w:t>
      </w:r>
    </w:p>
    <w:p w14:paraId="34EC2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第三十条 交易一经平台确认备案，原则上不得随意撤销、变更；确需调整的，双方协商一致后向交易中心申请变更，经核准后方可生效。</w:t>
      </w:r>
    </w:p>
    <w:p w14:paraId="3E172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74BD9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第七章 电量执行、计量与偏差处理</w:t>
      </w:r>
    </w:p>
    <w:p w14:paraId="787D8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第三十一条 绿色电力交易合约电量按月分解，调度机构结合新能源出力特性、电网安全约束安排发电计划。</w:t>
      </w:r>
    </w:p>
    <w:p w14:paraId="3795C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第三十二条 绿电交易电量计量以电网企业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关口计量装置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抄见电量为准，分布式项目以台区、聚合单元计量数据为依据。</w:t>
      </w:r>
    </w:p>
    <w:p w14:paraId="7A82C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第三十三条 实际完成绿电电量与合约电量存在偏差的，按以下原则处理：（一）因新能源自然出力波动造成的合理偏差，免予考核；（二）因人为调度、市场主体违约造成的偏差，按交易合同及市场规则承担违约责任；（三）偏差电量不纳入电力现货、普通中长期电量偏差考核体系。</w:t>
      </w:r>
    </w:p>
    <w:p w14:paraId="43987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第三十四条 绿电交易电量单独统计、单独核算，与普通市场化交易电量分开台账管理。</w:t>
      </w:r>
    </w:p>
    <w:p w14:paraId="11F5E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355A1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第八章 电费结算与绿证划转</w:t>
      </w:r>
    </w:p>
    <w:p w14:paraId="5C598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第三十五条 绿色电力交易电费由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电网企业代收代付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，按月统一结算，交易中心出具结算依据。</w:t>
      </w:r>
    </w:p>
    <w:p w14:paraId="29D6E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第三十六条 结算依据以交易合同电量、实际关口计量电量、约定交易价格为准，按月出具结算单。</w:t>
      </w:r>
    </w:p>
    <w:p w14:paraId="42288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第三十七条 绿色电力证书由国家可再生能源信息管理中心统一核发，福建电力交易中心配合做好交易电量与绿证数据对接、划转匹配。</w:t>
      </w:r>
    </w:p>
    <w:p w14:paraId="252AC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第三十八条 绿证随绿电交易同步划转至购电用户，环境权益一次性转移，发电企业不得再留存或二次转让对应环境权益。</w:t>
      </w:r>
    </w:p>
    <w:p w14:paraId="77372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第三十九条 购电用户可凭绿电交易合同、结算单据、绿证确权凭证，用于碳排放核算、ESG 报告、品牌低碳宣传、出口贸易合规等用途。</w:t>
      </w:r>
    </w:p>
    <w:p w14:paraId="099BF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A8C68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第九章 信息披露</w:t>
      </w:r>
    </w:p>
    <w:p w14:paraId="668C1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第四十条 福建电力交易中心按照公开、透明原则，定期披露绿电交易相关信息：交易主体、交易电量、成交价格、交易规模、合约履行情况、绿证划转情况等。</w:t>
      </w:r>
    </w:p>
    <w:p w14:paraId="51EBE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第四十一条 涉及市场主体商业秘密的信息，实行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豁免披露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，仅向监管机构、本主体开放查询。</w:t>
      </w:r>
    </w:p>
    <w:p w14:paraId="42DDA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第四十二条 市场主体不得编造、散布虚假交易信息，不得违规泄露其他主体商业涉密信息。</w:t>
      </w:r>
    </w:p>
    <w:p w14:paraId="61C07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32121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第十章 违约责任与信用管理</w:t>
      </w:r>
    </w:p>
    <w:p w14:paraId="2580E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第四十三条 市场主体未按合同履约、无故撤销交易、拖欠结算费用的，按合同约定及福建省电力市场信用管理规则追究违约责任。</w:t>
      </w:r>
    </w:p>
    <w:p w14:paraId="3D8B0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第四十四条 建立绿电交易市场信用评价体系，将履约情况、合规情况纳入主体信用档案，实施守信激励、失信惩戒。</w:t>
      </w:r>
    </w:p>
    <w:p w14:paraId="6F47C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第四十五条 对串通报价、操纵市场、虚假交易等违规行为，报请能源监管机构依规处理，并限制其后续参与绿电交易资格。</w:t>
      </w:r>
    </w:p>
    <w:p w14:paraId="0EC79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06E0B0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第十一章 附则</w:t>
      </w:r>
    </w:p>
    <w:p w14:paraId="6161C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第四十六条 本细则未尽事宜，按照国家、福建省及电力行业现行有关政策、规则执行。</w:t>
      </w:r>
    </w:p>
    <w:p w14:paraId="3BDB2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第四十七条 本细则根据国家政策调整、电力市场改革进展适时修订完善。</w:t>
      </w:r>
    </w:p>
    <w:p w14:paraId="4CCF9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第四十八条 本细则由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福建电力交易中心有限公司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负责解释。</w:t>
      </w:r>
    </w:p>
    <w:p w14:paraId="7A99E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第四十九条 本细则自发布之日起施行，原《福建省绿色电力交易实施细则（2023 版）》同时废止。</w:t>
      </w:r>
    </w:p>
    <w:p w14:paraId="0FE9E3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7C772"/>
    <w:multiLevelType w:val="multilevel"/>
    <w:tmpl w:val="BCA7C7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6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3319</Words>
  <Characters>3337</Characters>
  <Lines>0</Lines>
  <Paragraphs>0</Paragraphs>
  <TotalTime>2</TotalTime>
  <ScaleCrop>false</ScaleCrop>
  <LinksUpToDate>false</LinksUpToDate>
  <CharactersWithSpaces>3416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2026-05-07T04:32:43Z</dcterms:created>
  <dc:creator>Administrator</dc:creator>
  <cp:lastModifiedBy>WPS_1601566748</cp:lastModifiedBy>
  <dcterms:modified xsi:type="dcterms:W3CDTF">2026-05-07T04:36:04Z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eyJoZGlkIjoiZDlmZTc3MDQ1ZjdkODM4MTM2NDM1ZTVjNzM3NDQ4ODciLCJ1c2VySWQiOiIxMTI2NTYxNDQ0In0=</vt:lpwstr>
  </property>
  <property fmtid="{D5CDD505-2E9C-101B-9397-08002B2CF9AE}" pid="4" name="ICV">
    <vt:lpwstr>0E5990E3466445EA8916E14EE9531D97_13</vt:lpwstr>
  </property>
</Properties>
</file>