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8.png" ContentType="image/png"/>
  <Override PartName="/word/media/rId11.png" ContentType="image/png"/>
  <Override PartName="/word/media/rId28.png" ContentType="image/png"/>
  <Override PartName="/word/media/rId223.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t xml:space="preserve">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validation”</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validation”</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6 of 73 reefs (for calibration) and 13 of 26 reefs (for test). Second column: Spearman’s Rank Correlation Coefficient (SRCC) between model and observation for each reef. Bootstrapped median values with confidence intervals are: for calibration reefs \mathbf{\Delta RMSE}, -0.01[-0.03, 0.0], for test reefs \mathbf{\Delta RMSE}, 0.0[-0.02, 0.02], for calibration reefs \mathbf{SRCC}, 0.67[0.62, 0.8], and for test reefs SRCC, 0.58[0.44, 0.74]."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Model performance metrics for calibration and test reefs. 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46 of 73 reefs (for calibration) and 13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-0.01[-0.03, 0.0], for test reefs</w:t>
      </w:r>
      <w:r>
        <w:t xml:space="preserve"> </w:t>
      </w:r>
      <m:oMath>
        <m:r>
          <m:rPr>
            <m:sty m:val="b"/>
          </m:rPr>
          <m:t>Δ</m:t>
        </m:r>
        <m:r>
          <m:rPr>
            <m:sty m:val="b"/>
          </m:rPr>
          <m:t>R</m:t>
        </m:r>
        <m:r>
          <m:rPr>
            <m:sty m:val="b"/>
          </m:rPr>
          <m:t>M</m:t>
        </m:r>
        <m:r>
          <m:rPr>
            <m:sty m:val="b"/>
          </m:rPr>
          <m:t>S</m:t>
        </m:r>
        <m:r>
          <m:rPr>
            <m:sty m:val="b"/>
          </m:rPr>
          <m:t>E</m:t>
        </m:r>
      </m:oMath>
      <w:r>
        <w:t xml:space="preserve">, 0.0[-0.02, 0.02], for calibration reefs</w:t>
      </w:r>
      <w:r>
        <w:t xml:space="preserve"> </w:t>
      </w:r>
      <m:oMath>
        <m:r>
          <m:rPr>
            <m:sty m:val="b"/>
          </m:rPr>
          <m:t>S</m:t>
        </m:r>
        <m:r>
          <m:rPr>
            <m:sty m:val="b"/>
          </m:rPr>
          <m:t>R</m:t>
        </m:r>
        <m:r>
          <m:rPr>
            <m:sty m:val="b"/>
          </m:rPr>
          <m:t>C</m:t>
        </m:r>
        <m:r>
          <m:rPr>
            <m:sty m:val="b"/>
          </m:rPr>
          <m:t>C</m:t>
        </m:r>
      </m:oMath>
      <w:r>
        <w:t xml:space="preserve">, 0.67[0.62, 0.8], and for test reefs SRCC, 0.58[0.44, 0.74].</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t xml:space="preserve">Figure 3. Observed versus modelled relative coral cover for calibration reefs aggregated by reef group. 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validation.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t xml:space="preserve">Figure 4. Observed versus modelled relative coral cover for test reefs aggregated by reef group. 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S3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t xml:space="preserve">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validation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(varied between 0.25-0.50;</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the population mean, allow populations to evolve to higher thresholds of heat stress tolerance, up to a limit of +10DHW from the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validation”</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rPr>
                            <m:scr m:val="script"/>
                            <m:sty m:val="p"/>
                          </m:rPr>
                          <m:t>l</m:t>
                        </m:r>
                      </m:sub>
                    </m:sSub>
                  </m:e>
                </m:d>
              </m:oMath>
            </m:oMathPara>
          </w:p>
        </w:tc>
        <w:tc>
          <w:tcPr/>
          <w:p>
            <w:pPr>
              <w:pStyle w:val="Compac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linear extensions</w:t>
      </w:r>
      <w:r>
        <w:t xml:space="preserve"> </w:t>
      </w:r>
      <m:oMath>
        <m:sSub>
          <m:e>
            <m:r>
              <m:t>γ</m:t>
            </m:r>
          </m:e>
          <m:sub>
            <m:r>
              <m:t>g</m:t>
            </m:r>
            <m:r>
              <m:rPr>
                <m:sty m:val="p"/>
              </m:rPr>
              <m:t>,</m:t>
            </m:r>
            <m:r>
              <m:t>z</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The actual growth rate used at each timestep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d>
                  <m:dPr>
                    <m:begChr m:val="{"/>
                    <m:sepChr m:val=""/>
                    <m:endChr m:val=""/>
                    <m:grow/>
                  </m:dPr>
                  <m:e>
                    <m:eqArr>
                      <m:e>
                        <m:sSub>
                          <m:e>
                            <m:sSub>
                              <m:e>
                                <m:r>
                                  <m:t>γ</m:t>
                                </m:r>
                              </m:e>
                              <m:sub>
                                <m:r>
                                  <m:t>g</m:t>
                                </m:r>
                                <m:r>
                                  <m:rPr>
                                    <m:sty m:val="p"/>
                                  </m:rPr>
                                  <m:t>,</m:t>
                                </m:r>
                                <m:r>
                                  <m:t>z</m:t>
                                </m:r>
                              </m:sub>
                            </m:sSub>
                            <m:r>
                              <m:t>ζ</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&lt;</m:t>
                        </m:r>
                        <m:r>
                          <m:t>0.5</m:t>
                        </m:r>
                      </m:e>
                      <m:e>
                        <m:sSub>
                          <m:e>
                            <m:r>
                              <m:t>γ</m:t>
                            </m:r>
                          </m:e>
                          <m:sub>
                            <m:r>
                              <m:t>g</m:t>
                            </m:r>
                            <m:r>
                              <m:rPr>
                                <m:sty m:val="p"/>
                              </m:rPr>
                              <m:t>,</m:t>
                            </m:r>
                            <m:r>
                              <m:t>z</m:t>
                            </m:r>
                          </m:sub>
                        </m:sSub>
                        <m:sSub>
                          <m:e>
                            <m:r>
                              <m:t>κ</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m:t>
                        </m:r>
                        <m:r>
                          <m:t>0.5</m:t>
                        </m:r>
                      </m:e>
                    </m:eqArr>
                  </m:e>
                </m:d>
                <m:r>
                  <m:t> </m:t>
                </m:r>
              </m:oMath>
            </m:oMathPara>
          </w:p>
        </w:tc>
        <w:tc>
          <w:tcPr/>
          <w:p>
            <w:pPr>
              <w:pStyle w:val="Compact"/>
            </w:pPr>
            <w:r>
              <w:t xml:space="preserve">(7)</w:t>
            </w:r>
          </w:p>
        </w:tc>
      </w:tr>
    </w:tbl>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g</m:t>
            </m:r>
            <m:r>
              <m:rPr>
                <m:sty m:val="p"/>
              </m:rPr>
              <m:t>,</m:t>
            </m:r>
            <m:r>
              <m:t>z</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log</m:t>
                </m:r>
                <m:sSub>
                  <m:e>
                    <m:r>
                      <m:t>ϕ</m:t>
                    </m:r>
                  </m:e>
                  <m:sub>
                    <m:r>
                      <m:t>g</m:t>
                    </m:r>
                    <m:r>
                      <m:rPr>
                        <m:sty m:val="p"/>
                      </m:rPr>
                      <m:t>,</m:t>
                    </m:r>
                    <m:r>
                      <m:t>z</m:t>
                    </m:r>
                  </m:sub>
                </m:sSub>
                <m:r>
                  <m:rPr>
                    <m:sty m:val="p"/>
                  </m:rPr>
                  <m:t>=</m:t>
                </m:r>
                <m:r>
                  <m:rPr>
                    <m:sty m:val="p"/>
                  </m:rPr>
                  <m:t>(</m:t>
                </m:r>
                <m:r>
                  <m:rPr>
                    <m:sty m:val="p"/>
                  </m:rPr>
                  <m:t>log</m:t>
                </m:r>
                <m:sSub>
                  <m:e>
                    <m:r>
                      <m:t>a</m:t>
                    </m:r>
                  </m:e>
                  <m:sub>
                    <m:r>
                      <m:t>g</m:t>
                    </m:r>
                  </m:sub>
                </m:sSub>
                <m:r>
                  <m:rPr>
                    <m:sty m:val="p"/>
                  </m:rPr>
                  <m:t>+</m:t>
                </m:r>
                <m:sSub>
                  <m:e>
                    <m:r>
                      <m:t>b</m:t>
                    </m:r>
                  </m:e>
                  <m:sub>
                    <m:r>
                      <m:t>g</m:t>
                    </m:r>
                  </m:sub>
                </m:sSub>
                <m:r>
                  <m:rPr>
                    <m:sty m:val="p"/>
                  </m:rPr>
                  <m:t>log</m:t>
                </m:r>
                <m:r>
                  <m:rPr>
                    <m:sty m:val="p"/>
                  </m:rPr>
                  <m:t>(</m:t>
                </m:r>
                <m:sSub>
                  <m:e>
                    <m:bar>
                      <m:barPr>
                        <m:pos m:val="top"/>
                      </m:barPr>
                      <m:e>
                        <m:r>
                          <m:t>α</m:t>
                        </m:r>
                      </m:e>
                    </m:bar>
                  </m:e>
                  <m:sub>
                    <m:r>
                      <m:t>g</m:t>
                    </m:r>
                    <m:r>
                      <m:rPr>
                        <m:sty m:val="p"/>
                      </m:rPr>
                      <m:t>,</m:t>
                    </m:r>
                    <m:r>
                      <m:t>z</m:t>
                    </m:r>
                  </m:sub>
                </m:sSub>
                <m:r>
                  <m:rPr>
                    <m:sty m:val="p"/>
                  </m:rPr>
                  <m:t>)</m:t>
                </m:r>
                <m:r>
                  <m:rPr>
                    <m:sty m:val="p"/>
                  </m:rPr>
                  <m:t>)</m:t>
                </m:r>
                <m:r>
                  <m:rPr>
                    <m:sty m:val="p"/>
                  </m:rPr>
                  <m:t>/</m:t>
                </m:r>
                <m:r>
                  <m:t>0.1</m:t>
                </m:r>
              </m:oMath>
            </m:oMathPara>
          </w:p>
        </w:tc>
        <w:tc>
          <w:tcPr/>
          <w:p>
            <w:pPr>
              <w:pStyle w:val="Compac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prior to incorporating an ameliorating effect of depth. Denoting a truncated normal distribution</w:t>
      </w:r>
      <w:r>
        <w:t xml:space="preserve"> </w:t>
      </w:r>
      <m:oMath>
        <m:r>
          <m:t>T</m:t>
        </m:r>
        <m:r>
          <m:t>N</m:t>
        </m:r>
        <m:r>
          <m:rPr>
            <m:sty m:val="p"/>
          </m:rPr>
          <m:t>(</m:t>
        </m:r>
        <m:r>
          <m:t>μ</m:t>
        </m:r>
        <m:r>
          <m:rPr>
            <m:sty m:val="p"/>
          </m:rPr>
          <m:t>,</m:t>
        </m:r>
        <m:r>
          <m:t> </m:t>
        </m:r>
        <m:r>
          <m:t>σ</m:t>
        </m:r>
        <m:r>
          <m:rPr>
            <m:sty m:val="p"/>
          </m:rPr>
          <m:t>,</m:t>
        </m:r>
        <m:r>
          <m:t> </m:t>
        </m:r>
        <m:sSub>
          <m:e>
            <m:r>
              <m:t>f</m:t>
            </m:r>
          </m:e>
          <m:sub>
            <m:r>
              <m:rPr>
                <m:sty m:val="p"/>
              </m:rPr>
              <m:t>−</m:t>
            </m:r>
          </m:sub>
        </m:sSub>
        <m:r>
          <m:rPr>
            <m:sty m:val="p"/>
          </m:rPr>
          <m:t>,</m:t>
        </m:r>
        <m:r>
          <m:t> </m:t>
        </m:r>
        <m:sSub>
          <m:e>
            <m:r>
              <m:t>f</m:t>
            </m:r>
          </m:e>
          <m:sub>
            <m:r>
              <m:rPr>
                <m:sty m:val="p"/>
              </m:rPr>
              <m:t>+</m:t>
            </m:r>
          </m:sub>
        </m:sSub>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b>
          <m:e>
            <m:r>
              <m:t>f</m:t>
            </m:r>
          </m:e>
          <m:sub>
            <m:r>
              <m:rPr>
                <m:sty m:val="p"/>
              </m:rPr>
              <m:t>−</m:t>
            </m:r>
          </m:sub>
        </m:sSub>
      </m:oMath>
      <w:r>
        <w:t xml:space="preserve"> </w:t>
      </w:r>
      <w:r>
        <w:t xml:space="preserve">and</w:t>
      </w:r>
      <w:r>
        <w:t xml:space="preserve"> </w:t>
      </w:r>
      <m:oMath>
        <m:sSub>
          <m:e>
            <m:r>
              <m:t>f</m:t>
            </m:r>
          </m:e>
          <m:sub>
            <m:r>
              <m:rPr>
                <m:sty m:val="p"/>
              </m:rPr>
              <m:t>+</m:t>
            </m:r>
          </m:sub>
        </m:sSub>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r>
                  <m:t>4</m:t>
                </m:r>
                <m:r>
                  <m:rPr>
                    <m:sty m:val="p"/>
                  </m:rPr>
                  <m:t>,</m:t>
                </m:r>
                <m:r>
                  <m:t> </m:t>
                </m:r>
                <m:sSub>
                  <m:e>
                    <m:r>
                      <m:t>μ</m:t>
                    </m:r>
                  </m:e>
                  <m:sub>
                    <m:r>
                      <m:t>t</m:t>
                    </m:r>
                    <m:r>
                      <m:rPr>
                        <m:sty m:val="p"/>
                      </m:rPr>
                      <m:t>;</m:t>
                    </m:r>
                    <m:r>
                      <m:t>g</m:t>
                    </m:r>
                    <m:r>
                      <m:rPr>
                        <m:sty m:val="p"/>
                      </m:rPr>
                      <m:t>,</m:t>
                    </m:r>
                    <m:r>
                      <m:t>z</m:t>
                    </m:r>
                    <m:r>
                      <m:rPr>
                        <m:sty m:val="p"/>
                      </m:rPr>
                      <m:t>,</m:t>
                    </m:r>
                    <m:r>
                      <m:t>l</m:t>
                    </m:r>
                  </m:sub>
                </m:sSub>
                <m:r>
                  <m:rPr>
                    <m:sty m:val="p"/>
                  </m:rPr>
                  <m:t>+</m:t>
                </m:r>
                <m:r>
                  <m:t>10</m:t>
                </m:r>
                <m:r>
                  <m:rPr>
                    <m:sty m:val="p"/>
                  </m:rPr>
                  <m:t>)</m:t>
                </m:r>
              </m:oMath>
            </m:oMathPara>
          </w:p>
        </w:tc>
        <w:tc>
          <w:tcPr/>
          <w:p>
            <w:pPr>
              <w:pStyle w:val="Compact"/>
            </w:pPr>
            <w:r>
              <w:t xml:space="preserve">(13)</w:t>
            </w:r>
          </w:p>
        </w:tc>
      </w:tr>
    </w:tbl>
    <w:p>
      <w:pPr>
        <w:pStyle w:val="BodyText"/>
      </w:pPr>
      <w:r>
        <w:t xml:space="preserve">The upper bound (+10 DHW from mean tolerance) is a simplification which avoids a hard limit to adaptive capacity. The lower bound represents a lack of bleaching at less than 4 DHWs</w:t>
      </w:r>
      <w:r>
        <w:t xml:space="preserve"> </w:t>
      </w:r>
      <w:r>
        <w:t xml:space="preserve">(68, 69)</w:t>
      </w:r>
      <w:r>
        <w:t xml:space="preserve">.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size class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The affected population is adjusted with a depth coefficient (</w:t>
      </w:r>
      <m:oMath>
        <m:sSub>
          <m:e>
            <m:r>
              <m:t>η</m:t>
            </m:r>
          </m:e>
          <m:sub>
            <m:r>
              <m:t>l</m:t>
            </m:r>
          </m:sub>
        </m:sSub>
      </m:oMath>
      <w:r>
        <w:t xml:space="preserve">) that is a function of that location’s depth (</w:t>
      </w:r>
      <m:oMath>
        <m:sSub>
          <m:e>
            <m:r>
              <m:t>h</m:t>
            </m:r>
          </m:e>
          <m:sub>
            <m:r>
              <m:t>l</m:t>
            </m:r>
          </m:sub>
        </m:sSub>
      </m:oMath>
      <w:r>
        <w:t xml:space="preserve">), as in</w:t>
      </w:r>
      <w:r>
        <w:t xml:space="preserve"> </w:t>
      </w:r>
      <w:r>
        <w:t xml:space="preserve">(70)</w:t>
      </w:r>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η</m:t>
                    </m:r>
                  </m:e>
                  <m:sub>
                    <m:r>
                      <m:t>l</m:t>
                    </m:r>
                  </m:sub>
                </m:sSub>
                <m:r>
                  <m:rPr>
                    <m:sty m:val="p"/>
                  </m:rPr>
                  <m:t>=</m:t>
                </m:r>
                <m:r>
                  <m:rPr>
                    <m:sty m:val="p"/>
                  </m:rPr>
                  <m:t>min</m:t>
                </m:r>
                <m:d>
                  <m:dPr>
                    <m:begChr m:val="("/>
                    <m:sepChr m:val=""/>
                    <m:endChr m:val=")"/>
                    <m:grow/>
                  </m:dPr>
                  <m:e>
                    <m:r>
                      <m:rPr>
                        <m:sty m:val="p"/>
                      </m:rPr>
                      <m:t>max</m:t>
                    </m:r>
                    <m:d>
                      <m:dPr>
                        <m:begChr m:val="("/>
                        <m:sepChr m:val=""/>
                        <m:endChr m:val=")"/>
                        <m:grow/>
                      </m:dPr>
                      <m:e>
                        <m:sSup>
                          <m:e>
                            <m:r>
                              <m:t>e</m:t>
                            </m:r>
                          </m:e>
                          <m:sup>
                            <m:r>
                              <m:rPr>
                                <m:sty m:val="p"/>
                              </m:rPr>
                              <m:t>−</m:t>
                            </m:r>
                            <m:r>
                              <m:t>0.07551</m:t>
                            </m:r>
                            <m:r>
                              <m:t> </m:t>
                            </m:r>
                            <m:r>
                              <m:rPr>
                                <m:sty m:val="p"/>
                              </m:rPr>
                              <m:t>⋅</m:t>
                            </m:r>
                            <m:r>
                              <m:t> </m:t>
                            </m:r>
                            <m:d>
                              <m:dPr>
                                <m:begChr m:val="("/>
                                <m:sepChr m:val=""/>
                                <m:endChr m:val=")"/>
                                <m:grow/>
                              </m:dPr>
                              <m:e>
                                <m:sSub>
                                  <m:e>
                                    <m:r>
                                      <m:t>h</m:t>
                                    </m:r>
                                  </m:e>
                                  <m:sub>
                                    <m:r>
                                      <m:t>l</m:t>
                                    </m:r>
                                  </m:sub>
                                </m:sSub>
                                <m:r>
                                  <m:rPr>
                                    <m:sty m:val="p"/>
                                  </m:rPr>
                                  <m:t>−</m:t>
                                </m:r>
                                <m:r>
                                  <m:t>2</m:t>
                                </m:r>
                              </m:e>
                            </m:d>
                          </m:sup>
                        </m:sSup>
                        <m:r>
                          <m:rPr>
                            <m:sty m:val="p"/>
                          </m:rPr>
                          <m:t>,</m:t>
                        </m:r>
                        <m:r>
                          <m:t> </m:t>
                        </m:r>
                        <m:r>
                          <m:t>0</m:t>
                        </m:r>
                      </m:e>
                    </m:d>
                    <m:r>
                      <m:rPr>
                        <m:sty m:val="p"/>
                      </m:rPr>
                      <m:t>,</m:t>
                    </m:r>
                    <m:r>
                      <m:t> </m:t>
                    </m:r>
                    <m:r>
                      <m:t>1</m:t>
                    </m:r>
                  </m:e>
                </m:d>
              </m:oMath>
            </m:oMathPara>
          </w:p>
        </w:tc>
        <w:tc>
          <w:tcPr/>
          <w:p>
            <w:pPr>
              <w:pStyle w:val="Compact"/>
            </w:pPr>
            <w:r>
              <w:t xml:space="preserve">(14)</w:t>
            </w:r>
          </w:p>
        </w:tc>
      </w:tr>
    </w:tbl>
    <w:p>
      <w:pPr>
        <w:pStyle w:val="BodyText"/>
      </w:pPr>
      <w:r>
        <w:t xml:space="preserve">The depth coefficient represents the protection provided by depth from heat stress (as in</w:t>
      </w:r>
      <w:r>
        <w:t xml:space="preserve"> </w:t>
      </w:r>
      <w:r>
        <w:t xml:space="preserve">(43)</w:t>
      </w:r>
      <w:r>
        <w:t xml:space="preserve">) clamped between 0 and 1, and is expressed in terms of DHWs.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(70)</w:t>
      </w:r>
      <w:r>
        <w:t xml:space="preserve">. Bleaching mortality is represented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d>
                  <m:dPr>
                    <m:begChr m:val="{"/>
                    <m:sepChr m:val=""/>
                    <m:endChr m:val=""/>
                    <m:grow/>
                  </m:dPr>
                  <m:e>
                    <m:m>
                      <m:mPr>
                        <m:baseJc m:val="center"/>
                        <m:plcHide m:val="on"/>
                        <m:mcs>
                          <m:mc>
                            <m:mcPr>
                              <m:mcJc m:val="right"/>
                              <m:count m:val="1"/>
                            </m:mcPr>
                          </m:mc>
                        </m:mcs>
                      </m:mPr>
                      <m:mr>
                        <m:e>
                          <m:sSub>
                            <m:e>
                              <m:r>
                                <m:t>β</m:t>
                              </m:r>
                            </m:e>
                            <m:sub>
                              <m:r>
                                <m:t>t</m:t>
                              </m:r>
                              <m:r>
                                <m:rPr>
                                  <m:sty m:val="p"/>
                                </m:rPr>
                                <m:t>;</m:t>
                              </m:r>
                              <m:r>
                                <m:t>g</m:t>
                              </m:r>
                              <m:r>
                                <m:rPr>
                                  <m:sty m:val="p"/>
                                </m:rPr>
                                <m:t>,</m:t>
                              </m:r>
                              <m:r>
                                <m:t>z</m:t>
                              </m:r>
                              <m:r>
                                <m:rPr>
                                  <m:sty m:val="p"/>
                                </m:rPr>
                                <m:t>,</m:t>
                              </m:r>
                              <m:r>
                                <m:t>l</m:t>
                              </m:r>
                            </m:sub>
                          </m:sSub>
                          <m:r>
                            <m:rPr>
                              <m:sty m:val="p"/>
                            </m:rPr>
                            <m:t>⋅</m:t>
                          </m:r>
                          <m:sSub>
                            <m:e>
                              <m:r>
                                <m:t>η</m:t>
                              </m:r>
                            </m:e>
                            <m:sub>
                              <m:r>
                                <m:t>l</m:t>
                              </m:r>
                            </m:sub>
                          </m:sSub>
                          <m:r>
                            <m:rPr>
                              <m:sty m:val="p"/>
                            </m:rPr>
                            <m:t>,</m:t>
                          </m:r>
                          <m:r>
                            <m:t> </m:t>
                          </m:r>
                          <m:r>
                            <m:t> </m:t>
                          </m:r>
                          <m:r>
                            <m:t>z</m:t>
                          </m:r>
                          <m:r>
                            <m:rPr>
                              <m:sty m:val="p"/>
                            </m:rPr>
                            <m:t>&gt;</m:t>
                          </m:r>
                          <m:r>
                            <m:t>2</m:t>
                          </m:r>
                        </m:e>
                      </m:mr>
                      <m:mr>
                        <m:e>
                          <m:r>
                            <m:t>0</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z</m:t>
                          </m:r>
                          <m:r>
                            <m:rPr>
                              <m:sty m:val="p"/>
                            </m:rPr>
                            <m:t>≤</m:t>
                          </m:r>
                          <m:r>
                            <m:t>2</m:t>
                          </m:r>
                        </m:e>
                      </m:mr>
                    </m:m>
                  </m:e>
                </m:d>
                <m:r>
                  <m:t> </m:t>
                </m:r>
              </m:oMath>
            </m:oMathPara>
          </w:p>
        </w:tc>
        <w:tc>
          <w:tcPr/>
          <w:p>
            <w:pPr>
              <w:pStyle w:val="Compac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r>
                  <m:rPr>
                    <m:sty m:val="p"/>
                  </m:rPr>
                  <m:t>(</m:t>
                </m:r>
                <m:r>
                  <m:t>D</m:t>
                </m:r>
                <m:r>
                  <m:t>H</m:t>
                </m:r>
                <m:r>
                  <m:t>W</m:t>
                </m:r>
                <m:r>
                  <m:rPr>
                    <m:sty m:val="p"/>
                  </m:rPr>
                  <m:t>)</m:t>
                </m:r>
              </m:oMath>
            </m:oMathPara>
          </w:p>
        </w:tc>
        <w:tc>
          <w:tcPr/>
          <w:p>
            <w:pPr>
              <w:pStyle w:val="Compact"/>
            </w:pPr>
            <w:r>
              <w:t xml:space="preserve">(16)</w:t>
            </w:r>
          </w:p>
        </w:tc>
      </w:tr>
    </w:tbl>
    <w:p>
      <w:pPr>
        <w:pStyle w:val="BodyText"/>
      </w:pPr>
      <w:r>
        <w:t xml:space="preserve">Bleaching mortality is not applied to juveniles as there is evidence that juveniles are less susceptible to bleaching and that juvenile mortality is well-represented by other factors included in background mortality</w:t>
      </w:r>
      <w:r>
        <w:t xml:space="preserve"> </w:t>
      </w:r>
      <w:r>
        <w:t xml:space="preserve">(71, 72)</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sum of means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g</m:t>
            </m:r>
            <m:r>
              <m:rPr>
                <m:sty m:val="p"/>
              </m:rPr>
              <m:t>,</m:t>
            </m:r>
            <m:r>
              <m:t>z</m:t>
            </m:r>
          </m:sub>
        </m:sSub>
      </m:oMath>
      <w:r>
        <w:t xml:space="preserve">):</w:t>
      </w:r>
    </w:p>
    <w:tbl>
      <w:tblPr>
        <w:tblStyle w:val="Table"/>
        <w:tblW w:type="pct" w:w="5000"/>
        <w:tblLayout w:type="fixed"/>
        <w:tblLook w:firstRow="1" w:lastRow="0" w:firstColumn="0" w:lastColumn="0" w:noHBand="0" w:noVBand="0" w:val="0020"/>
      </w:tblPr>
      <w:tblGrid>
        <w:gridCol w:w="6417"/>
        <w:gridCol w:w="1502"/>
      </w:tblGrid>
      <w:tr>
        <w:trPr>
          <w:tblHeader w:val="on"/>
        </w:trPr>
        <w:tc>
          <w:tcPr/>
          <w:p>
            <w:pPr>
              <w:pStyle w:val="FirstParagraph"/>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g</m:t>
                        </m:r>
                        <m:r>
                          <m:rPr>
                            <m:sty m:val="p"/>
                          </m:rPr>
                          <m:t>,</m:t>
                        </m:r>
                        <m:r>
                          <m:t>z</m:t>
                        </m:r>
                        <m:r>
                          <m:rPr>
                            <m:sty m:val="p"/>
                          </m:rPr>
                          <m:t>−</m:t>
                        </m:r>
                        <m:r>
                          <m:t>1</m:t>
                        </m:r>
                      </m:sub>
                    </m:sSub>
                  </m:num>
                  <m:den>
                    <m:sSub>
                      <m:e>
                        <m:r>
                          <m:t>ω</m:t>
                        </m:r>
                      </m:e>
                      <m:sub>
                        <m:r>
                          <m:t>g</m:t>
                        </m:r>
                        <m:r>
                          <m:rPr>
                            <m:sty m:val="p"/>
                          </m:rPr>
                          <m:t>,</m:t>
                        </m:r>
                        <m:r>
                          <m:t>z</m:t>
                        </m:r>
                        <m:r>
                          <m:rPr>
                            <m:sty m:val="p"/>
                          </m:rPr>
                          <m:t>−</m:t>
                        </m:r>
                        <m:r>
                          <m:t>1</m:t>
                        </m:r>
                      </m:sub>
                    </m:sSub>
                    <m:r>
                      <m:rPr>
                        <m:sty m:val="p"/>
                      </m:rPr>
                      <m:t>+</m:t>
                    </m:r>
                    <m:sSub>
                      <m:e>
                        <m:r>
                          <m:t>ω</m:t>
                        </m:r>
                      </m:e>
                      <m:sub>
                        <m:r>
                          <m:t>g</m:t>
                        </m:r>
                        <m:r>
                          <m:rPr>
                            <m:sty m:val="p"/>
                          </m:rPr>
                          <m:t>,</m:t>
                        </m:r>
                        <m:r>
                          <m:t>z</m:t>
                        </m:r>
                      </m:sub>
                    </m:sSub>
                  </m:den>
                </m:f>
              </m:oMath>
            </m:oMathPara>
          </w:p>
          <w:p>
            <w:pPr>
              <w:pStyle w:val="FirstParagraph"/>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g</m:t>
                        </m:r>
                        <m:r>
                          <m:rPr>
                            <m:sty m:val="p"/>
                          </m:rPr>
                          <m:t>,</m:t>
                        </m:r>
                        <m:r>
                          <m:t>z</m:t>
                        </m:r>
                      </m:sub>
                    </m:sSub>
                  </m:num>
                  <m:den>
                    <m:sSub>
                      <m:e>
                        <m:r>
                          <m:t>ω</m:t>
                        </m:r>
                      </m:e>
                      <m:sub>
                        <m:r>
                          <m:t>g</m:t>
                        </m:r>
                        <m:r>
                          <m:rPr>
                            <m:sty m:val="p"/>
                          </m:rPr>
                          <m:t>,</m:t>
                        </m:r>
                        <m:r>
                          <m:t>z</m:t>
                        </m:r>
                        <m:r>
                          <m:rPr>
                            <m:sty m:val="p"/>
                          </m:rPr>
                          <m:t>−</m:t>
                        </m:r>
                        <m:r>
                          <m:t>1</m:t>
                        </m:r>
                      </m:sub>
                    </m:sSub>
                    <m:r>
                      <m:rPr>
                        <m:sty m:val="p"/>
                      </m:rPr>
                      <m:t>+</m:t>
                    </m:r>
                    <m:sSub>
                      <m:e>
                        <m:r>
                          <m:t>ω</m:t>
                        </m:r>
                      </m:e>
                      <m:sub>
                        <m:r>
                          <m:t>g</m:t>
                        </m:r>
                        <m:r>
                          <m:rPr>
                            <m:sty m:val="p"/>
                          </m:rPr>
                          <m:t>,</m:t>
                        </m:r>
                        <m:r>
                          <m:t>z</m:t>
                        </m:r>
                      </m:sub>
                    </m:sSub>
                  </m:den>
                </m:f>
              </m:oMath>
            </m:oMathPara>
          </w:p>
          <w:p>
            <w:pPr>
              <w:pStyle w:val="FirstParagraph"/>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oMath>
            </m:oMathPara>
          </w:p>
        </w:tc>
        <w:tc>
          <w:tcPr/>
          <w:p/>
        </w:tc>
      </w:tr>
    </w:tbl>
    <w:p>
      <w:pPr>
        <w:pStyle w:val="FirstParagraph"/>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4</m:t>
                    </m:r>
                    <m:r>
                      <m:rPr>
                        <m:sty m:val="p"/>
                      </m:rPr>
                      <m:t>,</m:t>
                    </m:r>
                    <m:r>
                      <m:t> </m:t>
                    </m:r>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10</m:t>
                    </m:r>
                  </m:e>
                </m:d>
                <m:r>
                  <m:rPr>
                    <m:sty m:val="p"/>
                  </m:rPr>
                  <m:t>,</m:t>
                </m:r>
                <m:r>
                  <m:t> </m:t>
                </m:r>
                <m:r>
                  <m:t>z</m:t>
                </m:r>
                <m:r>
                  <m:rPr>
                    <m:sty m:val="p"/>
                  </m:rPr>
                  <m:t>=</m:t>
                </m:r>
                <m:r>
                  <m:t>2</m:t>
                </m:r>
                <m:r>
                  <m:rPr>
                    <m:sty m:val="p"/>
                  </m:rPr>
                  <m:t>,</m:t>
                </m:r>
                <m:r>
                  <m:rPr>
                    <m:sty m:val="p"/>
                  </m:rPr>
                  <m:t>…</m:t>
                </m:r>
                <m:r>
                  <m:rPr>
                    <m:sty m:val="p"/>
                  </m:rPr>
                  <m:t>,</m:t>
                </m:r>
                <m:r>
                  <m:t>7</m:t>
                </m:r>
              </m:oMath>
            </m:oMathPara>
          </w:p>
        </w:tc>
        <w:tc>
          <w:tcPr/>
          <w:p>
            <w:pPr>
              <w:pStyle w:val="Compac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The distribution for the newest generation (</w:t>
      </w:r>
      <m:oMath>
        <m:r>
          <m:t>z</m:t>
        </m:r>
        <m:r>
          <m:rPr>
            <m:sty m:val="p"/>
          </m:rPr>
          <m:t>=</m:t>
        </m:r>
        <m:r>
          <m:t>1</m:t>
        </m:r>
      </m:oMath>
      <w:r>
        <w:t xml:space="preserve">) is determined by accounting for heritability with the Breeders’ equation</w:t>
      </w:r>
      <w:r>
        <w:t xml:space="preserve"> </w:t>
      </w:r>
      <w:r>
        <w:t xml:space="preserve">(43, 44, 73–75)</w:t>
      </w:r>
      <w:r>
        <w:t xml:space="preserve">. The selection differential (</w:t>
      </w:r>
      <m:oMath>
        <m:sSub>
          <m:e>
            <m:r>
              <m:t>S</m:t>
            </m:r>
          </m:e>
          <m:sub>
            <m:r>
              <m:t>t</m:t>
            </m:r>
            <m:r>
              <m:rPr>
                <m:sty m:val="p"/>
              </m:rPr>
              <m:t>;</m:t>
            </m:r>
            <m:r>
              <m:t>g</m:t>
            </m:r>
            <m:r>
              <m:rPr>
                <m:sty m:val="p"/>
              </m:rPr>
              <m:t>,</m:t>
            </m:r>
            <m:r>
              <m:t>l</m:t>
            </m:r>
          </m:sub>
        </m:sSub>
      </m:oMath>
      <w:r>
        <w:t xml:space="preserve">) described in Breeder’s equation is given by the difference between the mean of the previous timesteps juveniles and a weighted sum of mean tolerances of connected populations,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S</m:t>
                    </m:r>
                  </m:e>
                  <m:sub>
                    <m:r>
                      <m:t>t</m:t>
                    </m:r>
                    <m:r>
                      <m:rPr>
                        <m:sty m:val="p"/>
                      </m:rPr>
                      <m:t>;</m:t>
                    </m:r>
                    <m:r>
                      <m:t>g</m:t>
                    </m:r>
                    <m:r>
                      <m:rPr>
                        <m:sty m:val="p"/>
                      </m:rPr>
                      <m:t>,</m:t>
                    </m:r>
                    <m:r>
                      <m:t>l</m:t>
                    </m:r>
                  </m:sub>
                </m:sSub>
                <m:r>
                  <m:rPr>
                    <m:sty m:val="p"/>
                  </m:rPr>
                  <m:t>=</m:t>
                </m:r>
                <m:sSub>
                  <m:e>
                    <m:bar>
                      <m:barPr>
                        <m:pos m:val="top"/>
                      </m:barPr>
                      <m:e>
                        <m:r>
                          <m:t>μ</m:t>
                        </m:r>
                      </m:e>
                    </m:bar>
                  </m:e>
                  <m:sub>
                    <m:r>
                      <m:t>t</m:t>
                    </m:r>
                    <m:r>
                      <m:rPr>
                        <m:sty m:val="p"/>
                      </m:rPr>
                      <m:t>;</m:t>
                    </m:r>
                    <m:r>
                      <m:t>l</m:t>
                    </m:r>
                  </m:sub>
                </m:sSub>
                <m:r>
                  <m:rPr>
                    <m:sty m:val="p"/>
                  </m:rPr>
                  <m:t>−</m:t>
                </m:r>
                <m:sSub>
                  <m:e>
                    <m:bar>
                      <m:barPr>
                        <m:pos m:val="top"/>
                      </m:barPr>
                      <m:e>
                        <m:r>
                          <m:t>μ</m:t>
                        </m:r>
                      </m:e>
                    </m:bar>
                  </m:e>
                  <m:sub>
                    <m:r>
                      <m:t>t</m:t>
                    </m:r>
                    <m:r>
                      <m:rPr>
                        <m:sty m:val="p"/>
                      </m:rPr>
                      <m:t>;</m:t>
                    </m:r>
                    <m:r>
                      <m:t>g</m:t>
                    </m:r>
                    <m:r>
                      <m:rPr>
                        <m:sty m:val="p"/>
                      </m:rPr>
                      <m:t>,</m:t>
                    </m:r>
                    <m:r>
                      <m:t>1</m:t>
                    </m:r>
                    <m:r>
                      <m:rPr>
                        <m:sty m:val="p"/>
                      </m:rPr>
                      <m:t>,</m:t>
                    </m:r>
                    <m:r>
                      <m:t>l</m:t>
                    </m:r>
                  </m:sub>
                </m:sSub>
              </m:oMath>
            </m:oMathPara>
          </w:p>
        </w:tc>
        <w:tc>
          <w:tcPr/>
          <w:p>
            <w:pPr>
              <w:pStyle w:val="Compact"/>
            </w:pPr>
            <w:r>
              <w:t xml:space="preserve">(19)</w:t>
            </w:r>
          </w:p>
        </w:tc>
      </w:tr>
    </w:tbl>
    <w:p>
      <w:pPr>
        <w:pStyle w:val="BodyText"/>
      </w:pPr>
      <w:r>
        <w:t xml:space="preserve">where</w:t>
      </w:r>
      <w:r>
        <w:t xml:space="preserve"> </w:t>
      </w:r>
      <m:oMath>
        <m:sSub>
          <m:e>
            <m:bar>
              <m:barPr>
                <m:pos m:val="top"/>
              </m:barPr>
              <m:e>
                <m:r>
                  <m:t>μ</m:t>
                </m:r>
              </m:e>
            </m:bar>
          </m:e>
          <m:sub>
            <m:r>
              <m:t>t</m:t>
            </m:r>
            <m:r>
              <m:rPr>
                <m:sty m:val="p"/>
              </m:rPr>
              <m:t>;</m:t>
            </m:r>
            <m:r>
              <m:t>l</m:t>
            </m:r>
          </m:sub>
        </m:sSub>
      </m:oMath>
      <w:r>
        <w:t xml:space="preserve"> </w:t>
      </w:r>
      <w:r>
        <w:t xml:space="preserve">is the weighted mean of thermal tolerance from all source recruitment locations to location</w:t>
      </w:r>
      <w:r>
        <w:t xml:space="preserve"> </w:t>
      </w:r>
      <m:oMath>
        <m:r>
          <m:t>l</m:t>
        </m:r>
      </m:oMath>
      <w:r>
        <w:t xml:space="preserve"> </w:t>
      </w:r>
      <w:r>
        <w:t xml:space="preserve">for each functional group and</w:t>
      </w:r>
      <w:r>
        <w:t xml:space="preserve"> </w:t>
      </w:r>
      <m:oMath>
        <m:sSub>
          <m:e>
            <m:bar>
              <m:barPr>
                <m:pos m:val="top"/>
              </m:barPr>
              <m:e>
                <m:r>
                  <m:t>μ</m:t>
                </m:r>
              </m:e>
            </m:bar>
          </m:e>
          <m:sub>
            <m:r>
              <m:t>t</m:t>
            </m:r>
            <m:r>
              <m:rPr>
                <m:sty m:val="p"/>
              </m:rPr>
              <m:t>;</m:t>
            </m:r>
            <m:r>
              <m:t>g</m:t>
            </m:r>
            <m:r>
              <m:rPr>
                <m:sty m:val="p"/>
              </m:rPr>
              <m:t>,</m:t>
            </m:r>
            <m:r>
              <m:t>1</m:t>
            </m:r>
            <m:r>
              <m:rPr>
                <m:sty m:val="p"/>
              </m:rPr>
              <m:t>,</m:t>
            </m:r>
            <m:r>
              <m:t>l</m:t>
            </m:r>
          </m:sub>
        </m:sSub>
      </m:oMath>
      <w:r>
        <w:t xml:space="preserve"> </w:t>
      </w:r>
      <w:r>
        <w:t xml:space="preserve">is the mean thermal tolerance of corals for functional group</w:t>
      </w:r>
      <w:r>
        <w:t xml:space="preserve"> </w:t>
      </w:r>
      <m:oMath>
        <m:r>
          <m:t>g</m:t>
        </m:r>
      </m:oMath>
      <w:r>
        <w:t xml:space="preserve"> </w:t>
      </w:r>
      <w:r>
        <w:t xml:space="preserve">and size class</w:t>
      </w:r>
      <w:r>
        <w:t xml:space="preserve"> </w:t>
      </w:r>
      <m:oMath>
        <m:r>
          <m:t>z</m:t>
        </m:r>
        <m:r>
          <m:rPr>
            <m:sty m:val="p"/>
          </m:rPr>
          <m:t>=</m:t>
        </m:r>
        <m:r>
          <m:t>1</m:t>
        </m:r>
      </m:oMath>
      <w:r>
        <w:t xml:space="preserve"> </w:t>
      </w:r>
      <w:r>
        <w:t xml:space="preserve">at the location</w:t>
      </w:r>
      <w:r>
        <w:t xml:space="preserve"> </w:t>
      </w:r>
      <m:oMath>
        <m:r>
          <m:t>l</m:t>
        </m:r>
      </m:oMath>
      <w:r>
        <w:t xml:space="preserve"> </w:t>
      </w:r>
      <w:r>
        <w:t xml:space="preserve">and timestep</w:t>
      </w:r>
      <w:r>
        <w:t xml:space="preserve"> </w:t>
      </w:r>
      <m:oMath>
        <m:r>
          <m:t>t</m:t>
        </m:r>
      </m:oMath>
      <w:r>
        <w:t xml:space="preserve">. The distributions for size class</w:t>
      </w:r>
      <w:r>
        <w:t xml:space="preserve"> </w:t>
      </w:r>
      <m:oMath>
        <m:r>
          <m:t>z</m:t>
        </m:r>
        <m:r>
          <m:rPr>
            <m:sty m:val="p"/>
          </m:rPr>
          <m:t>=</m:t>
        </m:r>
        <m:r>
          <m:t>1</m:t>
        </m:r>
      </m:oMath>
      <w:r>
        <w:t xml:space="preserve"> </w:t>
      </w:r>
      <w:r>
        <w:t xml:space="preserve">at timestep</w:t>
      </w:r>
      <w:r>
        <w:t xml:space="preserve"> </w:t>
      </w:r>
      <m:oMath>
        <m:r>
          <m:t>t</m:t>
        </m:r>
        <m:r>
          <m:rPr>
            <m:sty m:val="p"/>
          </m:rPr>
          <m:t>+</m:t>
        </m:r>
        <m:r>
          <m:t>1</m:t>
        </m:r>
      </m:oMath>
      <w:r>
        <w:t xml:space="preserve"> </w:t>
      </w:r>
      <w:r>
        <w:t xml:space="preserve">are then updated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sSub>
                  <m:e>
                    <m:r>
                      <m:t>μ</m:t>
                    </m:r>
                  </m:e>
                  <m:sub>
                    <m:r>
                      <m:t>t</m:t>
                    </m:r>
                    <m:r>
                      <m:rPr>
                        <m:sty m:val="p"/>
                      </m:rPr>
                      <m:t>;</m:t>
                    </m:r>
                    <m:r>
                      <m:t>g</m:t>
                    </m:r>
                    <m:r>
                      <m:rPr>
                        <m:sty m:val="p"/>
                      </m:rPr>
                      <m:t>,</m:t>
                    </m:r>
                    <m:r>
                      <m:t>1</m:t>
                    </m:r>
                    <m:r>
                      <m:rPr>
                        <m:sty m:val="p"/>
                      </m:rPr>
                      <m:t>,</m:t>
                    </m:r>
                    <m:r>
                      <m:t>l</m:t>
                    </m:r>
                  </m:sub>
                </m:sSub>
                <m:r>
                  <m:rPr>
                    <m:sty m:val="p"/>
                  </m:rPr>
                  <m:t>+</m:t>
                </m:r>
                <m:d>
                  <m:dPr>
                    <m:begChr m:val="("/>
                    <m:sepChr m:val=""/>
                    <m:endChr m:val=")"/>
                    <m:grow/>
                  </m:dPr>
                  <m:e>
                    <m:sSub>
                      <m:e>
                        <m:r>
                          <m:t>S</m:t>
                        </m:r>
                      </m:e>
                      <m:sub>
                        <m:r>
                          <m:t>t</m:t>
                        </m:r>
                        <m:r>
                          <m:rPr>
                            <m:sty m:val="p"/>
                          </m:rPr>
                          <m:t>;</m:t>
                        </m:r>
                        <m:r>
                          <m:t>g</m:t>
                        </m:r>
                        <m:r>
                          <m:rPr>
                            <m:sty m:val="p"/>
                          </m:rPr>
                          <m:t>,</m:t>
                        </m:r>
                        <m:r>
                          <m:t>l</m:t>
                        </m:r>
                      </m:sub>
                    </m:sSub>
                    <m:r>
                      <m:rPr>
                        <m:sty m:val="p"/>
                      </m:rPr>
                      <m:t>⋅</m:t>
                    </m:r>
                    <m:sSup>
                      <m:e>
                        <m:r>
                          <m:t>h</m:t>
                        </m:r>
                      </m:e>
                      <m:sup>
                        <m:r>
                          <m:t>2</m:t>
                        </m:r>
                      </m:sup>
                    </m:sSup>
                  </m:e>
                </m:d>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4</m:t>
                </m:r>
                <m:r>
                  <m:rPr>
                    <m:sty m:val="p"/>
                  </m:rPr>
                  <m:t>,</m:t>
                </m:r>
                <m:r>
                  <m:t> </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10</m:t>
                </m:r>
                <m:r>
                  <m:rPr>
                    <m:sty m:val="p"/>
                  </m:rPr>
                  <m:t>)</m:t>
                </m:r>
              </m:oMath>
            </m:oMathPara>
          </w:p>
        </w:tc>
        <w:tc>
          <w:tcPr/>
          <w:p>
            <w:pPr>
              <w:pStyle w:val="Compac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4</m:t>
                </m:r>
                <m:r>
                  <m:rPr>
                    <m:sty m:val="p"/>
                  </m:rPr>
                  <m:t>,</m:t>
                </m:r>
                <m:r>
                  <m:t> </m:t>
                </m:r>
                <m:sSubSup>
                  <m:e>
                    <m:r>
                      <m:t>μ</m:t>
                    </m:r>
                  </m:e>
                  <m:sub>
                    <m:r>
                      <m:t>t</m:t>
                    </m:r>
                    <m:r>
                      <m:rPr>
                        <m:sty m:val="p"/>
                      </m:rPr>
                      <m:t>;</m:t>
                    </m:r>
                    <m:r>
                      <m:t>g</m:t>
                    </m:r>
                    <m:r>
                      <m:rPr>
                        <m:sty m:val="p"/>
                      </m:rPr>
                      <m:t>,</m:t>
                    </m:r>
                    <m:r>
                      <m:t>z</m:t>
                    </m:r>
                    <m:r>
                      <m:rPr>
                        <m:sty m:val="p"/>
                      </m:rPr>
                      <m:t>,</m:t>
                    </m:r>
                    <m:r>
                      <m:t>l</m:t>
                    </m:r>
                  </m:sub>
                  <m:sup>
                    <m:r>
                      <m:rPr>
                        <m:sty m:val="p"/>
                      </m:rPr>
                      <m:t>*</m:t>
                    </m:r>
                  </m:sup>
                </m:sSubSup>
                <m:r>
                  <m:rPr>
                    <m:sty m:val="p"/>
                  </m:rPr>
                  <m:t>+</m:t>
                </m:r>
                <m:r>
                  <m:t>10</m:t>
                </m:r>
                <m:r>
                  <m:rPr>
                    <m:sty m:val="p"/>
                  </m:rPr>
                  <m:t>)</m:t>
                </m:r>
              </m:oMath>
            </m:oMathPara>
          </w:p>
        </w:tc>
        <w:tc>
          <w:tcPr/>
          <w:p>
            <w:pPr>
              <w:pStyle w:val="Compact"/>
            </w:pPr>
            <w:r>
              <w:t xml:space="preserve">(21)</w:t>
            </w:r>
          </w:p>
        </w:tc>
      </w:tr>
    </w:tbl>
    <w:p>
      <w:pPr>
        <w:pStyle w:val="BodyText"/>
      </w:pPr>
      <w:r>
        <w:t xml:space="preserve">where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r>
                                    <m:t> </m:t>
                                  </m:r>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10</m:t>
                                  </m:r>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sSubSup>
                                    <m:e>
                                      <m:r>
                                        <m:t>m</m:t>
                                      </m:r>
                                    </m:e>
                                    <m:sub>
                                      <m:r>
                                        <m:t>t</m:t>
                                      </m:r>
                                      <m:r>
                                        <m:rPr>
                                          <m:sty m:val="p"/>
                                        </m:rPr>
                                        <m:t>;</m:t>
                                      </m:r>
                                      <m:r>
                                        <m:t>g</m:t>
                                      </m:r>
                                      <m:r>
                                        <m:rPr>
                                          <m:sty m:val="p"/>
                                        </m:rPr>
                                        <m:t>,</m:t>
                                      </m:r>
                                      <m:r>
                                        <m:t>1</m:t>
                                      </m:r>
                                      <m:r>
                                        <m:rPr>
                                          <m:sty m:val="p"/>
                                        </m:rPr>
                                        <m:t>,</m:t>
                                      </m:r>
                                      <m:r>
                                        <m:t>l</m:t>
                                      </m:r>
                                    </m:sub>
                                    <m:sup>
                                      <m:r>
                                        <m:t>b</m:t>
                                      </m:r>
                                      <m:r>
                                        <m:t>l</m:t>
                                      </m:r>
                                      <m:r>
                                        <m:t>e</m:t>
                                      </m:r>
                                      <m:r>
                                        <m:t>a</m:t>
                                      </m:r>
                                      <m:r>
                                        <m:t>c</m:t>
                                      </m:r>
                                      <m:r>
                                        <m:t>h</m:t>
                                      </m:r>
                                      <m:r>
                                        <m:t>i</m:t>
                                      </m:r>
                                      <m:r>
                                        <m:t>n</m:t>
                                      </m:r>
                                      <m:r>
                                        <m:t>g</m:t>
                                      </m:r>
                                    </m:sup>
                                  </m:sSubSup>
                                  <m:r>
                                    <m:rPr>
                                      <m:sty m:val="p"/>
                                    </m:rPr>
                                    <m:t>,</m:t>
                                  </m:r>
                                  <m:r>
                                    <m:t> </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10</m:t>
                                  </m:r>
                                </m:e>
                              </m:d>
                            </m:e>
                          </m:d>
                          <m:r>
                            <m:rPr>
                              <m:sty m:val="p"/>
                            </m:rPr>
                            <m:t>,</m:t>
                          </m:r>
                          <m:r>
                            <m:t> </m:t>
                          </m:r>
                          <m:r>
                            <m:t> </m:t>
                          </m:r>
                          <m:r>
                            <m:t>z</m:t>
                          </m:r>
                          <m:r>
                            <m:rPr>
                              <m:sty m:val="p"/>
                            </m:rPr>
                            <m:t>=</m:t>
                          </m:r>
                          <m:r>
                            <m:t>1</m:t>
                          </m:r>
                        </m:e>
                      </m:mr>
                    </m:m>
                  </m:e>
                </m:d>
                <m:r>
                  <m:t> </m:t>
                </m:r>
              </m:oMath>
            </m:oMathPara>
          </w:p>
        </w:tc>
        <w:tc>
          <w:tcPr/>
          <w:p>
            <w:pPr>
              <w:pStyle w:val="Compact"/>
            </w:pPr>
            <w:r>
              <w:t xml:space="preserve">(22)</w:t>
            </w:r>
          </w:p>
        </w:tc>
      </w:tr>
    </w:tbl>
    <w:bookmarkEnd w:id="42"/>
    <w:bookmarkEnd w:id="43"/>
    <w:bookmarkStart w:id="44" w:name="model-calibration-and-validation"/>
    <w:p>
      <w:pPr>
        <w:pStyle w:val="Heading2"/>
      </w:pPr>
      <w:r>
        <w:t xml:space="preserve">4.6 Model calibration and validation</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and base mortality regional scale factors).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validation”</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t xml:space="preserve">. Parameters used in the calibration.</w:t>
      </w:r>
    </w:p>
    <w:tbl>
      <w:tblPr>
        <w:tblStyle w:val="Table"/>
        <w:tblW w:type="pct" w:w="4950"/>
        <w:tblLayout w:type="fixed"/>
        <w:tblLook w:firstRow="1" w:lastRow="0" w:firstColumn="0" w:lastColumn="0" w:noHBand="0" w:noVBand="0" w:val="0020"/>
        <w:tblCaption w:val=". Parameters used in the calibration."/>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r>
                    <m:rPr>
                      <m:sty m:val="b"/>
                    </m:rPr>
                    <m:t>,</m:t>
                  </m:r>
                  <m:r>
                    <m:rPr>
                      <m:sty m:val="b"/>
                    </m:rPr>
                    <m:t>z</m:t>
                  </m:r>
                  <m:r>
                    <m:rPr>
                      <m:sty m:val="b"/>
                    </m:rPr>
                    <m:t>,</m:t>
                  </m:r>
                  <m:r>
                    <m:rPr>
                      <m:sty m:val="b"/>
                    </m:rPr>
                    <m:t>l</m:t>
                  </m:r>
                </m:sub>
              </m:sSub>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 same for all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(76)</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(77)</w:t>
      </w:r>
      <w:r>
        <w:t xml:space="preserve">. For the heat-stress correlations, we calculated the SRCC between each reefs’ performance metric and the maximum cumulative thermal exposure, measured in DHW.</w:t>
      </w:r>
    </w:p>
    <w:bookmarkEnd w:id="44"/>
    <w:bookmarkEnd w:id="45"/>
    <w:bookmarkStart w:id="204" w:name="references"/>
    <w:p>
      <w:pPr>
        <w:pStyle w:val="Heading1"/>
      </w:pPr>
      <w:r>
        <w:t xml:space="preserve">5. References</w:t>
      </w:r>
    </w:p>
    <w:bookmarkStart w:id="203"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heronWarmingTrendsBleaching2016"/>
    <w:p>
      <w:pPr>
        <w:pStyle w:val="Bibliography"/>
      </w:pPr>
      <w:r>
        <w:t xml:space="preserve">68.</w:t>
      </w:r>
      <w:r>
        <w:t xml:space="preserve"> </w:t>
      </w:r>
      <w:r>
        <w:t xml:space="preserve">	</w:t>
      </w:r>
      <w:r>
        <w:t xml:space="preserve">S. F. Heron, J. A. Maynard, R. Van Hooidonk, C. M. Eakin,</w:t>
      </w:r>
      <w:r>
        <w:t xml:space="preserve"> </w:t>
      </w:r>
      <w:hyperlink r:id="rId177">
        <w:r>
          <w:rPr>
            <w:rStyle w:val="Hyperlink"/>
          </w:rPr>
          <w:t xml:space="preserve">Warming</w:t>
        </w:r>
        <w:r>
          <w:rPr>
            <w:rStyle w:val="Hyperlink"/>
          </w:rPr>
          <w:t xml:space="preserve"> </w:t>
        </w:r>
        <w:r>
          <w:rPr>
            <w:rStyle w:val="Hyperlink"/>
          </w:rPr>
          <w:t xml:space="preserve">Trends</w:t>
        </w:r>
        <w:r>
          <w:rPr>
            <w:rStyle w:val="Hyperlink"/>
          </w:rPr>
          <w:t xml:space="preserve"> </w:t>
        </w:r>
        <w:r>
          <w:rPr>
            <w:rStyle w:val="Hyperlink"/>
          </w:rPr>
          <w:t xml:space="preserve">and</w:t>
        </w:r>
        <w:r>
          <w:rPr>
            <w:rStyle w:val="Hyperlink"/>
          </w:rPr>
          <w:t xml:space="preserve"> </w:t>
        </w:r>
        <w:r>
          <w:rPr>
            <w:rStyle w:val="Hyperlink"/>
          </w:rPr>
          <w:t xml:space="preserve">Bleaching</w:t>
        </w:r>
        <w:r>
          <w:rPr>
            <w:rStyle w:val="Hyperlink"/>
          </w:rPr>
          <w:t xml:space="preserve"> </w:t>
        </w:r>
        <w:r>
          <w:rPr>
            <w:rStyle w:val="Hyperlink"/>
          </w:rPr>
          <w:t xml:space="preserve">Stress</w:t>
        </w:r>
        <w:r>
          <w:rPr>
            <w:rStyle w:val="Hyperlink"/>
          </w:rPr>
          <w:t xml:space="preserve"> </w:t>
        </w:r>
        <w:r>
          <w:rPr>
            <w:rStyle w:val="Hyperlink"/>
          </w:rPr>
          <w:t xml:space="preserve">of the</w:t>
        </w:r>
        <w:r>
          <w:rPr>
            <w:rStyle w:val="Hyperlink"/>
          </w:rPr>
          <w:t xml:space="preserve"> </w:t>
        </w:r>
        <w:r>
          <w:rPr>
            <w:rStyle w:val="Hyperlink"/>
          </w:rPr>
          <w:t xml:space="preserve">World</w:t>
        </w:r>
        <w:r>
          <w:rPr>
            <w:rStyle w:val="Hyperlink"/>
          </w:rPr>
          <w:t xml:space="preserve">’s</w:t>
        </w:r>
        <w:r>
          <w:rPr>
            <w:rStyle w:val="Hyperlink"/>
          </w:rPr>
          <w:t xml:space="preserve"> </w:t>
        </w:r>
        <w:r>
          <w:rPr>
            <w:rStyle w:val="Hyperlink"/>
          </w:rPr>
          <w:t xml:space="preserve">Coral</w:t>
        </w:r>
        <w:r>
          <w:rPr>
            <w:rStyle w:val="Hyperlink"/>
          </w:rPr>
          <w:t xml:space="preserve"> </w:t>
        </w:r>
        <w:r>
          <w:rPr>
            <w:rStyle w:val="Hyperlink"/>
          </w:rPr>
          <w:t xml:space="preserve">Reefs</w:t>
        </w:r>
        <w:r>
          <w:rPr>
            <w:rStyle w:val="Hyperlink"/>
          </w:rPr>
          <w:t xml:space="preserve"> </w:t>
        </w:r>
        <w:r>
          <w:rPr>
            <w:rStyle w:val="Hyperlink"/>
          </w:rPr>
          <w:t xml:space="preserve">1985–2012</w:t>
        </w:r>
      </w:hyperlink>
      <w:r>
        <w:t xml:space="preserve">.</w:t>
      </w:r>
      <w:r>
        <w:t xml:space="preserve"> </w:t>
      </w:r>
      <w:r>
        <w:rPr>
          <w:i/>
          <w:iCs/>
        </w:rPr>
        <w:t xml:space="preserve">Sci. Rep.</w:t>
      </w:r>
      <w:r>
        <w:t xml:space="preserve"> </w:t>
      </w:r>
      <w:r>
        <w:rPr>
          <w:b/>
          <w:bCs/>
        </w:rPr>
        <w:t xml:space="preserve">6</w:t>
      </w:r>
      <w:r>
        <w:t xml:space="preserve">, 38402 (2016).</w:t>
      </w:r>
    </w:p>
    <w:bookmarkEnd w:id="178"/>
    <w:bookmarkStart w:id="180" w:name="Xef741b8c906e3a3978354e48321ae180b3ea68d"/>
    <w:p>
      <w:pPr>
        <w:pStyle w:val="Bibliography"/>
      </w:pPr>
      <w:r>
        <w:t xml:space="preserve">69.</w:t>
      </w:r>
      <w:r>
        <w:t xml:space="preserve"> </w:t>
      </w:r>
      <w:r>
        <w:t xml:space="preserve">	</w:t>
      </w:r>
      <w:r>
        <w:t xml:space="preserve">R. Van Hooidonk, M. Huber,</w:t>
      </w:r>
      <w:r>
        <w:t xml:space="preserve"> </w:t>
      </w:r>
      <w:hyperlink r:id="rId179">
        <w:r>
          <w:rPr>
            <w:rStyle w:val="Hyperlink"/>
          </w:rPr>
          <w:t xml:space="preserve">Quantifying the quality of coral bleaching predictions</w:t>
        </w:r>
      </w:hyperlink>
      <w:r>
        <w:t xml:space="preserve">.</w:t>
      </w:r>
      <w:r>
        <w:t xml:space="preserve"> </w:t>
      </w:r>
      <w:r>
        <w:rPr>
          <w:i/>
          <w:iCs/>
        </w:rPr>
        <w:t xml:space="preserve">Coral Reefs</w:t>
      </w:r>
      <w:r>
        <w:t xml:space="preserve"> </w:t>
      </w:r>
      <w:r>
        <w:rPr>
          <w:b/>
          <w:bCs/>
        </w:rPr>
        <w:t xml:space="preserve">28</w:t>
      </w:r>
      <w:r>
        <w:t xml:space="preserve">, 579–587 (2009).</w:t>
      </w:r>
    </w:p>
    <w:bookmarkEnd w:id="180"/>
    <w:bookmarkStart w:id="182" w:name="ref-bairdDeclineBleachingSuggests2018"/>
    <w:p>
      <w:pPr>
        <w:pStyle w:val="Bibliography"/>
      </w:pPr>
      <w:r>
        <w:t xml:space="preserve">70.</w:t>
      </w:r>
      <w:r>
        <w:t xml:space="preserve"> </w:t>
      </w:r>
      <w:r>
        <w:t xml:space="preserve">	</w:t>
      </w:r>
      <w:r>
        <w:t xml:space="preserve">A. Baird, J. Madin, M. Álvarez-Noriega, L. Fontoura, J. Kerry, C. Kuo, K. Precoda, D. Torres-Pulliza, R. Woods, K. Zawada, T. Hughes,</w:t>
      </w:r>
      <w:r>
        <w:t xml:space="preserve"> </w:t>
      </w:r>
      <w:hyperlink r:id="rId181">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82"/>
    <w:bookmarkStart w:id="184" w:name="X168c739d930a0c55426e43663d33295d1931618"/>
    <w:p>
      <w:pPr>
        <w:pStyle w:val="Bibliography"/>
      </w:pPr>
      <w:r>
        <w:t xml:space="preserve">71.</w:t>
      </w:r>
      <w:r>
        <w:t xml:space="preserve"> </w:t>
      </w:r>
      <w:r>
        <w:t xml:space="preserve">	</w:t>
      </w:r>
      <w:r>
        <w:t xml:space="preserve">M. Álvarez-Noriega, A. H. Baird, T. C. L. Bridge, M. Dornelas, L. Fontoura, O. Pizarro, K. Precoda, D. Torres-Pulliza, R. M. Woods, K. Zawada, J. S. Madin,</w:t>
      </w:r>
      <w:r>
        <w:t xml:space="preserve"> </w:t>
      </w:r>
      <w:hyperlink r:id="rId183">
        <w:r>
          <w:rPr>
            <w:rStyle w:val="Hyperlink"/>
          </w:rPr>
          <w:t xml:space="preserve">Contrasting patterns of changes in abundance following a bleaching event between juvenile and adult scleractinian corals</w:t>
        </w:r>
      </w:hyperlink>
      <w:r>
        <w:t xml:space="preserve">.</w:t>
      </w:r>
      <w:r>
        <w:t xml:space="preserve"> </w:t>
      </w:r>
      <w:r>
        <w:rPr>
          <w:i/>
          <w:iCs/>
        </w:rPr>
        <w:t xml:space="preserve">Coral Reefs</w:t>
      </w:r>
      <w:r>
        <w:t xml:space="preserve"> </w:t>
      </w:r>
      <w:r>
        <w:rPr>
          <w:b/>
          <w:bCs/>
        </w:rPr>
        <w:t xml:space="preserve">37</w:t>
      </w:r>
      <w:r>
        <w:t xml:space="preserve">, 527–532 (2018).</w:t>
      </w:r>
    </w:p>
    <w:bookmarkEnd w:id="184"/>
    <w:bookmarkStart w:id="186" w:name="X43414f0783cac45879f747ec6c2ec2ed2dd1f59"/>
    <w:p>
      <w:pPr>
        <w:pStyle w:val="Bibliography"/>
      </w:pPr>
      <w:r>
        <w:t xml:space="preserve">72.</w:t>
      </w:r>
      <w:r>
        <w:t xml:space="preserve"> </w:t>
      </w:r>
      <w:r>
        <w:t xml:space="preserve">	</w:t>
      </w:r>
      <w:r>
        <w:t xml:space="preserve">K. E. Speare, T. C. Adam, E. M. Winslow, H. S. Lenihan, D. E. Burkepile,</w:t>
      </w:r>
      <w:r>
        <w:t xml:space="preserve"> </w:t>
      </w:r>
      <w:hyperlink r:id="rId185">
        <w:r>
          <w:rPr>
            <w:rStyle w:val="Hyperlink"/>
          </w:rPr>
          <w:t xml:space="preserve">Size-dependent mortality of corals during marine heatwave erodes recovery capacity of a coral reef</w:t>
        </w:r>
      </w:hyperlink>
      <w:r>
        <w:t xml:space="preserve">.</w:t>
      </w:r>
      <w:r>
        <w:t xml:space="preserve"> </w:t>
      </w:r>
      <w:r>
        <w:rPr>
          <w:i/>
          <w:iCs/>
        </w:rPr>
        <w:t xml:space="preserve">Glob. Change Biol.</w:t>
      </w:r>
      <w:r>
        <w:t xml:space="preserve"> </w:t>
      </w:r>
      <w:r>
        <w:rPr>
          <w:b/>
          <w:bCs/>
        </w:rPr>
        <w:t xml:space="preserve">28</w:t>
      </w:r>
      <w:r>
        <w:t xml:space="preserve">, 1342–1358 (2022).</w:t>
      </w:r>
    </w:p>
    <w:bookmarkEnd w:id="186"/>
    <w:bookmarkStart w:id="188" w:name="X0806430829f4e6e98717436c921d953254ec910"/>
    <w:p>
      <w:pPr>
        <w:pStyle w:val="Bibliography"/>
      </w:pPr>
      <w:r>
        <w:t xml:space="preserve">73.</w:t>
      </w:r>
      <w:r>
        <w:t xml:space="preserve"> </w:t>
      </w:r>
      <w:r>
        <w:t xml:space="preserve">	</w:t>
      </w:r>
      <w:r>
        <w:t xml:space="preserve">K. E. Dziedzic, H. Elder, H. Tavalire, E. Meyer,</w:t>
      </w:r>
      <w:r>
        <w:t xml:space="preserve"> </w:t>
      </w:r>
      <w:hyperlink r:id="rId187">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8"/>
    <w:bookmarkStart w:id="190" w:name="X4bf35d2eee53786ed709dcb18e22b00b5296b69"/>
    <w:p>
      <w:pPr>
        <w:pStyle w:val="Bibliography"/>
      </w:pPr>
      <w:r>
        <w:t xml:space="preserve">74.</w:t>
      </w:r>
      <w:r>
        <w:t xml:space="preserve"> </w:t>
      </w:r>
      <w:r>
        <w:t xml:space="preserve">	</w:t>
      </w:r>
      <w:r>
        <w:t xml:space="preserve">M. J. Janeiro, D. W. Coltman, M. Festa-Bianchet, F. Pelletier, M. B. Morrissey,</w:t>
      </w:r>
      <w:r>
        <w:t xml:space="preserve"> </w:t>
      </w:r>
      <w:hyperlink r:id="rId189">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90"/>
    <w:bookmarkStart w:id="192" w:name="ref-richardsMovingHeritabilitySearch2023"/>
    <w:p>
      <w:pPr>
        <w:pStyle w:val="Bibliography"/>
      </w:pPr>
      <w:r>
        <w:t xml:space="preserve">75.</w:t>
      </w:r>
      <w:r>
        <w:t xml:space="preserve"> </w:t>
      </w:r>
      <w:r>
        <w:t xml:space="preserve">	</w:t>
      </w:r>
      <w:r>
        <w:t xml:space="preserve">T. J. Richards, K. McGuigan, J. D. Aguirre, A. Humanes, Y.-M. Bozec, P. J. Mumby, C. Riginos,</w:t>
      </w:r>
      <w:r>
        <w:t xml:space="preserve"> </w:t>
      </w:r>
      <w:hyperlink r:id="rId191">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92"/>
    <w:bookmarkStart w:id="193" w:name="Xa83e23e167102cfe0c1fea1f6db60356621499d"/>
    <w:p>
      <w:pPr>
        <w:pStyle w:val="Bibliography"/>
      </w:pPr>
      <w:r>
        <w:t xml:space="preserve">76.</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93"/>
    <w:bookmarkStart w:id="195" w:name="X90d60492b4d63718ae429e70f3313976dfb865b"/>
    <w:p>
      <w:pPr>
        <w:pStyle w:val="Bibliography"/>
      </w:pPr>
      <w:r>
        <w:t xml:space="preserve">77.</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4">
        <w:r>
          <w:rPr>
            <w:rStyle w:val="Hyperlink"/>
          </w:rPr>
          <w:t xml:space="preserve">https://github.com/JuliaStats/Distances.jl</w:t>
        </w:r>
      </w:hyperlink>
      <w:r>
        <w:t xml:space="preserve">.</w:t>
      </w:r>
    </w:p>
    <w:bookmarkEnd w:id="195"/>
    <w:bookmarkStart w:id="197" w:name="X81557c63b0289a9098c577f968c772c4fd97fd1"/>
    <w:p>
      <w:pPr>
        <w:pStyle w:val="Bibliography"/>
      </w:pPr>
      <w:r>
        <w:t xml:space="preserve">78.</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6">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7"/>
    <w:bookmarkStart w:id="199" w:name="ref-feldtRobertfeldtBlackBoxOptimjl2023"/>
    <w:p>
      <w:pPr>
        <w:pStyle w:val="Bibliography"/>
      </w:pPr>
      <w:r>
        <w:t xml:space="preserve">79.</w:t>
      </w:r>
      <w:r>
        <w:t xml:space="preserve"> </w:t>
      </w:r>
      <w:r>
        <w:t xml:space="preserve">	</w:t>
      </w:r>
      <w:r>
        <w:t xml:space="preserve">R. Feldt, A. Stukalov, C. Rackauckas, Robertfeldt/</w:t>
      </w:r>
      <w:r>
        <w:t xml:space="preserve">BlackBoxOptim</w:t>
      </w:r>
      <w:r>
        <w:t xml:space="preserve">.jl (2023).</w:t>
      </w:r>
      <w:r>
        <w:t xml:space="preserve"> </w:t>
      </w:r>
      <w:hyperlink r:id="rId198">
        <w:r>
          <w:rPr>
            <w:rStyle w:val="Hyperlink"/>
          </w:rPr>
          <w:t xml:space="preserve">https://github.com/robertfeldt/BlackBoxOptim.jl</w:t>
        </w:r>
      </w:hyperlink>
      <w:r>
        <w:t xml:space="preserve">.</w:t>
      </w:r>
    </w:p>
    <w:bookmarkEnd w:id="199"/>
    <w:bookmarkStart w:id="201" w:name="ref-skirvingCoralTempCoralReef2020"/>
    <w:p>
      <w:pPr>
        <w:pStyle w:val="Bibliography"/>
      </w:pPr>
      <w:r>
        <w:t xml:space="preserve">80.</w:t>
      </w:r>
      <w:r>
        <w:t xml:space="preserve"> </w:t>
      </w:r>
      <w:r>
        <w:t xml:space="preserve">	</w:t>
      </w:r>
      <w:r>
        <w:t xml:space="preserve">W. Skirving, B. Marsh, J. De La Cour, G. Liu, A. Harris, E. Maturi, E. Geiger, C. M. Eakin,</w:t>
      </w:r>
      <w:r>
        <w:t xml:space="preserve"> </w:t>
      </w:r>
      <w:hyperlink r:id="rId200">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201"/>
    <w:bookmarkStart w:id="202" w:name="ref-NOAACoralReef"/>
    <w:p>
      <w:pPr>
        <w:pStyle w:val="Bibliography"/>
      </w:pPr>
      <w:r>
        <w:t xml:space="preserve">81.</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202"/>
    <w:bookmarkEnd w:id="203"/>
    <w:bookmarkEnd w:id="204"/>
    <w:bookmarkStart w:id="213"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5"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5"/>
    <w:bookmarkStart w:id="206" w:name="author-contributions"/>
    <w:p>
      <w:pPr>
        <w:pStyle w:val="Heading2"/>
      </w:pPr>
      <w:r>
        <w:t xml:space="preserve">6.2 Author Contributions</w:t>
      </w:r>
    </w:p>
    <w:p>
      <w:pPr>
        <w:pStyle w:val="FirstParagraph"/>
      </w:pPr>
      <w:r>
        <w:t xml:space="preserve">P. Ribeiro de Almeida: Writing, review and editing; data collation and analysis; model and software development.</w:t>
      </w:r>
    </w:p>
    <w:p>
      <w:pPr>
        <w:pStyle w:val="BodyText"/>
      </w:pPr>
      <w:r>
        <w:t xml:space="preserve">R. J. Crocker: Writing, model development.</w:t>
      </w:r>
    </w:p>
    <w:p>
      <w:pPr>
        <w:pStyle w:val="BodyText"/>
      </w:pPr>
      <w:r>
        <w:t xml:space="preserve">D. Tan: Model and software development, in particular improvements to computational performance; data collation and analysis; writing</w:t>
      </w:r>
    </w:p>
    <w:p>
      <w:pPr>
        <w:pStyle w:val="BodyText"/>
      </w:pPr>
      <w:r>
        <w:t xml:space="preserve">K.R. Bairos-Novak: Data analysis and assistance in conceptual development to include representation of natural adaptation, selection, and heritability.</w:t>
      </w:r>
    </w:p>
    <w:p>
      <w:pPr>
        <w:pStyle w:val="BodyText"/>
      </w:pPr>
      <w:r>
        <w:t xml:space="preserve">C. J. Ani: Development of the connectivity model. Review.</w:t>
      </w:r>
    </w:p>
    <w:p>
      <w:pPr>
        <w:pStyle w:val="BodyText"/>
      </w:pPr>
      <w:r>
        <w:t xml:space="preserve">J. Benthuysen: Review; data collation.</w:t>
      </w:r>
    </w:p>
    <w:p>
      <w:pPr>
        <w:pStyle w:val="BodyText"/>
      </w:pPr>
      <w:r>
        <w:t xml:space="preserve">B. Robson: Review</w:t>
      </w:r>
    </w:p>
    <w:p>
      <w:pPr>
        <w:pStyle w:val="BodyText"/>
      </w:pPr>
      <w:r>
        <w:t xml:space="preserve">S. Matthews: Review</w:t>
      </w:r>
    </w:p>
    <w:p>
      <w:pPr>
        <w:pStyle w:val="BodyTex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6"/>
    <w:bookmarkStart w:id="207" w:name="competing-interests"/>
    <w:p>
      <w:pPr>
        <w:pStyle w:val="Heading2"/>
      </w:pPr>
      <w:r>
        <w:t xml:space="preserve">6.3 Competing Interests</w:t>
      </w:r>
    </w:p>
    <w:p>
      <w:pPr>
        <w:pStyle w:val="FirstParagraph"/>
      </w:pPr>
      <w:r>
        <w:t xml:space="preserve">The authors declare no competing interests.</w:t>
      </w:r>
    </w:p>
    <w:bookmarkEnd w:id="207"/>
    <w:bookmarkStart w:id="212"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8">
        <w:r>
          <w:rPr>
            <w:rStyle w:val="Hyperlink"/>
          </w:rPr>
          <w:t xml:space="preserve">https://github.com/open-AIMS/CoralBlox.jl</w:t>
        </w:r>
      </w:hyperlink>
      <w:r>
        <w:t xml:space="preserve">. The code for ADRIA is also freely and openly available at</w:t>
      </w:r>
      <w:r>
        <w:t xml:space="preserve"> </w:t>
      </w:r>
      <w:hyperlink r:id="rId209">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10">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validation.</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11">
        <w:r>
          <w:rPr>
            <w:rStyle w:val="Hyperlink"/>
          </w:rPr>
          <w:t xml:space="preserve">https://coralreefwatch.noaa.gov/product/5km/</w:t>
        </w:r>
      </w:hyperlink>
      <w:r>
        <w:t xml:space="preserve">). Annual values are based on 1 July from the year prior to 30 June.</w:t>
      </w:r>
    </w:p>
    <w:bookmarkEnd w:id="212"/>
    <w:bookmarkEnd w:id="213"/>
    <w:bookmarkStart w:id="237" w:name="supplementary-materials"/>
    <w:p>
      <w:pPr>
        <w:pStyle w:val="Heading1"/>
      </w:pPr>
      <w:r>
        <w:t xml:space="preserve">7. Supplementary Materials</w:t>
      </w:r>
    </w:p>
    <w:bookmarkStart w:id="214" w:name="parameter-values"/>
    <w:p>
      <w:pPr>
        <w:pStyle w:val="Heading2"/>
      </w:pPr>
      <w:r>
        <w:t xml:space="preserve">7.1 Parameter values</w:t>
      </w:r>
    </w:p>
    <w:p>
      <w:pPr>
        <w:pStyle w:val="FirstParagraph"/>
      </w:pPr>
      <w:r>
        <w:rPr>
          <w:b/>
          <w:bCs/>
        </w:rPr>
        <w:t xml:space="preserve">Heritability = 0.3</w:t>
      </w:r>
    </w:p>
    <w:bookmarkEnd w:id="214"/>
    <w:bookmarkStart w:id="215" w:name="tables"/>
    <w:p>
      <w:pPr>
        <w:pStyle w:val="Heading2"/>
      </w:pPr>
      <w:r>
        <w:t xml:space="preserve">7.2 Tables</w:t>
      </w:r>
    </w:p>
    <w:p>
      <w:pPr>
        <w:pStyle w:val="TableCaption"/>
      </w:pPr>
      <w:r>
        <w:t xml:space="preserve">Table S1. Bootstrapped SRCC with 95% confidence intervals between performance metrics and positions along and across the GBR, as well as maximum DHW.</w:t>
      </w:r>
    </w:p>
    <w:tbl>
      <w:tblPr>
        <w:tblStyle w:val="Table"/>
        <w:tblW w:type="pct" w:w="4892"/>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703"/>
        <w:gridCol w:w="1873"/>
        <w:gridCol w:w="1958"/>
        <w:gridCol w:w="2214"/>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pPr>
            <w:r>
              <w:t xml:space="preserve">ΔRMSE Calibration</w:t>
            </w:r>
          </w:p>
        </w:tc>
        <w:tc>
          <w:tcPr/>
          <w:p>
            <w:pPr>
              <w:pStyle w:val="Compact"/>
              <w:jc w:val="left"/>
            </w:pPr>
            <w:r>
              <w:t xml:space="preserve">0.39 [0.22, 0.61]</w:t>
            </w:r>
          </w:p>
        </w:tc>
        <w:tc>
          <w:tcPr/>
          <w:p>
            <w:pPr>
              <w:pStyle w:val="Compact"/>
              <w:jc w:val="left"/>
            </w:pPr>
            <w:r>
              <w:t xml:space="preserve">0.37 [0.17, 0.61]</w:t>
            </w:r>
          </w:p>
        </w:tc>
        <w:tc>
          <w:tcPr/>
          <w:p>
            <w:pPr>
              <w:pStyle w:val="Compact"/>
              <w:jc w:val="left"/>
            </w:pPr>
            <w:r>
              <w:t xml:space="preserve">-0.40 [-0.62, -0. 21]</w:t>
            </w:r>
          </w:p>
        </w:tc>
      </w:tr>
      <w:tr>
        <w:tc>
          <w:tcPr/>
          <w:p>
            <w:pPr>
              <w:pStyle w:val="Compact"/>
            </w:pPr>
            <w:r>
              <w:t xml:space="preserve">ΔRMSE Test</w:t>
            </w:r>
          </w:p>
        </w:tc>
        <w:tc>
          <w:tcPr/>
          <w:p>
            <w:pPr>
              <w:pStyle w:val="Compact"/>
              <w:jc w:val="left"/>
            </w:pPr>
            <w:r>
              <w:t xml:space="preserve">0.29 [0.02, 0.60]</w:t>
            </w:r>
          </w:p>
        </w:tc>
        <w:tc>
          <w:tcPr/>
          <w:p>
            <w:pPr>
              <w:pStyle w:val="Compact"/>
              <w:jc w:val="left"/>
            </w:pPr>
            <w:r>
              <w:t xml:space="preserve">0.24 [-0.06, 0.57]</w:t>
            </w:r>
          </w:p>
        </w:tc>
        <w:tc>
          <w:tcPr/>
          <w:p>
            <w:pPr>
              <w:pStyle w:val="Compact"/>
              <w:jc w:val="left"/>
            </w:pPr>
            <w:r>
              <w:t xml:space="preserve">-0.46 [-0.87, -0.19]</w:t>
            </w:r>
          </w:p>
        </w:tc>
      </w:tr>
      <w:tr>
        <w:tc>
          <w:tcPr/>
          <w:p>
            <w:pPr>
              <w:pStyle w:val="Compact"/>
            </w:pPr>
            <w:r>
              <w:t xml:space="preserve">SRCC Calibration</w:t>
            </w:r>
          </w:p>
        </w:tc>
        <w:tc>
          <w:tcPr/>
          <w:p>
            <w:pPr>
              <w:pStyle w:val="Compact"/>
              <w:jc w:val="left"/>
            </w:pPr>
            <w:r>
              <w:t xml:space="preserve">0.25 [0.02, 0.48]</w:t>
            </w:r>
          </w:p>
        </w:tc>
        <w:tc>
          <w:tcPr/>
          <w:p>
            <w:pPr>
              <w:pStyle w:val="Compact"/>
              <w:jc w:val="left"/>
            </w:pPr>
            <w:r>
              <w:t xml:space="preserve">0.28 [0.06, 0.52]</w:t>
            </w:r>
          </w:p>
        </w:tc>
        <w:tc>
          <w:tcPr/>
          <w:p>
            <w:pPr>
              <w:pStyle w:val="Compact"/>
              <w:jc w:val="left"/>
            </w:pPr>
            <w:r>
              <w:t xml:space="preserve">-0.44 [-0.64, -0.26]</w:t>
            </w:r>
          </w:p>
        </w:tc>
      </w:tr>
      <w:tr>
        <w:tc>
          <w:tcPr/>
          <w:p>
            <w:pPr>
              <w:pStyle w:val="Compact"/>
            </w:pPr>
            <w:r>
              <w:t xml:space="preserve">SRCC Test</w:t>
            </w:r>
          </w:p>
        </w:tc>
        <w:tc>
          <w:tcPr/>
          <w:p>
            <w:pPr>
              <w:pStyle w:val="Compact"/>
              <w:jc w:val="left"/>
            </w:pPr>
            <w:r>
              <w:t xml:space="preserve">0.31 [0.00, 0.74]</w:t>
            </w:r>
          </w:p>
        </w:tc>
        <w:tc>
          <w:tcPr/>
          <w:p>
            <w:pPr>
              <w:pStyle w:val="Compact"/>
              <w:jc w:val="left"/>
            </w:pPr>
            <w:r>
              <w:t xml:space="preserve">0.13 [-0.29, 0.56]</w:t>
            </w:r>
          </w:p>
        </w:tc>
        <w:tc>
          <w:tcPr/>
          <w:p>
            <w:pPr>
              <w:pStyle w:val="Compact"/>
              <w:jc w:val="left"/>
            </w:pPr>
            <w:r>
              <w:t xml:space="preserve">-0.48 [-0.92, -0.21]</w:t>
            </w:r>
          </w:p>
        </w:tc>
      </w:tr>
    </w:tbl>
    <w:p>
      <w:pPr>
        <w:pStyle w:val="BodyText"/>
      </w:pPr>
      <w:r>
        <w:t xml:space="preserve"> </w:t>
      </w:r>
    </w:p>
    <w:p>
      <w:pPr>
        <w:pStyle w:val="TableCaption"/>
      </w:pPr>
      <w:r>
        <w:t xml:space="preserve">Table S2. Bootstrapped mean performance metrics and 95% confidence intervals for calibration and test reefs.</w:t>
      </w:r>
    </w:p>
    <w:tbl>
      <w:tblPr>
        <w:tblStyle w:val="Table"/>
        <w:tblW w:type="pct" w:w="4867"/>
        <w:tblLayout w:type="fixed"/>
        <w:tblLook w:firstRow="1" w:lastRow="0" w:firstColumn="0" w:lastColumn="0" w:noHBand="0" w:noVBand="0" w:val="0020"/>
        <w:tblCaption w:val="Table S2. Bootstrapped mean performance metrics and 95% confidence intervals for calibration and test reefs."/>
      </w:tblPr>
      <w:tblGrid>
        <w:gridCol w:w="1161"/>
        <w:gridCol w:w="3273"/>
        <w:gridCol w:w="3273"/>
      </w:tblGrid>
      <w:tr>
        <w:trPr>
          <w:tblHeader w:val="on"/>
        </w:trPr>
        <w:tc>
          <w:tcPr/>
          <w:p>
            <w:pPr>
              <w:pStyle w:val="Compact"/>
            </w:pPr>
          </w:p>
        </w:tc>
        <w:tc>
          <w:tcPr/>
          <w:p>
            <w:pPr>
              <w:pStyle w:val="Compact"/>
              <w:jc w:val="center"/>
            </w:pPr>
            <w:r>
              <w:t xml:space="preserve">Calibration reefs</w:t>
            </w:r>
          </w:p>
        </w:tc>
        <w:tc>
          <w:tcPr/>
          <w:p>
            <w:pPr>
              <w:pStyle w:val="Compact"/>
              <w:jc w:val="center"/>
            </w:pPr>
            <w:r>
              <w:t xml:space="preserve">Test reefs</w:t>
            </w:r>
          </w:p>
        </w:tc>
      </w:tr>
      <w:tr>
        <w:tc>
          <w:tcPr/>
          <w:p>
            <w:pPr>
              <w:pStyle w:val="Compact"/>
            </w:pPr>
            <w:r>
              <w:t xml:space="preserve">RMSE</w:t>
            </w:r>
          </w:p>
        </w:tc>
        <w:tc>
          <w:tcPr/>
          <w:p>
            <w:pPr>
              <w:pStyle w:val="Compact"/>
              <w:jc w:val="center"/>
            </w:pPr>
            <w:r>
              <w:t xml:space="preserve">0.08 [0.07, 0.09]</w:t>
            </w:r>
          </w:p>
        </w:tc>
        <w:tc>
          <w:tcPr/>
          <w:p>
            <w:pPr>
              <w:pStyle w:val="Compact"/>
              <w:jc w:val="center"/>
            </w:pPr>
            <w:r>
              <w:t xml:space="preserve">0.10 [0.08, 0.11]</w:t>
            </w:r>
          </w:p>
        </w:tc>
      </w:tr>
      <w:tr>
        <w:tc>
          <w:tcPr/>
          <w:p>
            <w:pPr>
              <w:pStyle w:val="Compact"/>
            </w:pPr>
            <w:r>
              <w:t xml:space="preserve">ΔRMSE</w:t>
            </w:r>
          </w:p>
        </w:tc>
        <w:tc>
          <w:tcPr/>
          <w:p>
            <w:pPr>
              <w:pStyle w:val="Compact"/>
              <w:jc w:val="center"/>
            </w:pPr>
            <w:r>
              <w:t xml:space="preserve">0.01 [0.01, 0.02]</w:t>
            </w:r>
          </w:p>
        </w:tc>
        <w:tc>
          <w:tcPr/>
          <w:p>
            <w:pPr>
              <w:pStyle w:val="Compact"/>
              <w:jc w:val="center"/>
            </w:pPr>
            <w:r>
              <w:t xml:space="preserve">0.01 [-0.01, 0.04]</w:t>
            </w:r>
          </w:p>
        </w:tc>
      </w:tr>
      <w:tr>
        <w:tc>
          <w:tcPr/>
          <w:p>
            <w:pPr>
              <w:pStyle w:val="Compact"/>
            </w:pPr>
            <w:r>
              <w:t xml:space="preserve">SRCC</w:t>
            </w:r>
          </w:p>
        </w:tc>
        <w:tc>
          <w:tcPr/>
          <w:p>
            <w:pPr>
              <w:pStyle w:val="Compact"/>
              <w:jc w:val="center"/>
            </w:pPr>
            <w:r>
              <w:t xml:space="preserve">0.59 [0.52, 0.67]</w:t>
            </w:r>
          </w:p>
        </w:tc>
        <w:tc>
          <w:tcPr/>
          <w:p>
            <w:pPr>
              <w:pStyle w:val="Compact"/>
              <w:jc w:val="center"/>
            </w:pPr>
            <w:r>
              <w:t xml:space="preserve">0.62 [0.48, 0.78]</w:t>
            </w:r>
          </w:p>
        </w:tc>
      </w:tr>
    </w:tbl>
    <w:p>
      <w:pPr>
        <w:pStyle w:val="BodyText"/>
      </w:pPr>
      <w:r>
        <w:t xml:space="preserve"> </w:t>
      </w:r>
    </w:p>
    <w:p>
      <w:pPr>
        <w:pStyle w:val="TableCaption"/>
      </w:pPr>
      <w:r>
        <w:t xml:space="preserve">Table S3. Size class bin edges (</w:t>
      </w:r>
      <m:oMath>
        <m:sSup>
          <m:e>
            <m:r>
              <m:rPr>
                <m:sty m:val="b"/>
              </m:rPr>
              <m:t>d</m:t>
            </m:r>
          </m:e>
          <m:sup>
            <m:r>
              <m:rPr>
                <m:sty m:val="b"/>
              </m:rPr>
              <m:t>−</m:t>
            </m:r>
          </m:sup>
        </m:sSup>
      </m:oMath>
      <w:r>
        <w:t xml:space="preserve"> </w:t>
      </w:r>
      <w:r>
        <w:t xml:space="preserve">to</w:t>
      </w:r>
      <w:r>
        <w:t xml:space="preserve"> </w:t>
      </w:r>
      <m:oMath>
        <m:sSup>
          <m:e>
            <m:r>
              <m:rPr>
                <m:sty m:val="b"/>
              </m:rPr>
              <m:t>d</m:t>
            </m:r>
          </m:e>
          <m:sup>
            <m:r>
              <m:rPr>
                <m:sty m:val="b"/>
              </m:rPr>
              <m:t>+</m:t>
            </m:r>
          </m:sup>
        </m:sSup>
      </m:oMath>
      <w: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t xml:space="preserve">Table S4. Calibrated values for initial means (</w:t>
      </w:r>
      <m:oMath>
        <m:sSub>
          <m:e>
            <m:r>
              <m:rPr>
                <m:sty m:val="b"/>
              </m:rPr>
              <m:t>μ</m:t>
            </m:r>
          </m:e>
          <m:sub>
            <m:r>
              <m:rPr>
                <m:sty m:val="b"/>
              </m:rPr>
              <m:t>t</m:t>
            </m:r>
            <m:r>
              <m:rPr>
                <m:sty m:val="b"/>
              </m:rPr>
              <m:t>=</m:t>
            </m:r>
            <m:r>
              <m:rPr>
                <m:sty m:val="b"/>
              </m:rPr>
              <m:t>0</m:t>
            </m:r>
          </m:sub>
        </m:sSub>
      </m:oMath>
      <w:r>
        <w:t xml:space="preserve">) of the truncated normal distributions (TN) of heat tolerance for each functional group (columns) and size class (rows), in Degree Heating Weeks (DHW).</w:t>
      </w:r>
    </w:p>
    <w:tbl>
      <w:tblPr>
        <w:tblStyle w:val="Table"/>
        <w:tblW w:type="pct" w:w="4921"/>
        <w:tblLayout w:type="fixed"/>
        <w:tblLook w:firstRow="1" w:lastRow="0" w:firstColumn="0" w:lastColumn="0" w:noHBand="0" w:noVBand="0" w:val="0020"/>
        <w:tblCaption w:val="Table S4. Calibrated values for initial means (\mathbf{\mu}_{\mathbf{t = 0}}) of the truncated normal distributions (TN) of heat tolerance for each functional group (columns) and size class (rows), in Degree Heating Weeks (DHW)."/>
      </w:tblPr>
      <w:tblGrid>
        <w:gridCol w:w="249"/>
        <w:gridCol w:w="1496"/>
        <w:gridCol w:w="1496"/>
        <w:gridCol w:w="1559"/>
        <w:gridCol w:w="1496"/>
        <w:gridCol w:w="1496"/>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3.36</w:t>
            </w:r>
          </w:p>
        </w:tc>
        <w:tc>
          <w:tcPr/>
          <w:p>
            <w:pPr>
              <w:pStyle w:val="Compact"/>
              <w:jc w:val="center"/>
            </w:pPr>
            <w:r>
              <w:t xml:space="preserve">3.99</w:t>
            </w:r>
          </w:p>
        </w:tc>
        <w:tc>
          <w:tcPr/>
          <w:p>
            <w:pPr>
              <w:pStyle w:val="Compact"/>
              <w:jc w:val="center"/>
            </w:pPr>
            <w:r>
              <w:t xml:space="preserve">3.81</w:t>
            </w:r>
          </w:p>
        </w:tc>
        <w:tc>
          <w:tcPr/>
          <w:p>
            <w:pPr>
              <w:pStyle w:val="Compact"/>
              <w:jc w:val="center"/>
            </w:pPr>
            <w:r>
              <w:t xml:space="preserve">5.34</w:t>
            </w:r>
          </w:p>
        </w:tc>
        <w:tc>
          <w:tcPr/>
          <w:p>
            <w:pPr>
              <w:pStyle w:val="Compact"/>
              <w:jc w:val="center"/>
            </w:pPr>
            <w:r>
              <w:t xml:space="preserve">6.07</w:t>
            </w:r>
          </w:p>
        </w:tc>
      </w:tr>
      <w:tr>
        <w:tc>
          <w:tcPr/>
          <w:p>
            <w:pPr>
              <w:pStyle w:val="Compact"/>
            </w:pPr>
            <w:r>
              <w:t xml:space="preserve">2</w:t>
            </w:r>
          </w:p>
        </w:tc>
        <w:tc>
          <w:tcPr/>
          <w:p>
            <w:pPr>
              <w:pStyle w:val="Compact"/>
              <w:jc w:val="center"/>
            </w:pPr>
            <w:r>
              <w:t xml:space="preserve">3.12</w:t>
            </w:r>
          </w:p>
        </w:tc>
        <w:tc>
          <w:tcPr/>
          <w:p>
            <w:pPr>
              <w:pStyle w:val="Compact"/>
              <w:jc w:val="center"/>
            </w:pPr>
            <w:r>
              <w:t xml:space="preserve">3.72</w:t>
            </w:r>
          </w:p>
        </w:tc>
        <w:tc>
          <w:tcPr/>
          <w:p>
            <w:pPr>
              <w:pStyle w:val="Compact"/>
              <w:jc w:val="center"/>
            </w:pPr>
            <w:r>
              <w:t xml:space="preserve">3.83</w:t>
            </w:r>
          </w:p>
        </w:tc>
        <w:tc>
          <w:tcPr/>
          <w:p>
            <w:pPr>
              <w:pStyle w:val="Compact"/>
              <w:jc w:val="center"/>
            </w:pPr>
            <w:r>
              <w:t xml:space="preserve">5.31</w:t>
            </w:r>
          </w:p>
        </w:tc>
        <w:tc>
          <w:tcPr/>
          <w:p>
            <w:pPr>
              <w:pStyle w:val="Compact"/>
              <w:jc w:val="center"/>
            </w:pPr>
            <w:r>
              <w:t xml:space="preserve">6.23</w:t>
            </w:r>
          </w:p>
        </w:tc>
      </w:tr>
      <w:tr>
        <w:tc>
          <w:tcPr/>
          <w:p>
            <w:pPr>
              <w:pStyle w:val="Compact"/>
            </w:pPr>
            <w:r>
              <w:t xml:space="preserve">3</w:t>
            </w:r>
          </w:p>
        </w:tc>
        <w:tc>
          <w:tcPr/>
          <w:p>
            <w:pPr>
              <w:pStyle w:val="Compact"/>
              <w:jc w:val="center"/>
            </w:pPr>
            <w:r>
              <w:t xml:space="preserve">3.41</w:t>
            </w:r>
          </w:p>
        </w:tc>
        <w:tc>
          <w:tcPr/>
          <w:p>
            <w:pPr>
              <w:pStyle w:val="Compact"/>
              <w:jc w:val="center"/>
            </w:pPr>
            <w:r>
              <w:t xml:space="preserve">3.85</w:t>
            </w:r>
          </w:p>
        </w:tc>
        <w:tc>
          <w:tcPr/>
          <w:p>
            <w:pPr>
              <w:pStyle w:val="Compact"/>
              <w:jc w:val="center"/>
            </w:pPr>
            <w:r>
              <w:t xml:space="preserve">3.86</w:t>
            </w:r>
          </w:p>
        </w:tc>
        <w:tc>
          <w:tcPr/>
          <w:p>
            <w:pPr>
              <w:pStyle w:val="Compact"/>
              <w:jc w:val="center"/>
            </w:pPr>
            <w:r>
              <w:t xml:space="preserve">5.03</w:t>
            </w:r>
          </w:p>
        </w:tc>
        <w:tc>
          <w:tcPr/>
          <w:p>
            <w:pPr>
              <w:pStyle w:val="Compact"/>
              <w:jc w:val="center"/>
            </w:pPr>
            <w:r>
              <w:t xml:space="preserve">5.7</w:t>
            </w:r>
          </w:p>
        </w:tc>
      </w:tr>
      <w:tr>
        <w:tc>
          <w:tcPr/>
          <w:p>
            <w:pPr>
              <w:pStyle w:val="Compact"/>
            </w:pPr>
            <w:r>
              <w:t xml:space="preserve">4</w:t>
            </w:r>
          </w:p>
        </w:tc>
        <w:tc>
          <w:tcPr/>
          <w:p>
            <w:pPr>
              <w:pStyle w:val="Compact"/>
              <w:jc w:val="center"/>
            </w:pPr>
            <w:r>
              <w:t xml:space="preserve">2.97</w:t>
            </w:r>
          </w:p>
        </w:tc>
        <w:tc>
          <w:tcPr/>
          <w:p>
            <w:pPr>
              <w:pStyle w:val="Compact"/>
              <w:jc w:val="center"/>
            </w:pPr>
            <w:r>
              <w:t xml:space="preserve">3.26</w:t>
            </w:r>
          </w:p>
        </w:tc>
        <w:tc>
          <w:tcPr/>
          <w:p>
            <w:pPr>
              <w:pStyle w:val="Compact"/>
              <w:jc w:val="center"/>
            </w:pPr>
            <w:r>
              <w:t xml:space="preserve">3.79</w:t>
            </w:r>
          </w:p>
        </w:tc>
        <w:tc>
          <w:tcPr/>
          <w:p>
            <w:pPr>
              <w:pStyle w:val="Compact"/>
              <w:jc w:val="center"/>
            </w:pPr>
            <w:r>
              <w:t xml:space="preserve">5.69</w:t>
            </w:r>
          </w:p>
        </w:tc>
        <w:tc>
          <w:tcPr/>
          <w:p>
            <w:pPr>
              <w:pStyle w:val="Compact"/>
              <w:jc w:val="center"/>
            </w:pPr>
            <w:r>
              <w:t xml:space="preserve">5.68</w:t>
            </w:r>
          </w:p>
        </w:tc>
      </w:tr>
      <w:tr>
        <w:tc>
          <w:tcPr/>
          <w:p>
            <w:pPr>
              <w:pStyle w:val="Compact"/>
            </w:pPr>
            <w:r>
              <w:t xml:space="preserve">5</w:t>
            </w:r>
          </w:p>
        </w:tc>
        <w:tc>
          <w:tcPr/>
          <w:p>
            <w:pPr>
              <w:pStyle w:val="Compact"/>
              <w:jc w:val="center"/>
            </w:pPr>
            <w:r>
              <w:t xml:space="preserve">3.42</w:t>
            </w:r>
          </w:p>
        </w:tc>
        <w:tc>
          <w:tcPr/>
          <w:p>
            <w:pPr>
              <w:pStyle w:val="Compact"/>
              <w:jc w:val="center"/>
            </w:pPr>
            <w:r>
              <w:t xml:space="preserve">3.67</w:t>
            </w:r>
          </w:p>
        </w:tc>
        <w:tc>
          <w:tcPr/>
          <w:p>
            <w:pPr>
              <w:pStyle w:val="Compact"/>
              <w:jc w:val="center"/>
            </w:pPr>
            <w:r>
              <w:t xml:space="preserve">3.65</w:t>
            </w:r>
          </w:p>
        </w:tc>
        <w:tc>
          <w:tcPr/>
          <w:p>
            <w:pPr>
              <w:pStyle w:val="Compact"/>
              <w:jc w:val="center"/>
            </w:pPr>
            <w:r>
              <w:t xml:space="preserve">5.03</w:t>
            </w:r>
          </w:p>
        </w:tc>
        <w:tc>
          <w:tcPr/>
          <w:p>
            <w:pPr>
              <w:pStyle w:val="Compact"/>
              <w:jc w:val="center"/>
            </w:pPr>
            <w:r>
              <w:t xml:space="preserve">5.81</w:t>
            </w:r>
          </w:p>
        </w:tc>
      </w:tr>
      <w:tr>
        <w:tc>
          <w:tcPr/>
          <w:p>
            <w:pPr>
              <w:pStyle w:val="Compact"/>
            </w:pPr>
            <w:r>
              <w:t xml:space="preserve">6</w:t>
            </w:r>
          </w:p>
        </w:tc>
        <w:tc>
          <w:tcPr/>
          <w:p>
            <w:pPr>
              <w:pStyle w:val="Compact"/>
              <w:jc w:val="center"/>
            </w:pPr>
            <w:r>
              <w:t xml:space="preserve">3.43</w:t>
            </w:r>
          </w:p>
        </w:tc>
        <w:tc>
          <w:tcPr/>
          <w:p>
            <w:pPr>
              <w:pStyle w:val="Compact"/>
              <w:jc w:val="center"/>
            </w:pPr>
            <w:r>
              <w:t xml:space="preserve">3.7</w:t>
            </w:r>
          </w:p>
        </w:tc>
        <w:tc>
          <w:tcPr/>
          <w:p>
            <w:pPr>
              <w:pStyle w:val="Compact"/>
              <w:jc w:val="center"/>
            </w:pPr>
            <w:r>
              <w:t xml:space="preserve">3.65</w:t>
            </w:r>
          </w:p>
        </w:tc>
        <w:tc>
          <w:tcPr/>
          <w:p>
            <w:pPr>
              <w:pStyle w:val="Compact"/>
              <w:jc w:val="center"/>
            </w:pPr>
            <w:r>
              <w:t xml:space="preserve">5.21</w:t>
            </w:r>
          </w:p>
        </w:tc>
        <w:tc>
          <w:tcPr/>
          <w:p>
            <w:pPr>
              <w:pStyle w:val="Compact"/>
              <w:jc w:val="center"/>
            </w:pPr>
            <w:r>
              <w:t xml:space="preserve">6.0</w:t>
            </w:r>
          </w:p>
        </w:tc>
      </w:tr>
      <w:tr>
        <w:tc>
          <w:tcPr/>
          <w:p>
            <w:pPr>
              <w:pStyle w:val="Compact"/>
            </w:pPr>
            <w:r>
              <w:t xml:space="preserve">7</w:t>
            </w:r>
          </w:p>
        </w:tc>
        <w:tc>
          <w:tcPr/>
          <w:p>
            <w:pPr>
              <w:pStyle w:val="Compact"/>
              <w:jc w:val="center"/>
            </w:pPr>
            <w:r>
              <w:t xml:space="preserve">2.9</w:t>
            </w:r>
          </w:p>
        </w:tc>
        <w:tc>
          <w:tcPr/>
          <w:p>
            <w:pPr>
              <w:pStyle w:val="Compact"/>
              <w:jc w:val="center"/>
            </w:pPr>
            <w:r>
              <w:t xml:space="preserve">3.46</w:t>
            </w:r>
          </w:p>
        </w:tc>
        <w:tc>
          <w:tcPr/>
          <w:p>
            <w:pPr>
              <w:pStyle w:val="Compact"/>
              <w:jc w:val="center"/>
            </w:pPr>
            <w:r>
              <w:t xml:space="preserve">3.81</w:t>
            </w:r>
          </w:p>
        </w:tc>
        <w:tc>
          <w:tcPr/>
          <w:p>
            <w:pPr>
              <w:pStyle w:val="Compact"/>
              <w:jc w:val="center"/>
            </w:pPr>
            <w:r>
              <w:t xml:space="preserve">4.6</w:t>
            </w:r>
          </w:p>
        </w:tc>
        <w:tc>
          <w:tcPr/>
          <w:p>
            <w:pPr>
              <w:pStyle w:val="Compact"/>
              <w:jc w:val="center"/>
            </w:pPr>
            <w:r>
              <w:t xml:space="preserve">5.53</w:t>
            </w:r>
          </w:p>
        </w:tc>
      </w:tr>
    </w:tbl>
    <w:p>
      <w:pPr>
        <w:pStyle w:val="BodyText"/>
      </w:pPr>
      <w:r>
        <w:t xml:space="preserve"> </w:t>
      </w:r>
    </w:p>
    <w:p>
      <w:pPr>
        <w:pStyle w:val="TableCaption"/>
      </w:pPr>
      <w:r>
        <w:t xml:space="preserve">Table S5. Standard deviation (</w:t>
      </w:r>
      <m:oMath>
        <m:sSub>
          <m:e>
            <m:r>
              <m:rPr>
                <m:sty m:val="b"/>
              </m:rPr>
              <m:t>σ</m:t>
            </m:r>
          </m:e>
          <m:sub>
            <m:r>
              <m:rPr>
                <m:sty m:val="b"/>
              </m:rPr>
              <m:t>g</m:t>
            </m:r>
          </m:sub>
        </m:sSub>
      </m:oMath>
      <w:r>
        <w:t xml:space="preserve">) of the truncated normal distributions of heat tolerance (in DHW) assumed for each functional group.</w:t>
      </w:r>
    </w:p>
    <w:tbl>
      <w:tblPr>
        <w:tblStyle w:val="Table"/>
        <w:tblW w:type="pct" w:w="4877"/>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444"/>
        <w:gridCol w:w="5280"/>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2.90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3.16</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3.47</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4.77</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5.54</w:t>
            </w:r>
          </w:p>
        </w:tc>
      </w:tr>
    </w:tbl>
    <w:p>
      <w:pPr>
        <w:pStyle w:val="BodyText"/>
      </w:pPr>
      <w:r>
        <w:t xml:space="preserve"> </w:t>
      </w:r>
    </w:p>
    <w:p>
      <w:pPr>
        <w:pStyle w:val="TableCaption"/>
      </w:pPr>
      <w: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t xml:space="preserve">) for each functional group (columns) and size class (rows).</w:t>
      </w:r>
    </w:p>
    <w:tbl>
      <w:tblPr>
        <w:tblStyle w:val="Table"/>
        <w:tblW w:type="pct" w:w="4922"/>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0.23</w:t>
            </w:r>
          </w:p>
        </w:tc>
        <w:tc>
          <w:tcPr/>
          <w:p>
            <w:pPr>
              <w:pStyle w:val="Compact"/>
              <w:jc w:val="center"/>
            </w:pPr>
            <w:r>
              <w:t xml:space="preserve">0.29</w:t>
            </w:r>
          </w:p>
        </w:tc>
      </w:tr>
      <w:tr>
        <w:tc>
          <w:tcPr/>
          <w:p>
            <w:pPr>
              <w:pStyle w:val="Compact"/>
            </w:pPr>
            <w:r>
              <w:t xml:space="preserve">2</w:t>
            </w:r>
          </w:p>
        </w:tc>
        <w:tc>
          <w:tcPr/>
          <w:p>
            <w:pPr>
              <w:pStyle w:val="Compact"/>
              <w:jc w:val="center"/>
            </w:pPr>
            <w:r>
              <w:t xml:space="preserve">0.21</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0.08</w:t>
            </w:r>
          </w:p>
        </w:tc>
        <w:tc>
          <w:tcPr/>
          <w:p>
            <w:pPr>
              <w:pStyle w:val="Compact"/>
              <w:jc w:val="center"/>
            </w:pPr>
            <w:r>
              <w:t xml:space="preserve">0.08</w:t>
            </w:r>
          </w:p>
        </w:tc>
      </w:tr>
      <w:tr>
        <w:tc>
          <w:tcPr/>
          <w:p>
            <w:pPr>
              <w:pStyle w:val="Compact"/>
            </w:pPr>
            <w:r>
              <w:t xml:space="preserve">3</w:t>
            </w:r>
          </w:p>
        </w:tc>
        <w:tc>
          <w:tcPr/>
          <w:p>
            <w:pPr>
              <w:pStyle w:val="Compact"/>
              <w:jc w:val="center"/>
            </w:pPr>
            <w:r>
              <w:t xml:space="preserve">0.21</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0.05</w:t>
            </w:r>
          </w:p>
        </w:tc>
        <w:tc>
          <w:tcPr/>
          <w:p>
            <w:pPr>
              <w:pStyle w:val="Compact"/>
              <w:jc w:val="center"/>
            </w:pPr>
            <w:r>
              <w:t xml:space="preserve">0.04</w:t>
            </w:r>
          </w:p>
        </w:tc>
      </w:tr>
      <w:tr>
        <w:tc>
          <w:tcPr/>
          <w:p>
            <w:pPr>
              <w:pStyle w:val="Compact"/>
            </w:pPr>
            <w:r>
              <w:t xml:space="preserve">4</w:t>
            </w:r>
          </w:p>
        </w:tc>
        <w:tc>
          <w:tcPr/>
          <w:p>
            <w:pPr>
              <w:pStyle w:val="Compact"/>
              <w:jc w:val="center"/>
            </w:pPr>
            <w:r>
              <w:t xml:space="preserve">0.20</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0.14</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0.02</w:t>
            </w:r>
          </w:p>
        </w:tc>
      </w:tr>
      <w:tr>
        <w:tc>
          <w:tcPr/>
          <w:p>
            <w:pPr>
              <w:pStyle w:val="Compact"/>
            </w:pPr>
            <w:r>
              <w:t xml:space="preserve">7</w:t>
            </w:r>
          </w:p>
        </w:tc>
        <w:tc>
          <w:tcPr/>
          <w:p>
            <w:pPr>
              <w:pStyle w:val="Compact"/>
              <w:jc w:val="center"/>
            </w:pPr>
            <w:r>
              <w:t xml:space="preserve">0.13</w:t>
            </w:r>
          </w:p>
        </w:tc>
        <w:tc>
          <w:tcPr/>
          <w:p>
            <w:pPr>
              <w:pStyle w:val="Compact"/>
              <w:jc w:val="center"/>
            </w:pPr>
            <w:r>
              <w:t xml:space="preserve">0.10</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t xml:space="preserve">Table S7. Calibrated linear extensions (</w:t>
      </w:r>
      <m:oMath>
        <m:sSub>
          <m:e>
            <m:r>
              <m:rPr>
                <m:sty m:val="b"/>
              </m:rPr>
              <m:t>γ</m:t>
            </m:r>
          </m:e>
          <m:sub>
            <m:r>
              <m:rPr>
                <m:sty m:val="b"/>
              </m:rPr>
              <m:t>g</m:t>
            </m:r>
            <m:r>
              <m:rPr>
                <m:sty m:val="b"/>
              </m:rPr>
              <m:t>,</m:t>
            </m:r>
            <m:r>
              <m:rPr>
                <m:sty m:val="b"/>
              </m:rPr>
              <m:t>z</m:t>
            </m:r>
          </m:sub>
        </m:sSub>
      </m:oMath>
      <w:r>
        <w:t xml:space="preserve">) for each functional group (columns) and size class (rows) in cm/year.</w:t>
      </w:r>
    </w:p>
    <w:tbl>
      <w:tblPr>
        <w:tblStyle w:val="Table"/>
        <w:tblW w:type="pct" w:w="4922"/>
        <w:tblLayout w:type="fixed"/>
        <w:tblLook w:firstRow="1" w:lastRow="0" w:firstColumn="0" w:lastColumn="0" w:noHBand="0" w:noVBand="0" w:val="0020"/>
        <w:tblCaption w:val="Table S7. Calibrated linear extensions (\mathbf{\gamma}_{\mathbf{g,z}}) for each functional group (columns) and size class (rows) in cm/year."/>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2.24</w:t>
            </w:r>
          </w:p>
        </w:tc>
        <w:tc>
          <w:tcPr/>
          <w:p>
            <w:pPr>
              <w:pStyle w:val="Compact"/>
              <w:jc w:val="center"/>
            </w:pPr>
            <w:r>
              <w:t xml:space="preserve">2.43</w:t>
            </w:r>
          </w:p>
        </w:tc>
        <w:tc>
          <w:tcPr/>
          <w:p>
            <w:pPr>
              <w:pStyle w:val="Compact"/>
              <w:jc w:val="center"/>
            </w:pPr>
            <w:r>
              <w:t xml:space="preserve">1.73</w:t>
            </w:r>
          </w:p>
        </w:tc>
        <w:tc>
          <w:tcPr/>
          <w:p>
            <w:pPr>
              <w:pStyle w:val="Compact"/>
              <w:jc w:val="center"/>
            </w:pPr>
            <w:r>
              <w:t xml:space="preserve">1.25</w:t>
            </w:r>
          </w:p>
        </w:tc>
        <w:tc>
          <w:tcPr/>
          <w:p>
            <w:pPr>
              <w:pStyle w:val="Compact"/>
              <w:jc w:val="center"/>
            </w:pPr>
            <w:r>
              <w:t xml:space="preserve">1.2</w:t>
            </w:r>
          </w:p>
        </w:tc>
      </w:tr>
      <w:tr>
        <w:tc>
          <w:tcPr/>
          <w:p>
            <w:pPr>
              <w:pStyle w:val="Compact"/>
            </w:pPr>
            <w:r>
              <w:t xml:space="preserve">2</w:t>
            </w:r>
          </w:p>
        </w:tc>
        <w:tc>
          <w:tcPr/>
          <w:p>
            <w:pPr>
              <w:pStyle w:val="Compact"/>
              <w:jc w:val="center"/>
            </w:pPr>
            <w:r>
              <w:t xml:space="preserve">4.57</w:t>
            </w:r>
          </w:p>
        </w:tc>
        <w:tc>
          <w:tcPr/>
          <w:p>
            <w:pPr>
              <w:pStyle w:val="Compact"/>
              <w:jc w:val="center"/>
            </w:pPr>
            <w:r>
              <w:t xml:space="preserve">2.78</w:t>
            </w:r>
          </w:p>
        </w:tc>
        <w:tc>
          <w:tcPr/>
          <w:p>
            <w:pPr>
              <w:pStyle w:val="Compact"/>
              <w:jc w:val="center"/>
            </w:pPr>
            <w:r>
              <w:t xml:space="preserve">1.58</w:t>
            </w:r>
          </w:p>
        </w:tc>
        <w:tc>
          <w:tcPr/>
          <w:p>
            <w:pPr>
              <w:pStyle w:val="Compact"/>
              <w:jc w:val="center"/>
            </w:pPr>
            <w:r>
              <w:t xml:space="preserve">0.79</w:t>
            </w:r>
          </w:p>
        </w:tc>
        <w:tc>
          <w:tcPr/>
          <w:p>
            <w:pPr>
              <w:pStyle w:val="Compact"/>
              <w:jc w:val="center"/>
            </w:pPr>
            <w:r>
              <w:t xml:space="preserve">0.78</w:t>
            </w:r>
          </w:p>
        </w:tc>
      </w:tr>
      <w:tr>
        <w:tc>
          <w:tcPr/>
          <w:p>
            <w:pPr>
              <w:pStyle w:val="Compact"/>
            </w:pPr>
            <w:r>
              <w:t xml:space="preserve">3</w:t>
            </w:r>
          </w:p>
        </w:tc>
        <w:tc>
          <w:tcPr/>
          <w:p>
            <w:pPr>
              <w:pStyle w:val="Compact"/>
              <w:jc w:val="center"/>
            </w:pPr>
            <w:r>
              <w:t xml:space="preserve">4.55</w:t>
            </w:r>
          </w:p>
        </w:tc>
        <w:tc>
          <w:tcPr/>
          <w:p>
            <w:pPr>
              <w:pStyle w:val="Compact"/>
              <w:jc w:val="center"/>
            </w:pPr>
            <w:r>
              <w:t xml:space="preserve">2.91</w:t>
            </w:r>
          </w:p>
        </w:tc>
        <w:tc>
          <w:tcPr/>
          <w:p>
            <w:pPr>
              <w:pStyle w:val="Compact"/>
              <w:jc w:val="center"/>
            </w:pPr>
            <w:r>
              <w:t xml:space="preserve">1.61</w:t>
            </w:r>
          </w:p>
        </w:tc>
        <w:tc>
          <w:tcPr/>
          <w:p>
            <w:pPr>
              <w:pStyle w:val="Compact"/>
              <w:jc w:val="center"/>
            </w:pPr>
            <w:r>
              <w:t xml:space="preserve">0.74</w:t>
            </w:r>
          </w:p>
        </w:tc>
        <w:tc>
          <w:tcPr/>
          <w:p>
            <w:pPr>
              <w:pStyle w:val="Compact"/>
              <w:jc w:val="center"/>
            </w:pPr>
            <w:r>
              <w:t xml:space="preserve">0.7</w:t>
            </w:r>
          </w:p>
        </w:tc>
      </w:tr>
      <w:tr>
        <w:tc>
          <w:tcPr/>
          <w:p>
            <w:pPr>
              <w:pStyle w:val="Compact"/>
            </w:pPr>
            <w:r>
              <w:t xml:space="preserve">4</w:t>
            </w:r>
          </w:p>
        </w:tc>
        <w:tc>
          <w:tcPr/>
          <w:p>
            <w:pPr>
              <w:pStyle w:val="Compact"/>
              <w:jc w:val="center"/>
            </w:pPr>
            <w:r>
              <w:t xml:space="preserve">5.85</w:t>
            </w:r>
          </w:p>
        </w:tc>
        <w:tc>
          <w:tcPr/>
          <w:p>
            <w:pPr>
              <w:pStyle w:val="Compact"/>
              <w:jc w:val="center"/>
            </w:pPr>
            <w:r>
              <w:t xml:space="preserve">2.96</w:t>
            </w:r>
          </w:p>
        </w:tc>
        <w:tc>
          <w:tcPr/>
          <w:p>
            <w:pPr>
              <w:pStyle w:val="Compact"/>
              <w:jc w:val="center"/>
            </w:pPr>
            <w:r>
              <w:t xml:space="preserve">1.72</w:t>
            </w:r>
          </w:p>
        </w:tc>
        <w:tc>
          <w:tcPr/>
          <w:p>
            <w:pPr>
              <w:pStyle w:val="Compact"/>
              <w:jc w:val="center"/>
            </w:pPr>
            <w:r>
              <w:t xml:space="preserve">0.96</w:t>
            </w:r>
          </w:p>
        </w:tc>
        <w:tc>
          <w:tcPr/>
          <w:p>
            <w:pPr>
              <w:pStyle w:val="Compact"/>
              <w:jc w:val="center"/>
            </w:pPr>
            <w:r>
              <w:t xml:space="preserve">0.95</w:t>
            </w:r>
          </w:p>
        </w:tc>
      </w:tr>
      <w:tr>
        <w:tc>
          <w:tcPr/>
          <w:p>
            <w:pPr>
              <w:pStyle w:val="Compact"/>
            </w:pPr>
            <w:r>
              <w:t xml:space="preserve">5</w:t>
            </w:r>
          </w:p>
        </w:tc>
        <w:tc>
          <w:tcPr/>
          <w:p>
            <w:pPr>
              <w:pStyle w:val="Compact"/>
              <w:jc w:val="center"/>
            </w:pPr>
            <w:r>
              <w:t xml:space="preserve">6.39</w:t>
            </w:r>
          </w:p>
        </w:tc>
        <w:tc>
          <w:tcPr/>
          <w:p>
            <w:pPr>
              <w:pStyle w:val="Compact"/>
              <w:jc w:val="center"/>
            </w:pPr>
            <w:r>
              <w:t xml:space="preserve">2.93</w:t>
            </w:r>
          </w:p>
        </w:tc>
        <w:tc>
          <w:tcPr/>
          <w:p>
            <w:pPr>
              <w:pStyle w:val="Compact"/>
              <w:jc w:val="center"/>
            </w:pPr>
            <w:r>
              <w:t xml:space="preserve">1.58</w:t>
            </w:r>
          </w:p>
        </w:tc>
        <w:tc>
          <w:tcPr/>
          <w:p>
            <w:pPr>
              <w:pStyle w:val="Compact"/>
              <w:jc w:val="center"/>
            </w:pPr>
            <w:r>
              <w:t xml:space="preserve">1.38</w:t>
            </w:r>
          </w:p>
        </w:tc>
        <w:tc>
          <w:tcPr/>
          <w:p>
            <w:pPr>
              <w:pStyle w:val="Compact"/>
              <w:jc w:val="center"/>
            </w:pPr>
            <w:r>
              <w:t xml:space="preserve">1.32</w:t>
            </w:r>
          </w:p>
        </w:tc>
      </w:tr>
      <w:tr>
        <w:tc>
          <w:tcPr/>
          <w:p>
            <w:pPr>
              <w:pStyle w:val="Compact"/>
            </w:pPr>
            <w:r>
              <w:t xml:space="preserve">6</w:t>
            </w:r>
          </w:p>
        </w:tc>
        <w:tc>
          <w:tcPr/>
          <w:p>
            <w:pPr>
              <w:pStyle w:val="Compact"/>
              <w:jc w:val="center"/>
            </w:pPr>
            <w:r>
              <w:t xml:space="preserve">8.49</w:t>
            </w:r>
          </w:p>
        </w:tc>
        <w:tc>
          <w:tcPr/>
          <w:p>
            <w:pPr>
              <w:pStyle w:val="Compact"/>
              <w:jc w:val="center"/>
            </w:pPr>
            <w:r>
              <w:t xml:space="preserve">3.29</w:t>
            </w:r>
          </w:p>
        </w:tc>
        <w:tc>
          <w:tcPr/>
          <w:p>
            <w:pPr>
              <w:pStyle w:val="Compact"/>
              <w:jc w:val="center"/>
            </w:pPr>
            <w:r>
              <w:t xml:space="preserve">1.52</w:t>
            </w:r>
          </w:p>
        </w:tc>
        <w:tc>
          <w:tcPr/>
          <w:p>
            <w:pPr>
              <w:pStyle w:val="Compact"/>
              <w:jc w:val="center"/>
            </w:pPr>
            <w:r>
              <w:t xml:space="preserve">1.36</w:t>
            </w:r>
          </w:p>
        </w:tc>
        <w:tc>
          <w:tcPr/>
          <w:p>
            <w:pPr>
              <w:pStyle w:val="Compact"/>
              <w:jc w:val="center"/>
            </w:pPr>
            <w:r>
              <w:t xml:space="preserve">1.49</w:t>
            </w:r>
          </w:p>
        </w:tc>
      </w:tr>
      <w:tr>
        <w:tc>
          <w:tcPr/>
          <w:p>
            <w:pPr>
              <w:pStyle w:val="Compact"/>
            </w:pPr>
            <w:r>
              <w:t xml:space="preserve">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bl>
    <w:p>
      <w:pPr>
        <w:pStyle w:val="BodyText"/>
      </w:pPr>
      <w:r>
        <w:t xml:space="preserve"> </w:t>
      </w:r>
    </w:p>
    <w:p>
      <w:pPr>
        <w:pStyle w:val="TableCaption"/>
      </w:pPr>
      <w:r>
        <w:t xml:space="preserve">Table S8. Calibrated growth regional scale factors (</w:t>
      </w:r>
      <m:oMath>
        <m:sSub>
          <m:e>
            <m:r>
              <m:rPr>
                <m:sty m:val="b"/>
              </m:rPr>
              <m:t>Ξ</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1.49</w:t>
            </w:r>
          </w:p>
        </w:tc>
        <w:tc>
          <w:tcPr/>
          <w:p>
            <w:pPr>
              <w:pStyle w:val="Compact"/>
              <w:jc w:val="center"/>
            </w:pPr>
            <w:r>
              <w:t xml:space="preserve">0.78</w:t>
            </w:r>
          </w:p>
        </w:tc>
        <w:tc>
          <w:tcPr/>
          <w:p>
            <w:pPr>
              <w:pStyle w:val="Compact"/>
              <w:jc w:val="center"/>
            </w:pPr>
            <w:r>
              <w:t xml:space="preserve">0.75</w:t>
            </w:r>
          </w:p>
        </w:tc>
      </w:tr>
      <w:tr>
        <w:tc>
          <w:tcPr/>
          <w:p>
            <w:pPr>
              <w:pStyle w:val="Compact"/>
            </w:pPr>
            <w:r>
              <w:t xml:space="preserve">2</w:t>
            </w:r>
          </w:p>
        </w:tc>
        <w:tc>
          <w:tcPr/>
          <w:p>
            <w:pPr>
              <w:pStyle w:val="Compact"/>
              <w:jc w:val="center"/>
            </w:pPr>
            <w:r>
              <w:t xml:space="preserve">1.01</w:t>
            </w:r>
          </w:p>
        </w:tc>
        <w:tc>
          <w:tcPr/>
          <w:p>
            <w:pPr>
              <w:pStyle w:val="Compact"/>
              <w:jc w:val="center"/>
            </w:pPr>
            <w:r>
              <w:t xml:space="preserve">1.28</w:t>
            </w:r>
          </w:p>
        </w:tc>
        <w:tc>
          <w:tcPr/>
          <w:p>
            <w:pPr>
              <w:pStyle w:val="Compact"/>
              <w:jc w:val="center"/>
            </w:pPr>
            <w:r>
              <w:t xml:space="preserve">0.8</w:t>
            </w:r>
          </w:p>
        </w:tc>
        <w:tc>
          <w:tcPr/>
          <w:p>
            <w:pPr>
              <w:pStyle w:val="Compact"/>
              <w:jc w:val="center"/>
            </w:pPr>
            <w:r>
              <w:t xml:space="preserve">0.98</w:t>
            </w:r>
          </w:p>
        </w:tc>
        <w:tc>
          <w:tcPr/>
          <w:p>
            <w:pPr>
              <w:pStyle w:val="Compact"/>
              <w:jc w:val="center"/>
            </w:pPr>
            <w:r>
              <w:t xml:space="preserve">1.05</w:t>
            </w:r>
          </w:p>
        </w:tc>
      </w:tr>
      <w:tr>
        <w:tc>
          <w:tcPr/>
          <w:p>
            <w:pPr>
              <w:pStyle w:val="Compact"/>
            </w:pPr>
            <w:r>
              <w:t xml:space="preserve">3</w:t>
            </w:r>
          </w:p>
        </w:tc>
        <w:tc>
          <w:tcPr/>
          <w:p>
            <w:pPr>
              <w:pStyle w:val="Compact"/>
              <w:jc w:val="center"/>
            </w:pPr>
            <w:r>
              <w:t xml:space="preserve">0.92</w:t>
            </w:r>
          </w:p>
        </w:tc>
        <w:tc>
          <w:tcPr/>
          <w:p>
            <w:pPr>
              <w:pStyle w:val="Compact"/>
              <w:jc w:val="center"/>
            </w:pPr>
            <w:r>
              <w:t xml:space="preserve">1.47</w:t>
            </w:r>
          </w:p>
        </w:tc>
        <w:tc>
          <w:tcPr/>
          <w:p>
            <w:pPr>
              <w:pStyle w:val="Compact"/>
              <w:jc w:val="center"/>
            </w:pPr>
            <w:r>
              <w:t xml:space="preserve">1.04</w:t>
            </w:r>
          </w:p>
        </w:tc>
        <w:tc>
          <w:tcPr/>
          <w:p>
            <w:pPr>
              <w:pStyle w:val="Compact"/>
              <w:jc w:val="center"/>
            </w:pPr>
            <w:r>
              <w:t xml:space="preserve">1.26</w:t>
            </w:r>
          </w:p>
        </w:tc>
        <w:tc>
          <w:tcPr/>
          <w:p>
            <w:pPr>
              <w:pStyle w:val="Compact"/>
              <w:jc w:val="center"/>
            </w:pPr>
            <w:r>
              <w:t xml:space="preserve">1.35</w:t>
            </w:r>
          </w:p>
        </w:tc>
      </w:tr>
      <w:tr>
        <w:tc>
          <w:tcPr/>
          <w:p>
            <w:pPr>
              <w:pStyle w:val="Compact"/>
            </w:pPr>
            <w:r>
              <w:t xml:space="preserve">4</w:t>
            </w:r>
          </w:p>
        </w:tc>
        <w:tc>
          <w:tcPr/>
          <w:p>
            <w:pPr>
              <w:pStyle w:val="Compact"/>
              <w:jc w:val="center"/>
            </w:pPr>
            <w:r>
              <w:t xml:space="preserve">0.9</w:t>
            </w:r>
          </w:p>
        </w:tc>
        <w:tc>
          <w:tcPr/>
          <w:p>
            <w:pPr>
              <w:pStyle w:val="Compact"/>
              <w:jc w:val="center"/>
            </w:pPr>
            <w:r>
              <w:t xml:space="preserve">0.74</w:t>
            </w:r>
          </w:p>
        </w:tc>
        <w:tc>
          <w:tcPr/>
          <w:p>
            <w:pPr>
              <w:pStyle w:val="Compact"/>
              <w:jc w:val="center"/>
            </w:pPr>
            <w:r>
              <w:t xml:space="preserve">1.01</w:t>
            </w:r>
          </w:p>
        </w:tc>
        <w:tc>
          <w:tcPr/>
          <w:p>
            <w:pPr>
              <w:pStyle w:val="Compact"/>
              <w:jc w:val="center"/>
            </w:pPr>
            <w:r>
              <w:t xml:space="preserve">1.31</w:t>
            </w:r>
          </w:p>
        </w:tc>
        <w:tc>
          <w:tcPr/>
          <w:p>
            <w:pPr>
              <w:pStyle w:val="Compact"/>
              <w:jc w:val="center"/>
            </w:pPr>
            <w:r>
              <w:t xml:space="preserve">1.49</w:t>
            </w:r>
          </w:p>
        </w:tc>
      </w:tr>
      <w:tr>
        <w:tc>
          <w:tcPr/>
          <w:p>
            <w:pPr>
              <w:pStyle w:val="Compact"/>
            </w:pPr>
            <w:r>
              <w:t xml:space="preserve">5</w:t>
            </w:r>
          </w:p>
        </w:tc>
        <w:tc>
          <w:tcPr/>
          <w:p>
            <w:pPr>
              <w:pStyle w:val="Compact"/>
              <w:jc w:val="center"/>
            </w:pPr>
            <w:r>
              <w:t xml:space="preserve">0.88</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0.92</w:t>
            </w:r>
          </w:p>
        </w:tc>
        <w:tc>
          <w:tcPr/>
          <w:p>
            <w:pPr>
              <w:pStyle w:val="Compact"/>
              <w:jc w:val="center"/>
            </w:pPr>
            <w:r>
              <w:t xml:space="preserve">1.0</w:t>
            </w:r>
          </w:p>
        </w:tc>
      </w:tr>
      <w:tr>
        <w:tc>
          <w:tcPr/>
          <w:p>
            <w:pPr>
              <w:pStyle w:val="Compact"/>
            </w:pPr>
            <w:r>
              <w:t xml:space="preserve">6</w:t>
            </w:r>
          </w:p>
        </w:tc>
        <w:tc>
          <w:tcPr/>
          <w:p>
            <w:pPr>
              <w:pStyle w:val="Compact"/>
              <w:jc w:val="center"/>
            </w:pPr>
            <w:r>
              <w:t xml:space="preserve">1.01</w:t>
            </w:r>
          </w:p>
        </w:tc>
        <w:tc>
          <w:tcPr/>
          <w:p>
            <w:pPr>
              <w:pStyle w:val="Compact"/>
              <w:jc w:val="center"/>
            </w:pPr>
            <w:r>
              <w:t xml:space="preserve">0.71</w:t>
            </w:r>
          </w:p>
        </w:tc>
        <w:tc>
          <w:tcPr/>
          <w:p>
            <w:pPr>
              <w:pStyle w:val="Compact"/>
              <w:jc w:val="center"/>
            </w:pPr>
            <w:r>
              <w:t xml:space="preserve">0.88</w:t>
            </w:r>
          </w:p>
        </w:tc>
        <w:tc>
          <w:tcPr/>
          <w:p>
            <w:pPr>
              <w:pStyle w:val="Compact"/>
              <w:jc w:val="center"/>
            </w:pPr>
            <w:r>
              <w:t xml:space="preserve">0.89</w:t>
            </w:r>
          </w:p>
        </w:tc>
        <w:tc>
          <w:tcPr/>
          <w:p>
            <w:pPr>
              <w:pStyle w:val="Compact"/>
              <w:jc w:val="center"/>
            </w:pPr>
            <w:r>
              <w:t xml:space="preserve">0.82</w:t>
            </w:r>
          </w:p>
        </w:tc>
      </w:tr>
      <w:tr>
        <w:tc>
          <w:tcPr/>
          <w:p>
            <w:pPr>
              <w:pStyle w:val="Compact"/>
            </w:pPr>
            <w:r>
              <w:t xml:space="preserve">7</w:t>
            </w:r>
          </w:p>
        </w:tc>
        <w:tc>
          <w:tcPr/>
          <w:p>
            <w:pPr>
              <w:pStyle w:val="Compact"/>
              <w:jc w:val="center"/>
            </w:pPr>
            <w:r>
              <w:t xml:space="preserve">0.97</w:t>
            </w:r>
          </w:p>
        </w:tc>
        <w:tc>
          <w:tcPr/>
          <w:p>
            <w:pPr>
              <w:pStyle w:val="Compact"/>
              <w:jc w:val="center"/>
            </w:pPr>
            <w:r>
              <w:t xml:space="preserve">1.23</w:t>
            </w:r>
          </w:p>
        </w:tc>
        <w:tc>
          <w:tcPr/>
          <w:p>
            <w:pPr>
              <w:pStyle w:val="Compact"/>
              <w:jc w:val="center"/>
            </w:pPr>
            <w:r>
              <w:t xml:space="preserve">1.28</w:t>
            </w:r>
          </w:p>
        </w:tc>
        <w:tc>
          <w:tcPr/>
          <w:p>
            <w:pPr>
              <w:pStyle w:val="Compact"/>
              <w:jc w:val="center"/>
            </w:pPr>
            <w:r>
              <w:t xml:space="preserve">1.16</w:t>
            </w:r>
          </w:p>
        </w:tc>
        <w:tc>
          <w:tcPr/>
          <w:p>
            <w:pPr>
              <w:pStyle w:val="Compact"/>
              <w:jc w:val="center"/>
            </w:pPr>
            <w:r>
              <w:t xml:space="preserve">0.73</w:t>
            </w:r>
          </w:p>
        </w:tc>
      </w:tr>
      <w:tr>
        <w:tc>
          <w:tcPr/>
          <w:p>
            <w:pPr>
              <w:pStyle w:val="Compact"/>
            </w:pPr>
            <w:r>
              <w:t xml:space="preserve">8</w:t>
            </w:r>
          </w:p>
        </w:tc>
        <w:tc>
          <w:tcPr/>
          <w:p>
            <w:pPr>
              <w:pStyle w:val="Compact"/>
              <w:jc w:val="center"/>
            </w:pPr>
            <w:r>
              <w:t xml:space="preserve">0.91</w:t>
            </w:r>
          </w:p>
        </w:tc>
        <w:tc>
          <w:tcPr/>
          <w:p>
            <w:pPr>
              <w:pStyle w:val="Compact"/>
              <w:jc w:val="center"/>
            </w:pPr>
            <w:r>
              <w:t xml:space="preserve">0.83</w:t>
            </w:r>
          </w:p>
        </w:tc>
        <w:tc>
          <w:tcPr/>
          <w:p>
            <w:pPr>
              <w:pStyle w:val="Compact"/>
              <w:jc w:val="center"/>
            </w:pPr>
            <w:r>
              <w:t xml:space="preserve">0.86</w:t>
            </w:r>
          </w:p>
        </w:tc>
        <w:tc>
          <w:tcPr/>
          <w:p>
            <w:pPr>
              <w:pStyle w:val="Compact"/>
              <w:jc w:val="center"/>
            </w:pPr>
            <w:r>
              <w:t xml:space="preserve">1.26</w:t>
            </w:r>
          </w:p>
        </w:tc>
        <w:tc>
          <w:tcPr/>
          <w:p>
            <w:pPr>
              <w:pStyle w:val="Compact"/>
              <w:jc w:val="center"/>
            </w:pPr>
            <w:r>
              <w:t xml:space="preserve">1.06</w:t>
            </w:r>
          </w:p>
        </w:tc>
      </w:tr>
      <w:tr>
        <w:tc>
          <w:tcPr/>
          <w:p>
            <w:pPr>
              <w:pStyle w:val="Compact"/>
            </w:pPr>
            <w:r>
              <w:t xml:space="preserve">9</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0.81</w:t>
            </w:r>
          </w:p>
        </w:tc>
        <w:tc>
          <w:tcPr/>
          <w:p>
            <w:pPr>
              <w:pStyle w:val="Compact"/>
              <w:jc w:val="center"/>
            </w:pPr>
            <w:r>
              <w:t xml:space="preserve">0.86</w:t>
            </w:r>
          </w:p>
        </w:tc>
        <w:tc>
          <w:tcPr/>
          <w:p>
            <w:pPr>
              <w:pStyle w:val="Compact"/>
              <w:jc w:val="center"/>
            </w:pPr>
            <w:r>
              <w:t xml:space="preserve">0.84</w:t>
            </w:r>
          </w:p>
        </w:tc>
      </w:tr>
      <w:tr>
        <w:tc>
          <w:tcPr/>
          <w:p>
            <w:pPr>
              <w:pStyle w:val="Compact"/>
            </w:pPr>
            <w:r>
              <w:t xml:space="preserve">10</w:t>
            </w:r>
          </w:p>
        </w:tc>
        <w:tc>
          <w:tcPr/>
          <w:p>
            <w:pPr>
              <w:pStyle w:val="Compact"/>
              <w:jc w:val="center"/>
            </w:pPr>
            <w:r>
              <w:t xml:space="preserve">1.03</w:t>
            </w:r>
          </w:p>
        </w:tc>
        <w:tc>
          <w:tcPr/>
          <w:p>
            <w:pPr>
              <w:pStyle w:val="Compact"/>
              <w:jc w:val="center"/>
            </w:pPr>
            <w:r>
              <w:t xml:space="preserve">1.22</w:t>
            </w:r>
          </w:p>
        </w:tc>
        <w:tc>
          <w:tcPr/>
          <w:p>
            <w:pPr>
              <w:pStyle w:val="Compact"/>
              <w:jc w:val="center"/>
            </w:pPr>
            <w:r>
              <w:t xml:space="preserve">0.81</w:t>
            </w:r>
          </w:p>
        </w:tc>
        <w:tc>
          <w:tcPr/>
          <w:p>
            <w:pPr>
              <w:pStyle w:val="Compact"/>
              <w:jc w:val="center"/>
            </w:pPr>
            <w:r>
              <w:t xml:space="preserve">0.93</w:t>
            </w:r>
          </w:p>
        </w:tc>
        <w:tc>
          <w:tcPr/>
          <w:p>
            <w:pPr>
              <w:pStyle w:val="Compact"/>
              <w:jc w:val="center"/>
            </w:pPr>
            <w:r>
              <w:t xml:space="preserve">0.77</w:t>
            </w:r>
          </w:p>
        </w:tc>
      </w:tr>
      <w:tr>
        <w:tc>
          <w:tcPr/>
          <w:p>
            <w:pPr>
              <w:pStyle w:val="Compact"/>
            </w:pPr>
            <w:r>
              <w:t xml:space="preserve">11</w:t>
            </w:r>
          </w:p>
        </w:tc>
        <w:tc>
          <w:tcPr/>
          <w:p>
            <w:pPr>
              <w:pStyle w:val="Compact"/>
              <w:jc w:val="center"/>
            </w:pPr>
            <w:r>
              <w:t xml:space="preserve">1.04</w:t>
            </w:r>
          </w:p>
        </w:tc>
        <w:tc>
          <w:tcPr/>
          <w:p>
            <w:pPr>
              <w:pStyle w:val="Compact"/>
              <w:jc w:val="center"/>
            </w:pPr>
            <w:r>
              <w:t xml:space="preserve">0.85</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0.99</w:t>
            </w:r>
          </w:p>
        </w:tc>
      </w:tr>
      <w:tr>
        <w:tc>
          <w:tcPr/>
          <w:p>
            <w:pPr>
              <w:pStyle w:val="Compact"/>
            </w:pPr>
            <w:r>
              <w:t xml:space="preserve">12</w:t>
            </w:r>
          </w:p>
        </w:tc>
        <w:tc>
          <w:tcPr/>
          <w:p>
            <w:pPr>
              <w:pStyle w:val="Compact"/>
              <w:jc w:val="center"/>
            </w:pPr>
            <w:r>
              <w:t xml:space="preserve">1.0</w:t>
            </w:r>
          </w:p>
        </w:tc>
        <w:tc>
          <w:tcPr/>
          <w:p>
            <w:pPr>
              <w:pStyle w:val="Compact"/>
              <w:jc w:val="center"/>
            </w:pPr>
            <w:r>
              <w:t xml:space="preserve">1.05</w:t>
            </w:r>
          </w:p>
        </w:tc>
        <w:tc>
          <w:tcPr/>
          <w:p>
            <w:pPr>
              <w:pStyle w:val="Compact"/>
              <w:jc w:val="center"/>
            </w:pPr>
            <w:r>
              <w:t xml:space="preserve">0.94</w:t>
            </w:r>
          </w:p>
        </w:tc>
        <w:tc>
          <w:tcPr/>
          <w:p>
            <w:pPr>
              <w:pStyle w:val="Compact"/>
              <w:jc w:val="center"/>
            </w:pPr>
            <w:r>
              <w:t xml:space="preserve">1.0</w:t>
            </w:r>
          </w:p>
        </w:tc>
        <w:tc>
          <w:tcPr/>
          <w:p>
            <w:pPr>
              <w:pStyle w:val="Compact"/>
              <w:jc w:val="center"/>
            </w:pPr>
            <w:r>
              <w:t xml:space="preserve">0.84</w:t>
            </w:r>
          </w:p>
        </w:tc>
      </w:tr>
    </w:tbl>
    <w:p>
      <w:pPr>
        <w:pStyle w:val="BodyText"/>
      </w:pPr>
      <w:r>
        <w:t xml:space="preserve"> </w:t>
      </w:r>
    </w:p>
    <w:p>
      <w:pPr>
        <w:pStyle w:val="TableCaption"/>
      </w:pPr>
      <w:r>
        <w:t xml:space="preserve">Table S9. Calibrated background mortality scale factors (</w:t>
      </w:r>
      <m:oMath>
        <m:sSub>
          <m:e>
            <m:r>
              <m:rPr>
                <m:sty m:val="b"/>
              </m:rPr>
              <m:t>Υ</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0.18</w:t>
            </w:r>
          </w:p>
        </w:tc>
        <w:tc>
          <w:tcPr/>
          <w:p>
            <w:pPr>
              <w:pStyle w:val="Compact"/>
              <w:jc w:val="center"/>
            </w:pPr>
            <w:r>
              <w:t xml:space="preserve">-0.16</w:t>
            </w:r>
          </w:p>
        </w:tc>
        <w:tc>
          <w:tcPr/>
          <w:p>
            <w:pPr>
              <w:pStyle w:val="Compact"/>
              <w:jc w:val="center"/>
            </w:pPr>
            <w:r>
              <w:t xml:space="preserve">0.76</w:t>
            </w:r>
          </w:p>
        </w:tc>
        <w:tc>
          <w:tcPr/>
          <w:p>
            <w:pPr>
              <w:pStyle w:val="Compact"/>
              <w:jc w:val="center"/>
            </w:pPr>
            <w:r>
              <w:t xml:space="preserve">0.6</w:t>
            </w:r>
          </w:p>
        </w:tc>
        <w:tc>
          <w:tcPr/>
          <w:p>
            <w:pPr>
              <w:pStyle w:val="Compact"/>
              <w:jc w:val="center"/>
            </w:pPr>
            <w:r>
              <w:t xml:space="preserve">0.29</w:t>
            </w:r>
          </w:p>
        </w:tc>
      </w:tr>
      <w:tr>
        <w:tc>
          <w:tcPr/>
          <w:p>
            <w:pPr>
              <w:pStyle w:val="Compact"/>
            </w:pPr>
            <w:r>
              <w:t xml:space="preserve">2</w:t>
            </w:r>
          </w:p>
        </w:tc>
        <w:tc>
          <w:tcPr/>
          <w:p>
            <w:pPr>
              <w:pStyle w:val="Compact"/>
              <w:jc w:val="center"/>
            </w:pPr>
            <w:r>
              <w:t xml:space="preserve">0.52</w:t>
            </w:r>
          </w:p>
        </w:tc>
        <w:tc>
          <w:tcPr/>
          <w:p>
            <w:pPr>
              <w:pStyle w:val="Compact"/>
              <w:jc w:val="center"/>
            </w:pPr>
            <w:r>
              <w:t xml:space="preserve">-0.56</w:t>
            </w:r>
          </w:p>
        </w:tc>
        <w:tc>
          <w:tcPr/>
          <w:p>
            <w:pPr>
              <w:pStyle w:val="Compact"/>
              <w:jc w:val="center"/>
            </w:pPr>
            <w:r>
              <w:t xml:space="preserve">0.59</w:t>
            </w:r>
          </w:p>
        </w:tc>
        <w:tc>
          <w:tcPr/>
          <w:p>
            <w:pPr>
              <w:pStyle w:val="Compact"/>
              <w:jc w:val="center"/>
            </w:pPr>
            <w:r>
              <w:t xml:space="preserve">0.12</w:t>
            </w:r>
          </w:p>
        </w:tc>
        <w:tc>
          <w:tcPr/>
          <w:p>
            <w:pPr>
              <w:pStyle w:val="Compact"/>
              <w:jc w:val="center"/>
            </w:pPr>
            <w:r>
              <w:t xml:space="preserve">-0.39</w:t>
            </w:r>
          </w:p>
        </w:tc>
      </w:tr>
      <w:tr>
        <w:tc>
          <w:tcPr/>
          <w:p>
            <w:pPr>
              <w:pStyle w:val="Compact"/>
            </w:pPr>
            <w:r>
              <w:t xml:space="preserve">3</w:t>
            </w:r>
          </w:p>
        </w:tc>
        <w:tc>
          <w:tcPr/>
          <w:p>
            <w:pPr>
              <w:pStyle w:val="Compact"/>
              <w:jc w:val="center"/>
            </w:pPr>
            <w:r>
              <w:t xml:space="preserve">0.97</w:t>
            </w:r>
          </w:p>
        </w:tc>
        <w:tc>
          <w:tcPr/>
          <w:p>
            <w:pPr>
              <w:pStyle w:val="Compact"/>
              <w:jc w:val="center"/>
            </w:pPr>
            <w:r>
              <w:t xml:space="preserve">0.99</w:t>
            </w:r>
          </w:p>
        </w:tc>
        <w:tc>
          <w:tcPr/>
          <w:p>
            <w:pPr>
              <w:pStyle w:val="Compact"/>
              <w:jc w:val="center"/>
            </w:pPr>
            <w:r>
              <w:t xml:space="preserve">-0.41</w:t>
            </w:r>
          </w:p>
        </w:tc>
        <w:tc>
          <w:tcPr/>
          <w:p>
            <w:pPr>
              <w:pStyle w:val="Compact"/>
              <w:jc w:val="center"/>
            </w:pPr>
            <w:r>
              <w:t xml:space="preserve">0.36</w:t>
            </w:r>
          </w:p>
        </w:tc>
        <w:tc>
          <w:tcPr/>
          <w:p>
            <w:pPr>
              <w:pStyle w:val="Compact"/>
              <w:jc w:val="center"/>
            </w:pPr>
            <w:r>
              <w:t xml:space="preserve">0.23</w:t>
            </w:r>
          </w:p>
        </w:tc>
      </w:tr>
      <w:tr>
        <w:tc>
          <w:tcPr/>
          <w:p>
            <w:pPr>
              <w:pStyle w:val="Compact"/>
            </w:pPr>
            <w:r>
              <w:t xml:space="preserve">4</w:t>
            </w:r>
          </w:p>
        </w:tc>
        <w:tc>
          <w:tcPr/>
          <w:p>
            <w:pPr>
              <w:pStyle w:val="Compact"/>
              <w:jc w:val="center"/>
            </w:pPr>
            <w:r>
              <w:t xml:space="preserve">-0.62</w:t>
            </w:r>
          </w:p>
        </w:tc>
        <w:tc>
          <w:tcPr/>
          <w:p>
            <w:pPr>
              <w:pStyle w:val="Compact"/>
              <w:jc w:val="center"/>
            </w:pPr>
            <w:r>
              <w:t xml:space="preserve">-0.27</w:t>
            </w:r>
          </w:p>
        </w:tc>
        <w:tc>
          <w:tcPr/>
          <w:p>
            <w:pPr>
              <w:pStyle w:val="Compact"/>
              <w:jc w:val="center"/>
            </w:pPr>
            <w:r>
              <w:t xml:space="preserve">0.05</w:t>
            </w:r>
          </w:p>
        </w:tc>
        <w:tc>
          <w:tcPr/>
          <w:p>
            <w:pPr>
              <w:pStyle w:val="Compact"/>
              <w:jc w:val="center"/>
            </w:pPr>
            <w:r>
              <w:t xml:space="preserve">-0.64</w:t>
            </w:r>
          </w:p>
        </w:tc>
        <w:tc>
          <w:tcPr/>
          <w:p>
            <w:pPr>
              <w:pStyle w:val="Compact"/>
              <w:jc w:val="center"/>
            </w:pPr>
            <w:r>
              <w:t xml:space="preserve">-0.05</w:t>
            </w:r>
          </w:p>
        </w:tc>
      </w:tr>
      <w:tr>
        <w:tc>
          <w:tcPr/>
          <w:p>
            <w:pPr>
              <w:pStyle w:val="Compact"/>
            </w:pPr>
            <w:r>
              <w:t xml:space="preserve">5</w:t>
            </w:r>
          </w:p>
        </w:tc>
        <w:tc>
          <w:tcPr/>
          <w:p>
            <w:pPr>
              <w:pStyle w:val="Compact"/>
              <w:jc w:val="center"/>
            </w:pPr>
            <w:r>
              <w:t xml:space="preserve">-0.44</w:t>
            </w:r>
          </w:p>
        </w:tc>
        <w:tc>
          <w:tcPr/>
          <w:p>
            <w:pPr>
              <w:pStyle w:val="Compact"/>
              <w:jc w:val="center"/>
            </w:pPr>
            <w:r>
              <w:t xml:space="preserve">-0.76</w:t>
            </w:r>
          </w:p>
        </w:tc>
        <w:tc>
          <w:tcPr/>
          <w:p>
            <w:pPr>
              <w:pStyle w:val="Compact"/>
              <w:jc w:val="center"/>
            </w:pPr>
            <w:r>
              <w:t xml:space="preserve">0.24</w:t>
            </w:r>
          </w:p>
        </w:tc>
        <w:tc>
          <w:tcPr/>
          <w:p>
            <w:pPr>
              <w:pStyle w:val="Compact"/>
              <w:jc w:val="center"/>
            </w:pPr>
            <w:r>
              <w:t xml:space="preserve">-0.92</w:t>
            </w:r>
          </w:p>
        </w:tc>
        <w:tc>
          <w:tcPr/>
          <w:p>
            <w:pPr>
              <w:pStyle w:val="Compact"/>
              <w:jc w:val="center"/>
            </w:pPr>
            <w:r>
              <w:t xml:space="preserve">-0.01</w:t>
            </w:r>
          </w:p>
        </w:tc>
      </w:tr>
      <w:tr>
        <w:tc>
          <w:tcPr/>
          <w:p>
            <w:pPr>
              <w:pStyle w:val="Compact"/>
            </w:pPr>
            <w:r>
              <w:t xml:space="preserve">6</w:t>
            </w:r>
          </w:p>
        </w:tc>
        <w:tc>
          <w:tcPr/>
          <w:p>
            <w:pPr>
              <w:pStyle w:val="Compact"/>
              <w:jc w:val="center"/>
            </w:pPr>
            <w:r>
              <w:t xml:space="preserve">-0.94</w:t>
            </w:r>
          </w:p>
        </w:tc>
        <w:tc>
          <w:tcPr/>
          <w:p>
            <w:pPr>
              <w:pStyle w:val="Compact"/>
              <w:jc w:val="center"/>
            </w:pPr>
            <w:r>
              <w:t xml:space="preserve">-0.89</w:t>
            </w:r>
          </w:p>
        </w:tc>
        <w:tc>
          <w:tcPr/>
          <w:p>
            <w:pPr>
              <w:pStyle w:val="Compact"/>
              <w:jc w:val="center"/>
            </w:pPr>
            <w:r>
              <w:t xml:space="preserve">0.33</w:t>
            </w:r>
          </w:p>
        </w:tc>
        <w:tc>
          <w:tcPr/>
          <w:p>
            <w:pPr>
              <w:pStyle w:val="Compact"/>
              <w:jc w:val="center"/>
            </w:pPr>
            <w:r>
              <w:t xml:space="preserve">0.83</w:t>
            </w:r>
          </w:p>
        </w:tc>
        <w:tc>
          <w:tcPr/>
          <w:p>
            <w:pPr>
              <w:pStyle w:val="Compact"/>
              <w:jc w:val="center"/>
            </w:pPr>
            <w:r>
              <w:t xml:space="preserve">-0.59</w:t>
            </w:r>
          </w:p>
        </w:tc>
      </w:tr>
      <w:tr>
        <w:tc>
          <w:tcPr/>
          <w:p>
            <w:pPr>
              <w:pStyle w:val="Compact"/>
            </w:pPr>
            <w:r>
              <w:t xml:space="preserve">7</w:t>
            </w:r>
          </w:p>
        </w:tc>
        <w:tc>
          <w:tcPr/>
          <w:p>
            <w:pPr>
              <w:pStyle w:val="Compact"/>
              <w:jc w:val="center"/>
            </w:pPr>
            <w:r>
              <w:t xml:space="preserve">-0.2</w:t>
            </w:r>
          </w:p>
        </w:tc>
        <w:tc>
          <w:tcPr/>
          <w:p>
            <w:pPr>
              <w:pStyle w:val="Compact"/>
              <w:jc w:val="center"/>
            </w:pPr>
            <w:r>
              <w:t xml:space="preserve">0.25</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0.31</w:t>
            </w:r>
          </w:p>
        </w:tc>
      </w:tr>
      <w:tr>
        <w:tc>
          <w:tcPr/>
          <w:p>
            <w:pPr>
              <w:pStyle w:val="Compact"/>
            </w:pPr>
            <w:r>
              <w:t xml:space="preserve">8</w:t>
            </w:r>
          </w:p>
        </w:tc>
        <w:tc>
          <w:tcPr/>
          <w:p>
            <w:pPr>
              <w:pStyle w:val="Compact"/>
              <w:jc w:val="center"/>
            </w:pPr>
            <w:r>
              <w:t xml:space="preserve">-0.61</w:t>
            </w:r>
          </w:p>
        </w:tc>
        <w:tc>
          <w:tcPr/>
          <w:p>
            <w:pPr>
              <w:pStyle w:val="Compact"/>
              <w:jc w:val="center"/>
            </w:pPr>
            <w:r>
              <w:t xml:space="preserve">0.71</w:t>
            </w:r>
          </w:p>
        </w:tc>
        <w:tc>
          <w:tcPr/>
          <w:p>
            <w:pPr>
              <w:pStyle w:val="Compact"/>
              <w:jc w:val="center"/>
            </w:pPr>
            <w:r>
              <w:t xml:space="preserve">-0.56</w:t>
            </w:r>
          </w:p>
        </w:tc>
        <w:tc>
          <w:tcPr/>
          <w:p>
            <w:pPr>
              <w:pStyle w:val="Compact"/>
              <w:jc w:val="center"/>
            </w:pPr>
            <w:r>
              <w:t xml:space="preserve">-0.2</w:t>
            </w:r>
          </w:p>
        </w:tc>
        <w:tc>
          <w:tcPr/>
          <w:p>
            <w:pPr>
              <w:pStyle w:val="Compact"/>
              <w:jc w:val="center"/>
            </w:pPr>
            <w:r>
              <w:t xml:space="preserve">0.98</w:t>
            </w:r>
          </w:p>
        </w:tc>
      </w:tr>
      <w:tr>
        <w:tc>
          <w:tcPr/>
          <w:p>
            <w:pPr>
              <w:pStyle w:val="Compact"/>
            </w:pPr>
            <w:r>
              <w:t xml:space="preserve">9</w:t>
            </w:r>
          </w:p>
        </w:tc>
        <w:tc>
          <w:tcPr/>
          <w:p>
            <w:pPr>
              <w:pStyle w:val="Compact"/>
              <w:jc w:val="center"/>
            </w:pPr>
            <w:r>
              <w:t xml:space="preserve">-0.03</w:t>
            </w:r>
          </w:p>
        </w:tc>
        <w:tc>
          <w:tcPr/>
          <w:p>
            <w:pPr>
              <w:pStyle w:val="Compact"/>
              <w:jc w:val="center"/>
            </w:pPr>
            <w:r>
              <w:t xml:space="preserve">0.29</w:t>
            </w:r>
          </w:p>
        </w:tc>
        <w:tc>
          <w:tcPr/>
          <w:p>
            <w:pPr>
              <w:pStyle w:val="Compact"/>
              <w:jc w:val="center"/>
            </w:pPr>
            <w:r>
              <w:t xml:space="preserve">-0.26</w:t>
            </w:r>
          </w:p>
        </w:tc>
        <w:tc>
          <w:tcPr/>
          <w:p>
            <w:pPr>
              <w:pStyle w:val="Compact"/>
              <w:jc w:val="center"/>
            </w:pPr>
            <w:r>
              <w:t xml:space="preserve">-0.29</w:t>
            </w:r>
          </w:p>
        </w:tc>
        <w:tc>
          <w:tcPr/>
          <w:p>
            <w:pPr>
              <w:pStyle w:val="Compact"/>
              <w:jc w:val="center"/>
            </w:pPr>
            <w:r>
              <w:t xml:space="preserve">-0.87</w:t>
            </w:r>
          </w:p>
        </w:tc>
      </w:tr>
      <w:tr>
        <w:tc>
          <w:tcPr/>
          <w:p>
            <w:pPr>
              <w:pStyle w:val="Compact"/>
            </w:pPr>
            <w:r>
              <w:t xml:space="preserve">10</w:t>
            </w:r>
          </w:p>
        </w:tc>
        <w:tc>
          <w:tcPr/>
          <w:p>
            <w:pPr>
              <w:pStyle w:val="Compact"/>
              <w:jc w:val="center"/>
            </w:pPr>
            <w:r>
              <w:t xml:space="preserve">0.75</w:t>
            </w:r>
          </w:p>
        </w:tc>
        <w:tc>
          <w:tcPr/>
          <w:p>
            <w:pPr>
              <w:pStyle w:val="Compact"/>
              <w:jc w:val="center"/>
            </w:pPr>
            <w:r>
              <w:t xml:space="preserve">0.27</w:t>
            </w:r>
          </w:p>
        </w:tc>
        <w:tc>
          <w:tcPr/>
          <w:p>
            <w:pPr>
              <w:pStyle w:val="Compact"/>
              <w:jc w:val="center"/>
            </w:pPr>
            <w:r>
              <w:t xml:space="preserve">0.46</w:t>
            </w:r>
          </w:p>
        </w:tc>
        <w:tc>
          <w:tcPr/>
          <w:p>
            <w:pPr>
              <w:pStyle w:val="Compact"/>
              <w:jc w:val="center"/>
            </w:pPr>
            <w:r>
              <w:t xml:space="preserve">0.55</w:t>
            </w:r>
          </w:p>
        </w:tc>
        <w:tc>
          <w:tcPr/>
          <w:p>
            <w:pPr>
              <w:pStyle w:val="Compact"/>
              <w:jc w:val="center"/>
            </w:pPr>
            <w:r>
              <w:t xml:space="preserve">0.47</w:t>
            </w:r>
          </w:p>
        </w:tc>
      </w:tr>
      <w:tr>
        <w:tc>
          <w:tcPr/>
          <w:p>
            <w:pPr>
              <w:pStyle w:val="Compact"/>
            </w:pPr>
            <w:r>
              <w:t xml:space="preserve">11</w:t>
            </w:r>
          </w:p>
        </w:tc>
        <w:tc>
          <w:tcPr/>
          <w:p>
            <w:pPr>
              <w:pStyle w:val="Compact"/>
              <w:jc w:val="center"/>
            </w:pPr>
            <w:r>
              <w:t xml:space="preserve">-0.78</w:t>
            </w:r>
          </w:p>
        </w:tc>
        <w:tc>
          <w:tcPr/>
          <w:p>
            <w:pPr>
              <w:pStyle w:val="Compact"/>
              <w:jc w:val="center"/>
            </w:pPr>
            <w:r>
              <w:t xml:space="preserve">-0.37</w:t>
            </w:r>
          </w:p>
        </w:tc>
        <w:tc>
          <w:tcPr/>
          <w:p>
            <w:pPr>
              <w:pStyle w:val="Compact"/>
              <w:jc w:val="center"/>
            </w:pPr>
            <w:r>
              <w:t xml:space="preserve">-0.3</w:t>
            </w:r>
          </w:p>
        </w:tc>
        <w:tc>
          <w:tcPr/>
          <w:p>
            <w:pPr>
              <w:pStyle w:val="Compact"/>
              <w:jc w:val="center"/>
            </w:pPr>
            <w:r>
              <w:t xml:space="preserve">-0.62</w:t>
            </w:r>
          </w:p>
        </w:tc>
        <w:tc>
          <w:tcPr/>
          <w:p>
            <w:pPr>
              <w:pStyle w:val="Compact"/>
              <w:jc w:val="center"/>
            </w:pPr>
            <w:r>
              <w:t xml:space="preserve">-0.82</w:t>
            </w:r>
          </w:p>
        </w:tc>
      </w:tr>
      <w:tr>
        <w:tc>
          <w:tcPr/>
          <w:p>
            <w:pPr>
              <w:pStyle w:val="Compact"/>
            </w:pPr>
            <w:r>
              <w:t xml:space="preserve">12</w:t>
            </w:r>
          </w:p>
        </w:tc>
        <w:tc>
          <w:tcPr/>
          <w:p>
            <w:pPr>
              <w:pStyle w:val="Compact"/>
              <w:jc w:val="center"/>
            </w:pPr>
            <w:r>
              <w:t xml:space="preserve">0.61</w:t>
            </w:r>
          </w:p>
        </w:tc>
        <w:tc>
          <w:tcPr/>
          <w:p>
            <w:pPr>
              <w:pStyle w:val="Compact"/>
              <w:jc w:val="center"/>
            </w:pPr>
            <w:r>
              <w:t xml:space="preserve">0.16</w:t>
            </w:r>
          </w:p>
        </w:tc>
        <w:tc>
          <w:tcPr/>
          <w:p>
            <w:pPr>
              <w:pStyle w:val="Compact"/>
              <w:jc w:val="center"/>
            </w:pPr>
            <w:r>
              <w:t xml:space="preserve">-0.41</w:t>
            </w:r>
          </w:p>
        </w:tc>
        <w:tc>
          <w:tcPr/>
          <w:p>
            <w:pPr>
              <w:pStyle w:val="Compact"/>
              <w:jc w:val="center"/>
            </w:pPr>
            <w:r>
              <w:t xml:space="preserve">-0.24</w:t>
            </w:r>
          </w:p>
        </w:tc>
        <w:tc>
          <w:tcPr/>
          <w:p>
            <w:pPr>
              <w:pStyle w:val="Compact"/>
              <w:jc w:val="center"/>
            </w:pPr>
            <w:r>
              <w:t xml:space="preserve">0.9</w:t>
            </w:r>
          </w:p>
        </w:tc>
      </w:tr>
    </w:tbl>
    <w:p>
      <w:pPr>
        <w:pStyle w:val="BodyText"/>
      </w:pPr>
      <w:r>
        <w:t xml:space="preserve"> </w:t>
      </w:r>
    </w:p>
    <w:p>
      <w:pPr>
        <w:pStyle w:val="TableCaption"/>
      </w:pPr>
      <w:r>
        <w:t xml:space="preserve">Table S10. Calibrated 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 for each reef group (rows).</w:t>
      </w:r>
    </w:p>
    <w:tbl>
      <w:tblPr>
        <w:tblStyle w:val="Table"/>
        <w:tblW w:type="pct" w:w="2847"/>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550"/>
        <w:gridCol w:w="1320"/>
        <w:gridCol w:w="1320"/>
        <w:gridCol w:w="1320"/>
      </w:tblGrid>
      <w:tr>
        <w:trPr>
          <w:tblHeader w:val="on"/>
        </w:trPr>
        <w:tc>
          <w:tcPr/>
          <w:p>
            <w:pPr>
              <w:pStyle w:val="Compact"/>
            </w:pPr>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pPr>
            <w:r>
              <w:t xml:space="preserve">1</w:t>
            </w:r>
          </w:p>
        </w:tc>
        <w:tc>
          <w:tcPr/>
          <w:p>
            <w:pPr>
              <w:pStyle w:val="Compact"/>
              <w:jc w:val="center"/>
            </w:pPr>
            <w:r>
              <w:t xml:space="preserve">1.42</w:t>
            </w:r>
          </w:p>
        </w:tc>
        <w:tc>
          <w:tcPr/>
          <w:p>
            <w:pPr>
              <w:pStyle w:val="Compact"/>
              <w:jc w:val="center"/>
            </w:pPr>
            <w:r>
              <w:t xml:space="preserve">0.24</w:t>
            </w:r>
          </w:p>
        </w:tc>
        <w:tc>
          <w:tcPr/>
          <w:p>
            <w:pPr>
              <w:pStyle w:val="Compact"/>
              <w:jc w:val="center"/>
            </w:pPr>
            <w:r>
              <w:t xml:space="preserve">-17.15</w:t>
            </w:r>
          </w:p>
        </w:tc>
      </w:tr>
      <w:tr>
        <w:tc>
          <w:tcPr/>
          <w:p>
            <w:pPr>
              <w:pStyle w:val="Compact"/>
            </w:pPr>
            <w:r>
              <w:t xml:space="preserve">2</w:t>
            </w:r>
          </w:p>
        </w:tc>
        <w:tc>
          <w:tcPr/>
          <w:p>
            <w:pPr>
              <w:pStyle w:val="Compact"/>
              <w:jc w:val="center"/>
            </w:pPr>
            <w:r>
              <w:t xml:space="preserve">0.05</w:t>
            </w:r>
          </w:p>
        </w:tc>
        <w:tc>
          <w:tcPr/>
          <w:p>
            <w:pPr>
              <w:pStyle w:val="Compact"/>
              <w:jc w:val="center"/>
            </w:pPr>
            <w:r>
              <w:t xml:space="preserve">0.07</w:t>
            </w:r>
          </w:p>
        </w:tc>
        <w:tc>
          <w:tcPr/>
          <w:p>
            <w:pPr>
              <w:pStyle w:val="Compact"/>
              <w:jc w:val="center"/>
            </w:pPr>
            <w:r>
              <w:t xml:space="preserve">-16.86</w:t>
            </w:r>
          </w:p>
        </w:tc>
      </w:tr>
      <w:tr>
        <w:tc>
          <w:tcPr/>
          <w:p>
            <w:pPr>
              <w:pStyle w:val="Compact"/>
            </w:pPr>
            <w:r>
              <w:t xml:space="preserve">3</w:t>
            </w:r>
          </w:p>
        </w:tc>
        <w:tc>
          <w:tcPr/>
          <w:p>
            <w:pPr>
              <w:pStyle w:val="Compact"/>
              <w:jc w:val="center"/>
            </w:pPr>
            <w:r>
              <w:t xml:space="preserve">0.46</w:t>
            </w:r>
          </w:p>
        </w:tc>
        <w:tc>
          <w:tcPr/>
          <w:p>
            <w:pPr>
              <w:pStyle w:val="Compact"/>
              <w:jc w:val="center"/>
            </w:pPr>
            <w:r>
              <w:t xml:space="preserve">0.05</w:t>
            </w:r>
          </w:p>
        </w:tc>
        <w:tc>
          <w:tcPr/>
          <w:p>
            <w:pPr>
              <w:pStyle w:val="Compact"/>
              <w:jc w:val="center"/>
            </w:pPr>
            <w:r>
              <w:t xml:space="preserve">-18.33</w:t>
            </w:r>
          </w:p>
        </w:tc>
      </w:tr>
      <w:tr>
        <w:tc>
          <w:tcPr/>
          <w:p>
            <w:pPr>
              <w:pStyle w:val="Compact"/>
            </w:pPr>
            <w:r>
              <w:t xml:space="preserve">4</w:t>
            </w:r>
          </w:p>
        </w:tc>
        <w:tc>
          <w:tcPr/>
          <w:p>
            <w:pPr>
              <w:pStyle w:val="Compact"/>
              <w:jc w:val="center"/>
            </w:pPr>
            <w:r>
              <w:t xml:space="preserve">1.84</w:t>
            </w:r>
          </w:p>
        </w:tc>
        <w:tc>
          <w:tcPr/>
          <w:p>
            <w:pPr>
              <w:pStyle w:val="Compact"/>
              <w:jc w:val="center"/>
            </w:pPr>
            <w:r>
              <w:t xml:space="preserve">0.16</w:t>
            </w:r>
          </w:p>
        </w:tc>
        <w:tc>
          <w:tcPr/>
          <w:p>
            <w:pPr>
              <w:pStyle w:val="Compact"/>
              <w:jc w:val="center"/>
            </w:pPr>
            <w:r>
              <w:t xml:space="preserve">-16.82</w:t>
            </w:r>
          </w:p>
        </w:tc>
      </w:tr>
      <w:tr>
        <w:tc>
          <w:tcPr/>
          <w:p>
            <w:pPr>
              <w:pStyle w:val="Compact"/>
            </w:pPr>
            <w:r>
              <w:t xml:space="preserve">5</w:t>
            </w:r>
          </w:p>
        </w:tc>
        <w:tc>
          <w:tcPr/>
          <w:p>
            <w:pPr>
              <w:pStyle w:val="Compact"/>
              <w:jc w:val="center"/>
            </w:pPr>
            <w:r>
              <w:t xml:space="preserve">0.27</w:t>
            </w:r>
          </w:p>
        </w:tc>
        <w:tc>
          <w:tcPr/>
          <w:p>
            <w:pPr>
              <w:pStyle w:val="Compact"/>
              <w:jc w:val="center"/>
            </w:pPr>
            <w:r>
              <w:t xml:space="preserve">0.19</w:t>
            </w:r>
          </w:p>
        </w:tc>
        <w:tc>
          <w:tcPr/>
          <w:p>
            <w:pPr>
              <w:pStyle w:val="Compact"/>
              <w:jc w:val="center"/>
            </w:pPr>
            <w:r>
              <w:t xml:space="preserve">-18.19</w:t>
            </w:r>
          </w:p>
        </w:tc>
      </w:tr>
      <w:tr>
        <w:tc>
          <w:tcPr/>
          <w:p>
            <w:pPr>
              <w:pStyle w:val="Compact"/>
            </w:pPr>
            <w:r>
              <w:t xml:space="preserve">6</w:t>
            </w:r>
          </w:p>
        </w:tc>
        <w:tc>
          <w:tcPr/>
          <w:p>
            <w:pPr>
              <w:pStyle w:val="Compact"/>
              <w:jc w:val="center"/>
            </w:pPr>
            <w:r>
              <w:t xml:space="preserve">0.11</w:t>
            </w:r>
          </w:p>
        </w:tc>
        <w:tc>
          <w:tcPr/>
          <w:p>
            <w:pPr>
              <w:pStyle w:val="Compact"/>
              <w:jc w:val="center"/>
            </w:pPr>
            <w:r>
              <w:t xml:space="preserve">0.03</w:t>
            </w:r>
          </w:p>
        </w:tc>
        <w:tc>
          <w:tcPr/>
          <w:p>
            <w:pPr>
              <w:pStyle w:val="Compact"/>
              <w:jc w:val="center"/>
            </w:pPr>
            <w:r>
              <w:t xml:space="preserve">-16.91</w:t>
            </w:r>
          </w:p>
        </w:tc>
      </w:tr>
      <w:tr>
        <w:tc>
          <w:tcPr/>
          <w:p>
            <w:pPr>
              <w:pStyle w:val="Compact"/>
            </w:pPr>
            <w:r>
              <w:t xml:space="preserve">7</w:t>
            </w:r>
          </w:p>
        </w:tc>
        <w:tc>
          <w:tcPr/>
          <w:p>
            <w:pPr>
              <w:pStyle w:val="Compact"/>
              <w:jc w:val="center"/>
            </w:pPr>
            <w:r>
              <w:t xml:space="preserve">0.16</w:t>
            </w:r>
          </w:p>
        </w:tc>
        <w:tc>
          <w:tcPr/>
          <w:p>
            <w:pPr>
              <w:pStyle w:val="Compact"/>
              <w:jc w:val="center"/>
            </w:pPr>
            <w:r>
              <w:t xml:space="preserve">0.05</w:t>
            </w:r>
          </w:p>
        </w:tc>
        <w:tc>
          <w:tcPr/>
          <w:p>
            <w:pPr>
              <w:pStyle w:val="Compact"/>
              <w:jc w:val="center"/>
            </w:pPr>
            <w:r>
              <w:t xml:space="preserve">-17.55</w:t>
            </w:r>
          </w:p>
        </w:tc>
      </w:tr>
      <w:tr>
        <w:tc>
          <w:tcPr/>
          <w:p>
            <w:pPr>
              <w:pStyle w:val="Compact"/>
            </w:pPr>
            <w:r>
              <w:t xml:space="preserve">8</w:t>
            </w:r>
          </w:p>
        </w:tc>
        <w:tc>
          <w:tcPr/>
          <w:p>
            <w:pPr>
              <w:pStyle w:val="Compact"/>
              <w:jc w:val="center"/>
            </w:pPr>
            <w:r>
              <w:t xml:space="preserve">0.33</w:t>
            </w:r>
          </w:p>
        </w:tc>
        <w:tc>
          <w:tcPr/>
          <w:p>
            <w:pPr>
              <w:pStyle w:val="Compact"/>
              <w:jc w:val="center"/>
            </w:pPr>
            <w:r>
              <w:t xml:space="preserve">0.12</w:t>
            </w:r>
          </w:p>
        </w:tc>
        <w:tc>
          <w:tcPr/>
          <w:p>
            <w:pPr>
              <w:pStyle w:val="Compact"/>
              <w:jc w:val="center"/>
            </w:pPr>
            <w:r>
              <w:t xml:space="preserve">-18.33</w:t>
            </w:r>
          </w:p>
        </w:tc>
      </w:tr>
      <w:tr>
        <w:tc>
          <w:tcPr/>
          <w:p>
            <w:pPr>
              <w:pStyle w:val="Compact"/>
            </w:pPr>
            <w:r>
              <w:t xml:space="preserve">9</w:t>
            </w:r>
          </w:p>
        </w:tc>
        <w:tc>
          <w:tcPr/>
          <w:p>
            <w:pPr>
              <w:pStyle w:val="Compact"/>
              <w:jc w:val="center"/>
            </w:pPr>
            <w:r>
              <w:t xml:space="preserve">0.06</w:t>
            </w:r>
          </w:p>
        </w:tc>
        <w:tc>
          <w:tcPr/>
          <w:p>
            <w:pPr>
              <w:pStyle w:val="Compact"/>
              <w:jc w:val="center"/>
            </w:pPr>
            <w:r>
              <w:t xml:space="preserve">0.21</w:t>
            </w:r>
          </w:p>
        </w:tc>
        <w:tc>
          <w:tcPr/>
          <w:p>
            <w:pPr>
              <w:pStyle w:val="Compact"/>
              <w:jc w:val="center"/>
            </w:pPr>
            <w:r>
              <w:t xml:space="preserve">-17.55</w:t>
            </w:r>
          </w:p>
        </w:tc>
      </w:tr>
      <w:tr>
        <w:tc>
          <w:tcPr/>
          <w:p>
            <w:pPr>
              <w:pStyle w:val="Compact"/>
            </w:pPr>
            <w:r>
              <w:t xml:space="preserve">10</w:t>
            </w:r>
          </w:p>
        </w:tc>
        <w:tc>
          <w:tcPr/>
          <w:p>
            <w:pPr>
              <w:pStyle w:val="Compact"/>
              <w:jc w:val="center"/>
            </w:pPr>
            <w:r>
              <w:t xml:space="preserve">0.5</w:t>
            </w:r>
          </w:p>
        </w:tc>
        <w:tc>
          <w:tcPr/>
          <w:p>
            <w:pPr>
              <w:pStyle w:val="Compact"/>
              <w:jc w:val="center"/>
            </w:pPr>
            <w:r>
              <w:t xml:space="preserve">0.08</w:t>
            </w:r>
          </w:p>
        </w:tc>
        <w:tc>
          <w:tcPr/>
          <w:p>
            <w:pPr>
              <w:pStyle w:val="Compact"/>
              <w:jc w:val="center"/>
            </w:pPr>
            <w:r>
              <w:t xml:space="preserve">-15.43</w:t>
            </w:r>
          </w:p>
        </w:tc>
      </w:tr>
      <w:tr>
        <w:tc>
          <w:tcPr/>
          <w:p>
            <w:pPr>
              <w:pStyle w:val="Compact"/>
            </w:pPr>
            <w:r>
              <w:t xml:space="preserve">11</w:t>
            </w:r>
          </w:p>
        </w:tc>
        <w:tc>
          <w:tcPr/>
          <w:p>
            <w:pPr>
              <w:pStyle w:val="Compact"/>
              <w:jc w:val="center"/>
            </w:pPr>
            <w:r>
              <w:t xml:space="preserve">0.37</w:t>
            </w:r>
          </w:p>
        </w:tc>
        <w:tc>
          <w:tcPr/>
          <w:p>
            <w:pPr>
              <w:pStyle w:val="Compact"/>
              <w:jc w:val="center"/>
            </w:pPr>
            <w:r>
              <w:t xml:space="preserve">0.02</w:t>
            </w:r>
          </w:p>
        </w:tc>
        <w:tc>
          <w:tcPr/>
          <w:p>
            <w:pPr>
              <w:pStyle w:val="Compact"/>
              <w:jc w:val="center"/>
            </w:pPr>
            <w:r>
              <w:t xml:space="preserve">-16.16</w:t>
            </w:r>
          </w:p>
        </w:tc>
      </w:tr>
      <w:tr>
        <w:tc>
          <w:tcPr/>
          <w:p>
            <w:pPr>
              <w:pStyle w:val="Compact"/>
            </w:pPr>
            <w:r>
              <w:t xml:space="preserve">12</w:t>
            </w:r>
          </w:p>
        </w:tc>
        <w:tc>
          <w:tcPr/>
          <w:p>
            <w:pPr>
              <w:pStyle w:val="Compact"/>
              <w:jc w:val="center"/>
            </w:pPr>
            <w:r>
              <w:t xml:space="preserve">1.54</w:t>
            </w:r>
          </w:p>
        </w:tc>
        <w:tc>
          <w:tcPr/>
          <w:p>
            <w:pPr>
              <w:pStyle w:val="Compact"/>
              <w:jc w:val="center"/>
            </w:pPr>
            <w:r>
              <w:t xml:space="preserve">0.15</w:t>
            </w:r>
          </w:p>
        </w:tc>
        <w:tc>
          <w:tcPr/>
          <w:p>
            <w:pPr>
              <w:pStyle w:val="Compact"/>
              <w:jc w:val="center"/>
            </w:pPr>
            <w:r>
              <w:t xml:space="preserve">-18.59</w:t>
            </w:r>
          </w:p>
        </w:tc>
      </w:tr>
    </w:tbl>
    <w:bookmarkEnd w:id="215"/>
    <w:bookmarkStart w:id="216"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3"/>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3"/>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3"/>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auto" w:w="0"/>
        <w:tblLook w:firstRow="0" w:lastRow="0" w:firstColumn="0" w:lastColumn="0" w:noHBand="0" w:noVBand="0" w:val="0000"/>
      </w:tblPr>
      <w:tblGrid>
        <w:gridCol w:w="7920"/>
      </w:tblGrid>
      <w:tr>
        <w:tc>
          <w:tcPr/>
          <w:p>
            <w:pPr>
              <w:pStyle w:val="Compact"/>
              <w:jc w:val="lef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p>
            <w:pPr>
              <w:pStyle w:val="Compact"/>
              <w:jc w:val="left"/>
            </w:pPr>
            <w:r>
              <w:t xml:space="preserve">(1S)</w:t>
            </w:r>
          </w:p>
        </w:tc>
      </w:tr>
    </w:tbl>
    <w:p>
      <w:r>
        <w:pict>
          <v:rect style="width:0;height:1.5pt" o:hralign="center" o:hrstd="t" o:hr="t"/>
        </w:pict>
      </w:r>
    </w:p>
    <w:p>
      <w:pPr>
        <w:pStyle w:val="FirstParagraph"/>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6"/>
    <w:bookmarkStart w:id="222" w:name="coral-growth-and-mortality"/>
    <w:p>
      <w:pPr>
        <w:pStyle w:val="Heading2"/>
      </w:pPr>
      <w:r>
        <w:t xml:space="preserve">7.4 Coral growth and mortality</w:t>
      </w:r>
    </w:p>
    <w:p>
      <w:pPr>
        <w:pStyle w:val="FirstParagraph"/>
      </w:pPr>
      <w:r>
        <w:t xml:space="preserve">The growth rates used at each timestep are based on the linear extensions</w:t>
      </w:r>
      <w:r>
        <w:t xml:space="preserve"> </w:t>
      </w:r>
      <m:oMath>
        <m:sSub>
          <m:e>
            <m:r>
              <m:t>γ</m:t>
            </m:r>
          </m:e>
          <m:sub>
            <m:r>
              <m:t>g</m:t>
            </m:r>
            <m:r>
              <m:rPr>
                <m:sty m:val="p"/>
              </m:rPr>
              <m:t>,</m:t>
            </m:r>
            <m:r>
              <m:t>z</m:t>
            </m:r>
          </m:sub>
        </m:sSub>
      </m:oMath>
      <w:r>
        <w:t xml:space="preserve"> </w:t>
      </w:r>
      <w:r>
        <w:t xml:space="preserve">and are rescaled by the coral growth and the spatial competition coefficients, as per Eq (7). This section presents details on these two coefficients calculations.</w:t>
      </w:r>
    </w:p>
    <w:bookmarkStart w:id="217"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7"/>
    <w:bookmarkStart w:id="218"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bookmarkEnd w:id="218"/>
    <w:bookmarkStart w:id="219"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9"/>
    <w:bookmarkStart w:id="220"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r>
                              <m:t>Z</m:t>
                            </m:r>
                          </m:sub>
                          <m:sup>
                            <m:r>
                              <m:rPr>
                                <m:sty m:val="p"/>
                              </m:rPr>
                              <m:t>+</m:t>
                            </m:r>
                          </m:sup>
                        </m:sSubSup>
                        <m:r>
                          <m:rPr>
                            <m:sty m:val="p"/>
                          </m:rPr>
                          <m:t>+</m:t>
                        </m:r>
                        <m:sSub>
                          <m:e>
                            <m:r>
                              <m:t>γ</m:t>
                            </m:r>
                          </m:e>
                          <m:sub>
                            <m:sSub>
                              <m:e>
                                <m:r>
                                  <m:t>g</m:t>
                                </m:r>
                              </m:e>
                              <m:sub>
                                <m:r>
                                  <m:rPr>
                                    <m:sty m:val="p"/>
                                  </m:rPr>
                                  <m:t>max</m:t>
                                </m:r>
                              </m:sub>
                            </m:sSub>
                            <m:r>
                              <m:rPr>
                                <m:sty m:val="p"/>
                              </m:rPr>
                              <m:t>,</m:t>
                            </m:r>
                            <m:r>
                              <m:t>Z</m:t>
                            </m:r>
                          </m:sub>
                        </m:sSub>
                        <m:r>
                          <m:rPr>
                            <m:sty m:val="p"/>
                          </m:rPr>
                          <m:t>)</m:t>
                        </m:r>
                      </m:e>
                      <m:sup>
                        <m:r>
                          <m:t>2</m:t>
                        </m:r>
                      </m:sup>
                    </m:sSup>
                  </m:num>
                  <m:den>
                    <m:sSubSup>
                      <m:e>
                        <m:r>
                          <m:t>d</m:t>
                        </m:r>
                      </m:e>
                      <m:sub>
                        <m:sSub>
                          <m:e>
                            <m:r>
                              <m:t>g</m:t>
                            </m:r>
                          </m:e>
                          <m:sub>
                            <m:r>
                              <m:rPr>
                                <m:sty m:val="p"/>
                              </m:rPr>
                              <m:t>max</m:t>
                            </m:r>
                          </m:sub>
                        </m:sSub>
                        <m:r>
                          <m:rPr>
                            <m:sty m:val="p"/>
                          </m:rPr>
                          <m:t>,</m:t>
                        </m:r>
                        <m:r>
                          <m:t>Z</m:t>
                        </m:r>
                      </m:sub>
                      <m:sup>
                        <m:r>
                          <m:rPr>
                            <m:sty m:val="p"/>
                          </m:rPr>
                          <m:t>+</m:t>
                        </m:r>
                      </m:sup>
                    </m:sSub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r>
              <m:t>Z</m:t>
            </m:r>
          </m:sub>
          <m:sup>
            <m:r>
              <m:rPr>
                <m:sty m:val="p"/>
              </m:rPr>
              <m:t>+</m:t>
            </m:r>
          </m:sup>
        </m:sSubSup>
      </m:oMath>
      <w:r>
        <w:t xml:space="preserve"> </w:t>
      </w:r>
      <w:r>
        <w:t xml:space="preserve">and</w:t>
      </w:r>
      <w:r>
        <w:t xml:space="preserve"> </w:t>
      </w:r>
      <m:oMath>
        <m:sSub>
          <m:e>
            <m:r>
              <m:t>γ</m:t>
            </m:r>
          </m:e>
          <m:sub>
            <m:sSub>
              <m:e>
                <m:r>
                  <m:t>g</m:t>
                </m:r>
              </m:e>
              <m:sub>
                <m:r>
                  <m:t>m</m:t>
                </m:r>
                <m:r>
                  <m:t>a</m:t>
                </m:r>
                <m:r>
                  <m:t>x</m:t>
                </m:r>
                <m:r>
                  <m:rPr>
                    <m:sty m:val="p"/>
                  </m:rPr>
                  <m:t>,</m:t>
                </m:r>
              </m:sub>
            </m:sSub>
            <m:r>
              <m:t>Z</m:t>
            </m:r>
          </m:sub>
        </m:sSub>
      </m:oMath>
      <w:r>
        <w:t xml:space="preserve"> </w:t>
      </w:r>
      <w:r>
        <w:t xml:space="preserve">are the upper bound and linear extension of the last size class (</w:t>
      </w:r>
      <m:oMath>
        <m:r>
          <m:t>z</m:t>
        </m:r>
        <m:r>
          <m:rPr>
            <m:sty m:val="p"/>
          </m:rPr>
          <m:t>=</m:t>
        </m:r>
        <m:r>
          <m:t>Z</m:t>
        </m:r>
      </m:oMath>
      <w:r>
        <w:t xml:space="preserve">) of the functional group</w:t>
      </w:r>
      <m:oMath>
        <m:r>
          <m:t> </m:t>
        </m:r>
        <m:sSub>
          <m:e>
            <m:r>
              <m:t>g</m:t>
            </m:r>
          </m:e>
          <m:sub>
            <m:r>
              <m:rPr>
                <m:sty m:val="p"/>
              </m:rPr>
              <m:t>max</m:t>
            </m:r>
          </m:sub>
        </m:sSub>
        <m:r>
          <m:t> </m:t>
        </m:r>
      </m:oMath>
      <w:r>
        <w:t xml:space="preserve">such that</w:t>
      </w:r>
      <w:r>
        <w:t xml:space="preserve"> </w:t>
      </w:r>
      <m:oMath>
        <m:sSub>
          <m:e>
            <m:r>
              <m:t>g</m:t>
            </m:r>
          </m:e>
          <m:sub>
            <m:r>
              <m:rPr>
                <m:sty m:val="p"/>
              </m:rPr>
              <m:t>max</m:t>
            </m:r>
          </m:sub>
        </m:sSub>
        <m:r>
          <m:rPr>
            <m:sty m:val="p"/>
          </m:rPr>
          <m:t>=</m:t>
        </m:r>
        <m:r>
          <m:rPr>
            <m:sty m:val="p"/>
          </m:rPr>
          <m:t>arg</m:t>
        </m:r>
        <m:sSub>
          <m:e>
            <m:r>
              <m:rPr>
                <m:sty m:val="p"/>
              </m:rPr>
              <m:t>max</m:t>
            </m:r>
          </m:e>
          <m:sub>
            <m:r>
              <m:t>g</m:t>
            </m:r>
          </m:sub>
        </m:sSub>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r>
          <m:rPr>
            <m:sty m:val="p"/>
          </m:rPr>
          <m:t>)</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20"/>
    <w:bookmarkStart w:id="221"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a</m:t>
                    </m:r>
                  </m:sub>
                </m:sSub>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sSub>
                  <m:e>
                    <m:r>
                      <m:t>κ</m:t>
                    </m:r>
                  </m:e>
                  <m:sub>
                    <m:r>
                      <m:t>b</m:t>
                    </m:r>
                  </m:sub>
                </m:sSub>
                <m:r>
                  <m:rPr>
                    <m:sty m:val="p"/>
                  </m:rPr>
                  <m:t>=</m:t>
                </m:r>
                <m:r>
                  <m:t>3</m:t>
                </m:r>
                <m:nary>
                  <m:naryPr>
                    <m:chr m:val="∑"/>
                    <m:limLoc m:val="undOvr"/>
                    <m:subHide m:val="off"/>
                    <m:supHide m:val="off"/>
                  </m:naryPr>
                  <m:sub>
                    <m:r>
                      <m:t>g</m:t>
                    </m:r>
                    <m:r>
                      <m:rPr>
                        <m:sty m:val="p"/>
                      </m:rPr>
                      <m:t>=</m:t>
                    </m:r>
                    <m:r>
                      <m:t>1</m:t>
                    </m:r>
                  </m:sub>
                  <m:sup>
                    <m:r>
                      <m:t>T</m:t>
                    </m:r>
                  </m:sup>
                  <m:e>
                    <m:nary>
                      <m:naryPr>
                        <m:chr m:val="∑"/>
                        <m:limLoc m:val="undOvr"/>
                        <m:subHide m:val="off"/>
                        <m:supHide m:val="off"/>
                      </m:naryPr>
                      <m:sub>
                        <m:r>
                          <m:t>z</m:t>
                        </m:r>
                        <m:r>
                          <m:rPr>
                            <m:sty m:val="p"/>
                          </m:rPr>
                          <m:t>=</m:t>
                        </m:r>
                        <m:r>
                          <m:t>1</m:t>
                        </m:r>
                      </m:sub>
                      <m:sup>
                        <m:r>
                          <m:t>S</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sSub>
                  <m:e>
                    <m:r>
                      <m:t>κ</m:t>
                    </m:r>
                  </m:e>
                  <m:sub>
                    <m:r>
                      <m:t>c</m:t>
                    </m:r>
                  </m:sub>
                </m:sSub>
                <m:r>
                  <m:rPr>
                    <m:sty m:val="p"/>
                  </m:rPr>
                  <m:t>=</m:t>
                </m:r>
                <m:d>
                  <m:dPr>
                    <m:begChr m:val="("/>
                    <m:sepChr m:val=""/>
                    <m:endChr m:val=")"/>
                    <m:grow/>
                  </m:dPr>
                  <m:e>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3</m:t>
                                </m:r>
                              </m:sup>
                            </m:sSubSup>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e>
                </m:d>
                <m:r>
                  <m:rPr>
                    <m:sty m:val="p"/>
                  </m:rPr>
                  <m:t>−</m:t>
                </m:r>
                <m:f>
                  <m:fPr>
                    <m:type m:val="bar"/>
                  </m:fPr>
                  <m:num>
                    <m:r>
                      <m:t>12</m:t>
                    </m:r>
                  </m:num>
                  <m:den>
                    <m:r>
                      <m:t>π</m:t>
                    </m:r>
                  </m:den>
                </m:f>
                <m:sSubSup>
                  <m:e>
                    <m:r>
                      <m:t>C</m:t>
                    </m:r>
                  </m:e>
                  <m:sub>
                    <m:r>
                      <m:t>t</m:t>
                    </m:r>
                  </m:sub>
                  <m:sup>
                    <m:r>
                      <m:t>A</m:t>
                    </m:r>
                  </m:sup>
                </m:sSubSup>
              </m:oMath>
            </m:oMathPara>
          </w:p>
        </w:tc>
        <w:tc>
          <w:tcPr/>
          <w:p>
            <w:pPr>
              <w:pStyle w:val="Compact"/>
            </w:pPr>
            <w:r>
              <w:t xml:space="preserve">(20S)</w:t>
            </w:r>
          </w:p>
        </w:tc>
      </w:tr>
    </w:tbl>
    <w:bookmarkEnd w:id="221"/>
    <w:bookmarkEnd w:id="222"/>
    <w:bookmarkStart w:id="232" w:name="model-calibration-and-validation-1"/>
    <w:p>
      <w:pPr>
        <w:pStyle w:val="Heading2"/>
      </w:pPr>
      <w:r>
        <w:t xml:space="preserve">7.5 Model calibration and validation</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(78)</w:t>
      </w:r>
      <w:r>
        <w:t xml:space="preserve">, implemented in the BlackBoxOptim.jl Julia package</w:t>
      </w:r>
      <w:r>
        <w:t xml:space="preserve"> </w:t>
      </w:r>
      <w:r>
        <w:t xml:space="preserve">(79)</w:t>
      </w:r>
      <w:r>
        <w:t xml:space="preserve">. The parameter bound settings, data split and objective function are described in more detail in the following sections</w:t>
      </w:r>
    </w:p>
    <w:bookmarkStart w:id="226"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validation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4" name="Picture"/>
            <a:graphic>
              <a:graphicData uri="http://schemas.openxmlformats.org/drawingml/2006/picture">
                <pic:pic>
                  <pic:nvPicPr>
                    <pic:cNvPr descr="media/image7.png" id="225" name="Picture"/>
                    <pic:cNvPicPr>
                      <a:picLocks noChangeArrowheads="1" noChangeAspect="1"/>
                    </pic:cNvPicPr>
                  </pic:nvPicPr>
                  <pic:blipFill>
                    <a:blip r:embed="rId223"/>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t xml:space="preserve">Figure S1. Each of the 12 reef groups used in the calibration.</w:t>
      </w:r>
    </w:p>
    <w:bookmarkEnd w:id="226"/>
    <w:bookmarkStart w:id="227"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7"/>
    <w:bookmarkStart w:id="231"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(80, 81)</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9" name="Picture"/>
            <a:graphic>
              <a:graphicData uri="http://schemas.openxmlformats.org/drawingml/2006/picture">
                <pic:pic>
                  <pic:nvPicPr>
                    <pic:cNvPr descr="../figures/S02_dhw_per_reef_group.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t xml:space="preserve">Figure S2. Degree heating weeks (DHW) trajectories for each reef group along the GBR. Individual lines correspond to values at individual reefs within a reef group.</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t xml:space="preserve">Figure S. Convergence analysis for each DHW range and metric.</w:t>
      </w:r>
    </w:p>
    <w:p>
      <w:pPr>
        <w:pStyle w:val="TableCaption"/>
      </w:pPr>
      <w:r>
        <w:t xml:space="preserve">Table S.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23" Target="media/rId223.png" /><Relationship Type="http://schemas.openxmlformats.org/officeDocument/2006/relationships/image" Id="rId233" Target="media/rId233.png" /><Relationship Type="http://schemas.openxmlformats.org/officeDocument/2006/relationships/hyperlink" Id="rId196" Target="http://link.springer.com/10.1007/978-3-642-01527-4" TargetMode="External" /><Relationship Type="http://schemas.openxmlformats.org/officeDocument/2006/relationships/hyperlink" Id="rId210" Target="https://apps.aims.gov.au/reef-monitoring/reefs" TargetMode="External" /><Relationship Type="http://schemas.openxmlformats.org/officeDocument/2006/relationships/hyperlink" Id="rId211"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79" Target="https://doi.org/10.1007/s00338-009-0502-z" TargetMode="External" /><Relationship Type="http://schemas.openxmlformats.org/officeDocument/2006/relationships/hyperlink" Id="rId183" Target="https://doi.org/10.1007/s00338-018-1677-y"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77" Target="https://doi.org/10.1038/srep38402"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000" TargetMode="External" /><Relationship Type="http://schemas.openxmlformats.org/officeDocument/2006/relationships/hyperlink" Id="rId191" Target="https://doi.org/10.1111/gcb.16719"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9" Target="https://doi.org/10.1111/jeb.13000" TargetMode="External" /><Relationship Type="http://schemas.openxmlformats.org/officeDocument/2006/relationships/hyperlink" Id="rId187"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81"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200"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4" Target="https://github.com/JuliaStats/Distances.jl" TargetMode="External" /><Relationship Type="http://schemas.openxmlformats.org/officeDocument/2006/relationships/hyperlink" Id="rId209" Target="https://github.com/open-AIMS/ADRIA.jl/" TargetMode="External" /><Relationship Type="http://schemas.openxmlformats.org/officeDocument/2006/relationships/hyperlink" Id="rId208" Target="https://github.com/open-AIMS/CoralBlox.jl" TargetMode="External" /><Relationship Type="http://schemas.openxmlformats.org/officeDocument/2006/relationships/hyperlink" Id="rId198"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6" Target="http://link.springer.com/10.1007/978-3-642-01527-4" TargetMode="External" /><Relationship Type="http://schemas.openxmlformats.org/officeDocument/2006/relationships/hyperlink" Id="rId210" Target="https://apps.aims.gov.au/reef-monitoring/reefs" TargetMode="External" /><Relationship Type="http://schemas.openxmlformats.org/officeDocument/2006/relationships/hyperlink" Id="rId211"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79" Target="https://doi.org/10.1007/s00338-009-0502-z" TargetMode="External" /><Relationship Type="http://schemas.openxmlformats.org/officeDocument/2006/relationships/hyperlink" Id="rId183" Target="https://doi.org/10.1007/s00338-018-1677-y"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77" Target="https://doi.org/10.1038/srep38402"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000" TargetMode="External" /><Relationship Type="http://schemas.openxmlformats.org/officeDocument/2006/relationships/hyperlink" Id="rId191" Target="https://doi.org/10.1111/gcb.16719"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9" Target="https://doi.org/10.1111/jeb.13000" TargetMode="External" /><Relationship Type="http://schemas.openxmlformats.org/officeDocument/2006/relationships/hyperlink" Id="rId187"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81"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200"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4" Target="https://github.com/JuliaStats/Distances.jl" TargetMode="External" /><Relationship Type="http://schemas.openxmlformats.org/officeDocument/2006/relationships/hyperlink" Id="rId209" Target="https://github.com/open-AIMS/ADRIA.jl/" TargetMode="External" /><Relationship Type="http://schemas.openxmlformats.org/officeDocument/2006/relationships/hyperlink" Id="rId208" Target="https://github.com/open-AIMS/CoralBlox.jl" TargetMode="External" /><Relationship Type="http://schemas.openxmlformats.org/officeDocument/2006/relationships/hyperlink" Id="rId198"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2026-08-06T06:52:59Z</dcterms:created>
  <dcterms:modified xsi:type="dcterms:W3CDTF">2026-08-06T06:52:59Z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