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2.png" ContentType="image/png"/>
  <Override PartName="/word/media/rId226.png" ContentType="image/png"/>
  <Override PartName="/word/media/rId11.png" ContentType="image/png"/>
  <Override PartName="/word/media/rId28.png" ContentType="image/png"/>
  <Override PartName="/word/media/rId217.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rPr>
                            <m:scr m:val="script"/>
                            <m:sty m:val="p"/>
                          </m:rP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w:t>
      </w:r>
      <w:r>
        <w:t xml:space="preserve">(see above).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t xml:space="preserve">. Parameters used in the calibration.</w:t>
      </w:r>
    </w:p>
    <w:tbl>
      <w:tblPr>
        <w:tblStyle w:val="Table"/>
        <w:tblW w:type="pct" w:w="4950"/>
        <w:tblLayout w:type="fixed"/>
        <w:tblLook w:firstRow="1" w:lastRow="0" w:firstColumn="0" w:lastColumn="0" w:noHBand="0" w:noVBand="0" w:val="0020"/>
        <w:tblCaption w:val=". Parameters used in the calibration."/>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r>
                    <m:rPr>
                      <m:sty m:val="b"/>
                    </m:rPr>
                    <m:t>,</m:t>
                  </m:r>
                  <m:r>
                    <m:rPr>
                      <m:sty m:val="b"/>
                    </m:rPr>
                    <m:t>z</m:t>
                  </m:r>
                  <m:r>
                    <m:rPr>
                      <m:sty m:val="b"/>
                    </m:rPr>
                    <m:t>,</m:t>
                  </m:r>
                  <m:r>
                    <m:rPr>
                      <m:sty m:val="b"/>
                    </m:rPr>
                    <m:t>l</m:t>
                  </m:r>
                </m:sub>
              </m:sSub>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 same for all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(73)</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(74)</w:t>
      </w:r>
      <w:r>
        <w:t xml:space="preserve">. For the heat-stress correlations, we calculated the SRCC between each reefs’ performance metric and the maximum cumulative thermal exposure, measured in DHW.</w:t>
      </w:r>
    </w:p>
    <w:bookmarkEnd w:id="44"/>
    <w:bookmarkEnd w:id="45"/>
    <w:bookmarkStart w:id="198" w:name="references"/>
    <w:p>
      <w:pPr>
        <w:pStyle w:val="Heading1"/>
      </w:pPr>
      <w:r>
        <w:t xml:space="preserve">5. References</w:t>
      </w:r>
    </w:p>
    <w:bookmarkStart w:id="197"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7" w:name="Xa83e23e167102cfe0c1fea1f6db60356621499d"/>
    <w:p>
      <w:pPr>
        <w:pStyle w:val="Bibliography"/>
      </w:pPr>
      <w:r>
        <w:t xml:space="preserve">73.</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7"/>
    <w:bookmarkStart w:id="189" w:name="X90d60492b4d63718ae429e70f3313976dfb865b"/>
    <w:p>
      <w:pPr>
        <w:pStyle w:val="Bibliography"/>
      </w:pPr>
      <w:r>
        <w:t xml:space="preserve">74.</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88">
        <w:r>
          <w:rPr>
            <w:rStyle w:val="Hyperlink"/>
          </w:rPr>
          <w:t xml:space="preserve">https://github.com/JuliaStats/Distances.jl</w:t>
        </w:r>
      </w:hyperlink>
      <w:r>
        <w:t xml:space="preserve">.</w:t>
      </w:r>
    </w:p>
    <w:bookmarkEnd w:id="189"/>
    <w:bookmarkStart w:id="191" w:name="X81557c63b0289a9098c577f968c772c4fd97fd1"/>
    <w:p>
      <w:pPr>
        <w:pStyle w:val="Bibliography"/>
      </w:pPr>
      <w:r>
        <w:t xml:space="preserve">75.</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0">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1"/>
    <w:bookmarkStart w:id="193" w:name="ref-feldtRobertfeldtBlackBoxOptimjl2023"/>
    <w:p>
      <w:pPr>
        <w:pStyle w:val="Bibliography"/>
      </w:pPr>
      <w:r>
        <w:t xml:space="preserve">76.</w:t>
      </w:r>
      <w:r>
        <w:t xml:space="preserve"> </w:t>
      </w:r>
      <w:r>
        <w:t xml:space="preserve">	</w:t>
      </w:r>
      <w:r>
        <w:t xml:space="preserve">R. Feldt, A. Stukalov, C. Rackauckas, Robertfeldt/</w:t>
      </w:r>
      <w:r>
        <w:t xml:space="preserve">BlackBoxOptim</w:t>
      </w:r>
      <w:r>
        <w:t xml:space="preserve">.jl (2023).</w:t>
      </w:r>
      <w:r>
        <w:t xml:space="preserve"> </w:t>
      </w:r>
      <w:hyperlink r:id="rId192">
        <w:r>
          <w:rPr>
            <w:rStyle w:val="Hyperlink"/>
          </w:rPr>
          <w:t xml:space="preserve">https://github.com/robertfeldt/BlackBoxOptim.jl</w:t>
        </w:r>
      </w:hyperlink>
      <w:r>
        <w:t xml:space="preserve">.</w:t>
      </w:r>
    </w:p>
    <w:bookmarkEnd w:id="193"/>
    <w:bookmarkStart w:id="195" w:name="ref-skirvingCoralTempCoralReef2020"/>
    <w:p>
      <w:pPr>
        <w:pStyle w:val="Bibliography"/>
      </w:pPr>
      <w:r>
        <w:t xml:space="preserve">77.</w:t>
      </w:r>
      <w:r>
        <w:t xml:space="preserve"> </w:t>
      </w:r>
      <w:r>
        <w:t xml:space="preserve">	</w:t>
      </w:r>
      <w:r>
        <w:t xml:space="preserve">W. Skirving, B. Marsh, J. De La Cour, G. Liu, A. Harris, E. Maturi, E. Geiger, C. M. Eakin,</w:t>
      </w:r>
      <w:r>
        <w:t xml:space="preserve"> </w:t>
      </w:r>
      <w:hyperlink r:id="rId194">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5"/>
    <w:bookmarkStart w:id="196" w:name="ref-NOAACoralReef"/>
    <w:p>
      <w:pPr>
        <w:pStyle w:val="Bibliography"/>
      </w:pPr>
      <w:r>
        <w:t xml:space="preserve">78.</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6"/>
    <w:bookmarkEnd w:id="197"/>
    <w:bookmarkEnd w:id="198"/>
    <w:bookmarkStart w:id="207"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199"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199"/>
    <w:bookmarkStart w:id="200" w:name="author-contributions"/>
    <w:p>
      <w:pPr>
        <w:pStyle w:val="Heading2"/>
      </w:pPr>
      <w:r>
        <w:t xml:space="preserve">6.2 Author Contributions</w:t>
      </w:r>
    </w:p>
    <w:p>
      <w:pPr>
        <w:pStyle w:val="FirstParagraph"/>
      </w:pPr>
      <w:r>
        <w:t xml:space="preserve">P. Ribeiro de Almeida: Writing, review and editing; data collation and analysis; model and software development.</w:t>
      </w:r>
    </w:p>
    <w:p>
      <w:pPr>
        <w:pStyle w:val="BodyText"/>
      </w:pPr>
      <w:r>
        <w:t xml:space="preserve">R. J. Crocker: Writing, model development.</w:t>
      </w:r>
    </w:p>
    <w:p>
      <w:pPr>
        <w:pStyle w:val="BodyText"/>
      </w:pPr>
      <w:r>
        <w:t xml:space="preserve">D. Tan: Model and software development, in particular improvements to computational performance; data collation and analysis; writing</w:t>
      </w:r>
    </w:p>
    <w:p>
      <w:pPr>
        <w:pStyle w:val="BodyText"/>
      </w:pPr>
      <w:r>
        <w:t xml:space="preserve">K.R. Bairos-Novak: Data analysis and assistance in conceptual development to include representation of natural adaptation, selection, and heritability.</w:t>
      </w:r>
    </w:p>
    <w:p>
      <w:pPr>
        <w:pStyle w:val="BodyText"/>
      </w:pPr>
      <w:r>
        <w:t xml:space="preserve">C. J. Ani: Development of the connectivity model. Review.</w:t>
      </w:r>
    </w:p>
    <w:p>
      <w:pPr>
        <w:pStyle w:val="BodyText"/>
      </w:pPr>
      <w:r>
        <w:t xml:space="preserve">J. Benthuysen: Review; data collation.</w:t>
      </w:r>
    </w:p>
    <w:p>
      <w:pPr>
        <w:pStyle w:val="BodyText"/>
      </w:pPr>
      <w:r>
        <w:t xml:space="preserve">B. Robson: Review</w:t>
      </w:r>
    </w:p>
    <w:p>
      <w:pPr>
        <w:pStyle w:val="BodyText"/>
      </w:pPr>
      <w:r>
        <w:t xml:space="preserve">S. Matthews: Review</w:t>
      </w:r>
    </w:p>
    <w:p>
      <w:pPr>
        <w:pStyle w:val="BodyTex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0"/>
    <w:bookmarkStart w:id="201" w:name="competing-interests"/>
    <w:p>
      <w:pPr>
        <w:pStyle w:val="Heading2"/>
      </w:pPr>
      <w:r>
        <w:t xml:space="preserve">6.3 Competing Interests</w:t>
      </w:r>
    </w:p>
    <w:p>
      <w:pPr>
        <w:pStyle w:val="FirstParagraph"/>
      </w:pPr>
      <w:r>
        <w:t xml:space="preserve">The authors declare no competing interests.</w:t>
      </w:r>
    </w:p>
    <w:bookmarkEnd w:id="201"/>
    <w:bookmarkStart w:id="206"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2">
        <w:r>
          <w:rPr>
            <w:rStyle w:val="Hyperlink"/>
          </w:rPr>
          <w:t xml:space="preserve">https://github.com/open-AIMS/CoralBlox.jl</w:t>
        </w:r>
      </w:hyperlink>
      <w:r>
        <w:t xml:space="preserve">. The code for ADRIA is also freely and openly available at</w:t>
      </w:r>
      <w:r>
        <w:t xml:space="preserve"> </w:t>
      </w:r>
      <w:hyperlink r:id="rId203">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4">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5">
        <w:r>
          <w:rPr>
            <w:rStyle w:val="Hyperlink"/>
          </w:rPr>
          <w:t xml:space="preserve">https://coralreefwatch.noaa.gov/product/5km/</w:t>
        </w:r>
      </w:hyperlink>
      <w:r>
        <w:t xml:space="preserve">). Annual values are based on 1 July from the year prior to 30 June.</w:t>
      </w:r>
    </w:p>
    <w:bookmarkEnd w:id="206"/>
    <w:bookmarkEnd w:id="207"/>
    <w:bookmarkStart w:id="235" w:name="supplementary-materials"/>
    <w:p>
      <w:pPr>
        <w:pStyle w:val="Heading1"/>
      </w:pPr>
      <w:r>
        <w:t xml:space="preserve">7. Supplementary Materials</w:t>
      </w:r>
    </w:p>
    <w:bookmarkStart w:id="208" w:name="parameter-values"/>
    <w:p>
      <w:pPr>
        <w:pStyle w:val="Heading2"/>
      </w:pPr>
      <w:r>
        <w:t xml:space="preserve">7.1 Parameter values</w:t>
      </w:r>
    </w:p>
    <w:p>
      <w:pPr>
        <w:pStyle w:val="FirstParagraph"/>
      </w:pPr>
      <w:r>
        <w:rPr>
          <w:b/>
          <w:bCs/>
        </w:rPr>
        <w:t xml:space="preserve">Heritability = 0.3</w:t>
      </w:r>
    </w:p>
    <w:bookmarkEnd w:id="208"/>
    <w:bookmarkStart w:id="209" w:name="tables"/>
    <w:p>
      <w:pPr>
        <w:pStyle w:val="Heading2"/>
      </w:pPr>
      <w:r>
        <w:t xml:space="preserve">7.2 Tables</w:t>
      </w:r>
    </w:p>
    <w:p>
      <w:pPr>
        <w:pStyle w:val="TableCaption"/>
      </w:pPr>
      <w: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t xml:space="preserve">Table S3. Size class bin edges (</w:t>
      </w:r>
      <m:oMath>
        <m:sSup>
          <m:e>
            <m:r>
              <m:rPr>
                <m:sty m:val="b"/>
              </m:rPr>
              <m:t>d</m:t>
            </m:r>
          </m:e>
          <m:sup>
            <m:r>
              <m:rPr>
                <m:sty m:val="b"/>
              </m:rPr>
              <m:t>−</m:t>
            </m:r>
          </m:sup>
        </m:sSup>
      </m:oMath>
      <w:r>
        <w:t xml:space="preserve"> </w:t>
      </w:r>
      <w:r>
        <w:t xml:space="preserve">to</w:t>
      </w:r>
      <w:r>
        <w:t xml:space="preserve"> </w:t>
      </w:r>
      <m:oMath>
        <m:sSup>
          <m:e>
            <m:r>
              <m:rPr>
                <m:sty m:val="b"/>
              </m:rPr>
              <m:t>d</m:t>
            </m:r>
          </m:e>
          <m:sup>
            <m:r>
              <m:rPr>
                <m:sty m:val="b"/>
              </m:rPr>
              <m:t>+</m:t>
            </m:r>
          </m:sup>
        </m:sSup>
      </m:oMath>
      <w: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t xml:space="preserve">Table S4. Calibrated values for initial means (</w:t>
      </w:r>
      <m:oMath>
        <m:sSub>
          <m:e>
            <m:r>
              <m:rPr>
                <m:sty m:val="b"/>
              </m:rPr>
              <m:t>μ</m:t>
            </m:r>
          </m:e>
          <m:sub>
            <m:r>
              <m:rPr>
                <m:sty m:val="b"/>
              </m:rPr>
              <m:t>t</m:t>
            </m:r>
            <m:r>
              <m:rPr>
                <m:sty m:val="b"/>
              </m:rPr>
              <m:t>=</m:t>
            </m:r>
            <m:r>
              <m:rPr>
                <m:sty m:val="b"/>
              </m:rPr>
              <m:t>0</m:t>
            </m:r>
          </m:sub>
        </m:sSub>
      </m:oMath>
      <w:r>
        <w:t xml:space="preserve">) of the truncated normal distributions (TN) of heat tolerance for each functional group (columns) and size class (rows), in Degree Heating Weeks (DHW).</w:t>
      </w:r>
    </w:p>
    <w:tbl>
      <w:tblPr>
        <w:tblStyle w:val="Table"/>
        <w:tblW w:type="pct" w:w="4921"/>
        <w:tblLayout w:type="fixed"/>
        <w:tblLook w:firstRow="1" w:lastRow="0" w:firstColumn="0" w:lastColumn="0" w:noHBand="0" w:noVBand="0" w:val="0020"/>
        <w:tblCaption w:val="Table S4. Calibrated values for initial means (\mathbf{\mu}_{\mathbf{t = 0}}) of the truncated normal distributions (TN) of heat tolerance for each functional group (columns) and size class (rows), in Degree Heating Weeks (DHW)."/>
      </w:tblPr>
      <w:tblGrid>
        <w:gridCol w:w="249"/>
        <w:gridCol w:w="1496"/>
        <w:gridCol w:w="1496"/>
        <w:gridCol w:w="1559"/>
        <w:gridCol w:w="1496"/>
        <w:gridCol w:w="1496"/>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3.36</w:t>
            </w:r>
          </w:p>
        </w:tc>
        <w:tc>
          <w:tcPr/>
          <w:p>
            <w:pPr>
              <w:pStyle w:val="Compact"/>
              <w:jc w:val="center"/>
            </w:pPr>
            <w:r>
              <w:t xml:space="preserve">3.99</w:t>
            </w:r>
          </w:p>
        </w:tc>
        <w:tc>
          <w:tcPr/>
          <w:p>
            <w:pPr>
              <w:pStyle w:val="Compact"/>
              <w:jc w:val="center"/>
            </w:pPr>
            <w:r>
              <w:t xml:space="preserve">3.81</w:t>
            </w:r>
          </w:p>
        </w:tc>
        <w:tc>
          <w:tcPr/>
          <w:p>
            <w:pPr>
              <w:pStyle w:val="Compact"/>
              <w:jc w:val="center"/>
            </w:pPr>
            <w:r>
              <w:t xml:space="preserve">5.34</w:t>
            </w:r>
          </w:p>
        </w:tc>
        <w:tc>
          <w:tcPr/>
          <w:p>
            <w:pPr>
              <w:pStyle w:val="Compact"/>
              <w:jc w:val="center"/>
            </w:pPr>
            <w:r>
              <w:t xml:space="preserve">6.07</w:t>
            </w:r>
          </w:p>
        </w:tc>
      </w:tr>
      <w:tr>
        <w:tc>
          <w:tcPr/>
          <w:p>
            <w:pPr>
              <w:pStyle w:val="Compact"/>
            </w:pPr>
            <w:r>
              <w:t xml:space="preserve">2</w:t>
            </w:r>
          </w:p>
        </w:tc>
        <w:tc>
          <w:tcPr/>
          <w:p>
            <w:pPr>
              <w:pStyle w:val="Compact"/>
              <w:jc w:val="center"/>
            </w:pPr>
            <w:r>
              <w:t xml:space="preserve">3.12</w:t>
            </w:r>
          </w:p>
        </w:tc>
        <w:tc>
          <w:tcPr/>
          <w:p>
            <w:pPr>
              <w:pStyle w:val="Compact"/>
              <w:jc w:val="center"/>
            </w:pPr>
            <w:r>
              <w:t xml:space="preserve">3.72</w:t>
            </w:r>
          </w:p>
        </w:tc>
        <w:tc>
          <w:tcPr/>
          <w:p>
            <w:pPr>
              <w:pStyle w:val="Compact"/>
              <w:jc w:val="center"/>
            </w:pPr>
            <w:r>
              <w:t xml:space="preserve">3.83</w:t>
            </w:r>
          </w:p>
        </w:tc>
        <w:tc>
          <w:tcPr/>
          <w:p>
            <w:pPr>
              <w:pStyle w:val="Compact"/>
              <w:jc w:val="center"/>
            </w:pPr>
            <w:r>
              <w:t xml:space="preserve">5.31</w:t>
            </w:r>
          </w:p>
        </w:tc>
        <w:tc>
          <w:tcPr/>
          <w:p>
            <w:pPr>
              <w:pStyle w:val="Compact"/>
              <w:jc w:val="center"/>
            </w:pPr>
            <w:r>
              <w:t xml:space="preserve">6.23</w:t>
            </w:r>
          </w:p>
        </w:tc>
      </w:tr>
      <w:tr>
        <w:tc>
          <w:tcPr/>
          <w:p>
            <w:pPr>
              <w:pStyle w:val="Compact"/>
            </w:pPr>
            <w:r>
              <w:t xml:space="preserve">3</w:t>
            </w:r>
          </w:p>
        </w:tc>
        <w:tc>
          <w:tcPr/>
          <w:p>
            <w:pPr>
              <w:pStyle w:val="Compact"/>
              <w:jc w:val="center"/>
            </w:pPr>
            <w:r>
              <w:t xml:space="preserve">3.41</w:t>
            </w:r>
          </w:p>
        </w:tc>
        <w:tc>
          <w:tcPr/>
          <w:p>
            <w:pPr>
              <w:pStyle w:val="Compact"/>
              <w:jc w:val="center"/>
            </w:pPr>
            <w:r>
              <w:t xml:space="preserve">3.85</w:t>
            </w:r>
          </w:p>
        </w:tc>
        <w:tc>
          <w:tcPr/>
          <w:p>
            <w:pPr>
              <w:pStyle w:val="Compact"/>
              <w:jc w:val="center"/>
            </w:pPr>
            <w:r>
              <w:t xml:space="preserve">3.86</w:t>
            </w:r>
          </w:p>
        </w:tc>
        <w:tc>
          <w:tcPr/>
          <w:p>
            <w:pPr>
              <w:pStyle w:val="Compact"/>
              <w:jc w:val="center"/>
            </w:pPr>
            <w:r>
              <w:t xml:space="preserve">5.03</w:t>
            </w:r>
          </w:p>
        </w:tc>
        <w:tc>
          <w:tcPr/>
          <w:p>
            <w:pPr>
              <w:pStyle w:val="Compact"/>
              <w:jc w:val="center"/>
            </w:pPr>
            <w:r>
              <w:t xml:space="preserve">5.7</w:t>
            </w:r>
          </w:p>
        </w:tc>
      </w:tr>
      <w:tr>
        <w:tc>
          <w:tcPr/>
          <w:p>
            <w:pPr>
              <w:pStyle w:val="Compact"/>
            </w:pPr>
            <w:r>
              <w:t xml:space="preserve">4</w:t>
            </w:r>
          </w:p>
        </w:tc>
        <w:tc>
          <w:tcPr/>
          <w:p>
            <w:pPr>
              <w:pStyle w:val="Compact"/>
              <w:jc w:val="center"/>
            </w:pPr>
            <w:r>
              <w:t xml:space="preserve">2.97</w:t>
            </w:r>
          </w:p>
        </w:tc>
        <w:tc>
          <w:tcPr/>
          <w:p>
            <w:pPr>
              <w:pStyle w:val="Compact"/>
              <w:jc w:val="center"/>
            </w:pPr>
            <w:r>
              <w:t xml:space="preserve">3.26</w:t>
            </w:r>
          </w:p>
        </w:tc>
        <w:tc>
          <w:tcPr/>
          <w:p>
            <w:pPr>
              <w:pStyle w:val="Compact"/>
              <w:jc w:val="center"/>
            </w:pPr>
            <w:r>
              <w:t xml:space="preserve">3.79</w:t>
            </w:r>
          </w:p>
        </w:tc>
        <w:tc>
          <w:tcPr/>
          <w:p>
            <w:pPr>
              <w:pStyle w:val="Compact"/>
              <w:jc w:val="center"/>
            </w:pPr>
            <w:r>
              <w:t xml:space="preserve">5.69</w:t>
            </w:r>
          </w:p>
        </w:tc>
        <w:tc>
          <w:tcPr/>
          <w:p>
            <w:pPr>
              <w:pStyle w:val="Compact"/>
              <w:jc w:val="center"/>
            </w:pPr>
            <w:r>
              <w:t xml:space="preserve">5.68</w:t>
            </w:r>
          </w:p>
        </w:tc>
      </w:tr>
      <w:tr>
        <w:tc>
          <w:tcPr/>
          <w:p>
            <w:pPr>
              <w:pStyle w:val="Compact"/>
            </w:pPr>
            <w:r>
              <w:t xml:space="preserve">5</w:t>
            </w:r>
          </w:p>
        </w:tc>
        <w:tc>
          <w:tcPr/>
          <w:p>
            <w:pPr>
              <w:pStyle w:val="Compact"/>
              <w:jc w:val="center"/>
            </w:pPr>
            <w:r>
              <w:t xml:space="preserve">3.42</w:t>
            </w:r>
          </w:p>
        </w:tc>
        <w:tc>
          <w:tcPr/>
          <w:p>
            <w:pPr>
              <w:pStyle w:val="Compact"/>
              <w:jc w:val="center"/>
            </w:pPr>
            <w:r>
              <w:t xml:space="preserve">3.67</w:t>
            </w:r>
          </w:p>
        </w:tc>
        <w:tc>
          <w:tcPr/>
          <w:p>
            <w:pPr>
              <w:pStyle w:val="Compact"/>
              <w:jc w:val="center"/>
            </w:pPr>
            <w:r>
              <w:t xml:space="preserve">3.65</w:t>
            </w:r>
          </w:p>
        </w:tc>
        <w:tc>
          <w:tcPr/>
          <w:p>
            <w:pPr>
              <w:pStyle w:val="Compact"/>
              <w:jc w:val="center"/>
            </w:pPr>
            <w:r>
              <w:t xml:space="preserve">5.03</w:t>
            </w:r>
          </w:p>
        </w:tc>
        <w:tc>
          <w:tcPr/>
          <w:p>
            <w:pPr>
              <w:pStyle w:val="Compact"/>
              <w:jc w:val="center"/>
            </w:pPr>
            <w:r>
              <w:t xml:space="preserve">5.81</w:t>
            </w:r>
          </w:p>
        </w:tc>
      </w:tr>
      <w:tr>
        <w:tc>
          <w:tcPr/>
          <w:p>
            <w:pPr>
              <w:pStyle w:val="Compact"/>
            </w:pPr>
            <w:r>
              <w:t xml:space="preserve">6</w:t>
            </w:r>
          </w:p>
        </w:tc>
        <w:tc>
          <w:tcPr/>
          <w:p>
            <w:pPr>
              <w:pStyle w:val="Compact"/>
              <w:jc w:val="center"/>
            </w:pPr>
            <w:r>
              <w:t xml:space="preserve">3.43</w:t>
            </w:r>
          </w:p>
        </w:tc>
        <w:tc>
          <w:tcPr/>
          <w:p>
            <w:pPr>
              <w:pStyle w:val="Compact"/>
              <w:jc w:val="center"/>
            </w:pPr>
            <w:r>
              <w:t xml:space="preserve">3.7</w:t>
            </w:r>
          </w:p>
        </w:tc>
        <w:tc>
          <w:tcPr/>
          <w:p>
            <w:pPr>
              <w:pStyle w:val="Compact"/>
              <w:jc w:val="center"/>
            </w:pPr>
            <w:r>
              <w:t xml:space="preserve">3.65</w:t>
            </w:r>
          </w:p>
        </w:tc>
        <w:tc>
          <w:tcPr/>
          <w:p>
            <w:pPr>
              <w:pStyle w:val="Compact"/>
              <w:jc w:val="center"/>
            </w:pPr>
            <w:r>
              <w:t xml:space="preserve">5.21</w:t>
            </w:r>
          </w:p>
        </w:tc>
        <w:tc>
          <w:tcPr/>
          <w:p>
            <w:pPr>
              <w:pStyle w:val="Compact"/>
              <w:jc w:val="center"/>
            </w:pPr>
            <w:r>
              <w:t xml:space="preserve">6.0</w:t>
            </w:r>
          </w:p>
        </w:tc>
      </w:tr>
      <w:tr>
        <w:tc>
          <w:tcPr/>
          <w:p>
            <w:pPr>
              <w:pStyle w:val="Compact"/>
            </w:pPr>
            <w:r>
              <w:t xml:space="preserve">7</w:t>
            </w:r>
          </w:p>
        </w:tc>
        <w:tc>
          <w:tcPr/>
          <w:p>
            <w:pPr>
              <w:pStyle w:val="Compact"/>
              <w:jc w:val="center"/>
            </w:pPr>
            <w:r>
              <w:t xml:space="preserve">2.9</w:t>
            </w:r>
          </w:p>
        </w:tc>
        <w:tc>
          <w:tcPr/>
          <w:p>
            <w:pPr>
              <w:pStyle w:val="Compact"/>
              <w:jc w:val="center"/>
            </w:pPr>
            <w:r>
              <w:t xml:space="preserve">3.46</w:t>
            </w:r>
          </w:p>
        </w:tc>
        <w:tc>
          <w:tcPr/>
          <w:p>
            <w:pPr>
              <w:pStyle w:val="Compact"/>
              <w:jc w:val="center"/>
            </w:pPr>
            <w:r>
              <w:t xml:space="preserve">3.81</w:t>
            </w:r>
          </w:p>
        </w:tc>
        <w:tc>
          <w:tcPr/>
          <w:p>
            <w:pPr>
              <w:pStyle w:val="Compact"/>
              <w:jc w:val="center"/>
            </w:pPr>
            <w:r>
              <w:t xml:space="preserve">4.6</w:t>
            </w:r>
          </w:p>
        </w:tc>
        <w:tc>
          <w:tcPr/>
          <w:p>
            <w:pPr>
              <w:pStyle w:val="Compact"/>
              <w:jc w:val="center"/>
            </w:pPr>
            <w:r>
              <w:t xml:space="preserve">5.53</w:t>
            </w:r>
          </w:p>
        </w:tc>
      </w:tr>
    </w:tbl>
    <w:p>
      <w:pPr>
        <w:pStyle w:val="BodyText"/>
      </w:pPr>
      <w:r>
        <w:t xml:space="preserve"> </w:t>
      </w:r>
    </w:p>
    <w:p>
      <w:pPr>
        <w:pStyle w:val="TableCaption"/>
      </w:pPr>
      <w:r>
        <w:t xml:space="preserve">Table S5. Standard deviation (</w:t>
      </w:r>
      <m:oMath>
        <m:sSub>
          <m:e>
            <m:r>
              <m:rPr>
                <m:sty m:val="b"/>
              </m:rPr>
              <m:t>σ</m:t>
            </m:r>
          </m:e>
          <m:sub>
            <m:r>
              <m:rPr>
                <m:sty m:val="b"/>
              </m:rPr>
              <m:t>g</m:t>
            </m:r>
          </m:sub>
        </m:sSub>
      </m:oMath>
      <w:r>
        <w:t xml:space="preserve">) of the truncated normal distributions of heat tolerance (in DHW) assumed for each functional group.</w:t>
      </w:r>
    </w:p>
    <w:tbl>
      <w:tblPr>
        <w:tblStyle w:val="Table"/>
        <w:tblW w:type="pct" w:w="4877"/>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444"/>
        <w:gridCol w:w="5280"/>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2.90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3.16</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3.47</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4.77</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5.54</w:t>
            </w:r>
          </w:p>
        </w:tc>
      </w:tr>
    </w:tbl>
    <w:p>
      <w:pPr>
        <w:pStyle w:val="BodyText"/>
      </w:pPr>
      <w:r>
        <w:t xml:space="preserve"> </w:t>
      </w:r>
    </w:p>
    <w:p>
      <w:pPr>
        <w:pStyle w:val="TableCaption"/>
      </w:pPr>
      <w: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t xml:space="preserve">) for each functional group (columns) and size class (rows).</w:t>
      </w:r>
    </w:p>
    <w:tbl>
      <w:tblPr>
        <w:tblStyle w:val="Table"/>
        <w:tblW w:type="pct" w:w="4922"/>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0.23</w:t>
            </w:r>
          </w:p>
        </w:tc>
        <w:tc>
          <w:tcPr/>
          <w:p>
            <w:pPr>
              <w:pStyle w:val="Compact"/>
              <w:jc w:val="center"/>
            </w:pPr>
            <w:r>
              <w:t xml:space="preserve">0.29</w:t>
            </w:r>
          </w:p>
        </w:tc>
      </w:tr>
      <w:tr>
        <w:tc>
          <w:tcPr/>
          <w:p>
            <w:pPr>
              <w:pStyle w:val="Compact"/>
            </w:pPr>
            <w:r>
              <w:t xml:space="preserve">2</w:t>
            </w:r>
          </w:p>
        </w:tc>
        <w:tc>
          <w:tcPr/>
          <w:p>
            <w:pPr>
              <w:pStyle w:val="Compact"/>
              <w:jc w:val="center"/>
            </w:pPr>
            <w:r>
              <w:t xml:space="preserve">0.21</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0.08</w:t>
            </w:r>
          </w:p>
        </w:tc>
        <w:tc>
          <w:tcPr/>
          <w:p>
            <w:pPr>
              <w:pStyle w:val="Compact"/>
              <w:jc w:val="center"/>
            </w:pPr>
            <w:r>
              <w:t xml:space="preserve">0.08</w:t>
            </w:r>
          </w:p>
        </w:tc>
      </w:tr>
      <w:tr>
        <w:tc>
          <w:tcPr/>
          <w:p>
            <w:pPr>
              <w:pStyle w:val="Compact"/>
            </w:pPr>
            <w:r>
              <w:t xml:space="preserve">3</w:t>
            </w:r>
          </w:p>
        </w:tc>
        <w:tc>
          <w:tcPr/>
          <w:p>
            <w:pPr>
              <w:pStyle w:val="Compact"/>
              <w:jc w:val="center"/>
            </w:pPr>
            <w:r>
              <w:t xml:space="preserve">0.21</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0.05</w:t>
            </w:r>
          </w:p>
        </w:tc>
        <w:tc>
          <w:tcPr/>
          <w:p>
            <w:pPr>
              <w:pStyle w:val="Compact"/>
              <w:jc w:val="center"/>
            </w:pPr>
            <w:r>
              <w:t xml:space="preserve">0.04</w:t>
            </w:r>
          </w:p>
        </w:tc>
      </w:tr>
      <w:tr>
        <w:tc>
          <w:tcPr/>
          <w:p>
            <w:pPr>
              <w:pStyle w:val="Compact"/>
            </w:pPr>
            <w:r>
              <w:t xml:space="preserve">4</w:t>
            </w:r>
          </w:p>
        </w:tc>
        <w:tc>
          <w:tcPr/>
          <w:p>
            <w:pPr>
              <w:pStyle w:val="Compact"/>
              <w:jc w:val="center"/>
            </w:pPr>
            <w:r>
              <w:t xml:space="preserve">0.20</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0.14</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0.02</w:t>
            </w:r>
          </w:p>
        </w:tc>
      </w:tr>
      <w:tr>
        <w:tc>
          <w:tcPr/>
          <w:p>
            <w:pPr>
              <w:pStyle w:val="Compact"/>
            </w:pPr>
            <w:r>
              <w:t xml:space="preserve">7</w:t>
            </w:r>
          </w:p>
        </w:tc>
        <w:tc>
          <w:tcPr/>
          <w:p>
            <w:pPr>
              <w:pStyle w:val="Compact"/>
              <w:jc w:val="center"/>
            </w:pPr>
            <w:r>
              <w:t xml:space="preserve">0.13</w:t>
            </w:r>
          </w:p>
        </w:tc>
        <w:tc>
          <w:tcPr/>
          <w:p>
            <w:pPr>
              <w:pStyle w:val="Compact"/>
              <w:jc w:val="center"/>
            </w:pPr>
            <w:r>
              <w:t xml:space="preserve">0.10</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t xml:space="preserve">Table S7. Calibrated linear extensions (</w:t>
      </w:r>
      <m:oMath>
        <m:sSub>
          <m:e>
            <m:r>
              <m:rPr>
                <m:sty m:val="b"/>
              </m:rPr>
              <m:t>γ</m:t>
            </m:r>
          </m:e>
          <m:sub>
            <m:r>
              <m:rPr>
                <m:sty m:val="b"/>
              </m:rPr>
              <m:t>g</m:t>
            </m:r>
            <m:r>
              <m:rPr>
                <m:sty m:val="b"/>
              </m:rPr>
              <m:t>,</m:t>
            </m:r>
            <m:r>
              <m:rPr>
                <m:sty m:val="b"/>
              </m:rPr>
              <m:t>z</m:t>
            </m:r>
          </m:sub>
        </m:sSub>
      </m:oMath>
      <w:r>
        <w:t xml:space="preserve">) for each functional group (columns) and size class (rows) in cm/year.</w:t>
      </w:r>
    </w:p>
    <w:tbl>
      <w:tblPr>
        <w:tblStyle w:val="Table"/>
        <w:tblW w:type="pct" w:w="4922"/>
        <w:tblLayout w:type="fixed"/>
        <w:tblLook w:firstRow="1" w:lastRow="0" w:firstColumn="0" w:lastColumn="0" w:noHBand="0" w:noVBand="0" w:val="0020"/>
        <w:tblCaption w:val="Table S7. Calibrated linear extensions (\mathbf{\gamma}_{\mathbf{g,z}}) for each functional group (columns) and size class (rows) in cm/year."/>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2.24</w:t>
            </w:r>
          </w:p>
        </w:tc>
        <w:tc>
          <w:tcPr/>
          <w:p>
            <w:pPr>
              <w:pStyle w:val="Compact"/>
              <w:jc w:val="center"/>
            </w:pPr>
            <w:r>
              <w:t xml:space="preserve">2.43</w:t>
            </w:r>
          </w:p>
        </w:tc>
        <w:tc>
          <w:tcPr/>
          <w:p>
            <w:pPr>
              <w:pStyle w:val="Compact"/>
              <w:jc w:val="center"/>
            </w:pPr>
            <w:r>
              <w:t xml:space="preserve">1.73</w:t>
            </w:r>
          </w:p>
        </w:tc>
        <w:tc>
          <w:tcPr/>
          <w:p>
            <w:pPr>
              <w:pStyle w:val="Compact"/>
              <w:jc w:val="center"/>
            </w:pPr>
            <w:r>
              <w:t xml:space="preserve">1.25</w:t>
            </w:r>
          </w:p>
        </w:tc>
        <w:tc>
          <w:tcPr/>
          <w:p>
            <w:pPr>
              <w:pStyle w:val="Compact"/>
              <w:jc w:val="center"/>
            </w:pPr>
            <w:r>
              <w:t xml:space="preserve">1.2</w:t>
            </w:r>
          </w:p>
        </w:tc>
      </w:tr>
      <w:tr>
        <w:tc>
          <w:tcPr/>
          <w:p>
            <w:pPr>
              <w:pStyle w:val="Compact"/>
            </w:pPr>
            <w:r>
              <w:t xml:space="preserve">2</w:t>
            </w:r>
          </w:p>
        </w:tc>
        <w:tc>
          <w:tcPr/>
          <w:p>
            <w:pPr>
              <w:pStyle w:val="Compact"/>
              <w:jc w:val="center"/>
            </w:pPr>
            <w:r>
              <w:t xml:space="preserve">4.57</w:t>
            </w:r>
          </w:p>
        </w:tc>
        <w:tc>
          <w:tcPr/>
          <w:p>
            <w:pPr>
              <w:pStyle w:val="Compact"/>
              <w:jc w:val="center"/>
            </w:pPr>
            <w:r>
              <w:t xml:space="preserve">2.78</w:t>
            </w:r>
          </w:p>
        </w:tc>
        <w:tc>
          <w:tcPr/>
          <w:p>
            <w:pPr>
              <w:pStyle w:val="Compact"/>
              <w:jc w:val="center"/>
            </w:pPr>
            <w:r>
              <w:t xml:space="preserve">1.58</w:t>
            </w:r>
          </w:p>
        </w:tc>
        <w:tc>
          <w:tcPr/>
          <w:p>
            <w:pPr>
              <w:pStyle w:val="Compact"/>
              <w:jc w:val="center"/>
            </w:pPr>
            <w:r>
              <w:t xml:space="preserve">0.79</w:t>
            </w:r>
          </w:p>
        </w:tc>
        <w:tc>
          <w:tcPr/>
          <w:p>
            <w:pPr>
              <w:pStyle w:val="Compact"/>
              <w:jc w:val="center"/>
            </w:pPr>
            <w:r>
              <w:t xml:space="preserve">0.78</w:t>
            </w:r>
          </w:p>
        </w:tc>
      </w:tr>
      <w:tr>
        <w:tc>
          <w:tcPr/>
          <w:p>
            <w:pPr>
              <w:pStyle w:val="Compact"/>
            </w:pPr>
            <w:r>
              <w:t xml:space="preserve">3</w:t>
            </w:r>
          </w:p>
        </w:tc>
        <w:tc>
          <w:tcPr/>
          <w:p>
            <w:pPr>
              <w:pStyle w:val="Compact"/>
              <w:jc w:val="center"/>
            </w:pPr>
            <w:r>
              <w:t xml:space="preserve">4.55</w:t>
            </w:r>
          </w:p>
        </w:tc>
        <w:tc>
          <w:tcPr/>
          <w:p>
            <w:pPr>
              <w:pStyle w:val="Compact"/>
              <w:jc w:val="center"/>
            </w:pPr>
            <w:r>
              <w:t xml:space="preserve">2.91</w:t>
            </w:r>
          </w:p>
        </w:tc>
        <w:tc>
          <w:tcPr/>
          <w:p>
            <w:pPr>
              <w:pStyle w:val="Compact"/>
              <w:jc w:val="center"/>
            </w:pPr>
            <w:r>
              <w:t xml:space="preserve">1.61</w:t>
            </w:r>
          </w:p>
        </w:tc>
        <w:tc>
          <w:tcPr/>
          <w:p>
            <w:pPr>
              <w:pStyle w:val="Compact"/>
              <w:jc w:val="center"/>
            </w:pPr>
            <w:r>
              <w:t xml:space="preserve">0.74</w:t>
            </w:r>
          </w:p>
        </w:tc>
        <w:tc>
          <w:tcPr/>
          <w:p>
            <w:pPr>
              <w:pStyle w:val="Compact"/>
              <w:jc w:val="center"/>
            </w:pPr>
            <w:r>
              <w:t xml:space="preserve">0.7</w:t>
            </w:r>
          </w:p>
        </w:tc>
      </w:tr>
      <w:tr>
        <w:tc>
          <w:tcPr/>
          <w:p>
            <w:pPr>
              <w:pStyle w:val="Compact"/>
            </w:pPr>
            <w:r>
              <w:t xml:space="preserve">4</w:t>
            </w:r>
          </w:p>
        </w:tc>
        <w:tc>
          <w:tcPr/>
          <w:p>
            <w:pPr>
              <w:pStyle w:val="Compact"/>
              <w:jc w:val="center"/>
            </w:pPr>
            <w:r>
              <w:t xml:space="preserve">5.85</w:t>
            </w:r>
          </w:p>
        </w:tc>
        <w:tc>
          <w:tcPr/>
          <w:p>
            <w:pPr>
              <w:pStyle w:val="Compact"/>
              <w:jc w:val="center"/>
            </w:pPr>
            <w:r>
              <w:t xml:space="preserve">2.96</w:t>
            </w:r>
          </w:p>
        </w:tc>
        <w:tc>
          <w:tcPr/>
          <w:p>
            <w:pPr>
              <w:pStyle w:val="Compact"/>
              <w:jc w:val="center"/>
            </w:pPr>
            <w:r>
              <w:t xml:space="preserve">1.72</w:t>
            </w:r>
          </w:p>
        </w:tc>
        <w:tc>
          <w:tcPr/>
          <w:p>
            <w:pPr>
              <w:pStyle w:val="Compact"/>
              <w:jc w:val="center"/>
            </w:pPr>
            <w:r>
              <w:t xml:space="preserve">0.96</w:t>
            </w:r>
          </w:p>
        </w:tc>
        <w:tc>
          <w:tcPr/>
          <w:p>
            <w:pPr>
              <w:pStyle w:val="Compact"/>
              <w:jc w:val="center"/>
            </w:pPr>
            <w:r>
              <w:t xml:space="preserve">0.95</w:t>
            </w:r>
          </w:p>
        </w:tc>
      </w:tr>
      <w:tr>
        <w:tc>
          <w:tcPr/>
          <w:p>
            <w:pPr>
              <w:pStyle w:val="Compact"/>
            </w:pPr>
            <w:r>
              <w:t xml:space="preserve">5</w:t>
            </w:r>
          </w:p>
        </w:tc>
        <w:tc>
          <w:tcPr/>
          <w:p>
            <w:pPr>
              <w:pStyle w:val="Compact"/>
              <w:jc w:val="center"/>
            </w:pPr>
            <w:r>
              <w:t xml:space="preserve">6.39</w:t>
            </w:r>
          </w:p>
        </w:tc>
        <w:tc>
          <w:tcPr/>
          <w:p>
            <w:pPr>
              <w:pStyle w:val="Compact"/>
              <w:jc w:val="center"/>
            </w:pPr>
            <w:r>
              <w:t xml:space="preserve">2.93</w:t>
            </w:r>
          </w:p>
        </w:tc>
        <w:tc>
          <w:tcPr/>
          <w:p>
            <w:pPr>
              <w:pStyle w:val="Compact"/>
              <w:jc w:val="center"/>
            </w:pPr>
            <w:r>
              <w:t xml:space="preserve">1.58</w:t>
            </w:r>
          </w:p>
        </w:tc>
        <w:tc>
          <w:tcPr/>
          <w:p>
            <w:pPr>
              <w:pStyle w:val="Compact"/>
              <w:jc w:val="center"/>
            </w:pPr>
            <w:r>
              <w:t xml:space="preserve">1.38</w:t>
            </w:r>
          </w:p>
        </w:tc>
        <w:tc>
          <w:tcPr/>
          <w:p>
            <w:pPr>
              <w:pStyle w:val="Compact"/>
              <w:jc w:val="center"/>
            </w:pPr>
            <w:r>
              <w:t xml:space="preserve">1.32</w:t>
            </w:r>
          </w:p>
        </w:tc>
      </w:tr>
      <w:tr>
        <w:tc>
          <w:tcPr/>
          <w:p>
            <w:pPr>
              <w:pStyle w:val="Compact"/>
            </w:pPr>
            <w:r>
              <w:t xml:space="preserve">6</w:t>
            </w:r>
          </w:p>
        </w:tc>
        <w:tc>
          <w:tcPr/>
          <w:p>
            <w:pPr>
              <w:pStyle w:val="Compact"/>
              <w:jc w:val="center"/>
            </w:pPr>
            <w:r>
              <w:t xml:space="preserve">8.49</w:t>
            </w:r>
          </w:p>
        </w:tc>
        <w:tc>
          <w:tcPr/>
          <w:p>
            <w:pPr>
              <w:pStyle w:val="Compact"/>
              <w:jc w:val="center"/>
            </w:pPr>
            <w:r>
              <w:t xml:space="preserve">3.29</w:t>
            </w:r>
          </w:p>
        </w:tc>
        <w:tc>
          <w:tcPr/>
          <w:p>
            <w:pPr>
              <w:pStyle w:val="Compact"/>
              <w:jc w:val="center"/>
            </w:pPr>
            <w:r>
              <w:t xml:space="preserve">1.52</w:t>
            </w:r>
          </w:p>
        </w:tc>
        <w:tc>
          <w:tcPr/>
          <w:p>
            <w:pPr>
              <w:pStyle w:val="Compact"/>
              <w:jc w:val="center"/>
            </w:pPr>
            <w:r>
              <w:t xml:space="preserve">1.36</w:t>
            </w:r>
          </w:p>
        </w:tc>
        <w:tc>
          <w:tcPr/>
          <w:p>
            <w:pPr>
              <w:pStyle w:val="Compact"/>
              <w:jc w:val="center"/>
            </w:pPr>
            <w:r>
              <w:t xml:space="preserve">1.49</w:t>
            </w:r>
          </w:p>
        </w:tc>
      </w:tr>
      <w:tr>
        <w:tc>
          <w:tcPr/>
          <w:p>
            <w:pPr>
              <w:pStyle w:val="Compact"/>
            </w:pPr>
            <w:r>
              <w:t xml:space="preserve">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bl>
    <w:p>
      <w:pPr>
        <w:pStyle w:val="BodyText"/>
      </w:pPr>
      <w:r>
        <w:t xml:space="preserve"> </w:t>
      </w:r>
    </w:p>
    <w:p>
      <w:pPr>
        <w:pStyle w:val="TableCaption"/>
      </w:pPr>
      <w:r>
        <w:t xml:space="preserve">Table S8. Calibrated growth regional scale factors (</w:t>
      </w:r>
      <m:oMath>
        <m:sSub>
          <m:e>
            <m:r>
              <m:rPr>
                <m:sty m:val="b"/>
              </m:rPr>
              <m:t>Ξ</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1.49</w:t>
            </w:r>
          </w:p>
        </w:tc>
        <w:tc>
          <w:tcPr/>
          <w:p>
            <w:pPr>
              <w:pStyle w:val="Compact"/>
              <w:jc w:val="center"/>
            </w:pPr>
            <w:r>
              <w:t xml:space="preserve">0.78</w:t>
            </w:r>
          </w:p>
        </w:tc>
        <w:tc>
          <w:tcPr/>
          <w:p>
            <w:pPr>
              <w:pStyle w:val="Compact"/>
              <w:jc w:val="center"/>
            </w:pPr>
            <w:r>
              <w:t xml:space="preserve">0.75</w:t>
            </w:r>
          </w:p>
        </w:tc>
      </w:tr>
      <w:tr>
        <w:tc>
          <w:tcPr/>
          <w:p>
            <w:pPr>
              <w:pStyle w:val="Compact"/>
            </w:pPr>
            <w:r>
              <w:t xml:space="preserve">2</w:t>
            </w:r>
          </w:p>
        </w:tc>
        <w:tc>
          <w:tcPr/>
          <w:p>
            <w:pPr>
              <w:pStyle w:val="Compact"/>
              <w:jc w:val="center"/>
            </w:pPr>
            <w:r>
              <w:t xml:space="preserve">1.01</w:t>
            </w:r>
          </w:p>
        </w:tc>
        <w:tc>
          <w:tcPr/>
          <w:p>
            <w:pPr>
              <w:pStyle w:val="Compact"/>
              <w:jc w:val="center"/>
            </w:pPr>
            <w:r>
              <w:t xml:space="preserve">1.28</w:t>
            </w:r>
          </w:p>
        </w:tc>
        <w:tc>
          <w:tcPr/>
          <w:p>
            <w:pPr>
              <w:pStyle w:val="Compact"/>
              <w:jc w:val="center"/>
            </w:pPr>
            <w:r>
              <w:t xml:space="preserve">0.8</w:t>
            </w:r>
          </w:p>
        </w:tc>
        <w:tc>
          <w:tcPr/>
          <w:p>
            <w:pPr>
              <w:pStyle w:val="Compact"/>
              <w:jc w:val="center"/>
            </w:pPr>
            <w:r>
              <w:t xml:space="preserve">0.98</w:t>
            </w:r>
          </w:p>
        </w:tc>
        <w:tc>
          <w:tcPr/>
          <w:p>
            <w:pPr>
              <w:pStyle w:val="Compact"/>
              <w:jc w:val="center"/>
            </w:pPr>
            <w:r>
              <w:t xml:space="preserve">1.05</w:t>
            </w:r>
          </w:p>
        </w:tc>
      </w:tr>
      <w:tr>
        <w:tc>
          <w:tcPr/>
          <w:p>
            <w:pPr>
              <w:pStyle w:val="Compact"/>
            </w:pPr>
            <w:r>
              <w:t xml:space="preserve">3</w:t>
            </w:r>
          </w:p>
        </w:tc>
        <w:tc>
          <w:tcPr/>
          <w:p>
            <w:pPr>
              <w:pStyle w:val="Compact"/>
              <w:jc w:val="center"/>
            </w:pPr>
            <w:r>
              <w:t xml:space="preserve">0.92</w:t>
            </w:r>
          </w:p>
        </w:tc>
        <w:tc>
          <w:tcPr/>
          <w:p>
            <w:pPr>
              <w:pStyle w:val="Compact"/>
              <w:jc w:val="center"/>
            </w:pPr>
            <w:r>
              <w:t xml:space="preserve">1.47</w:t>
            </w:r>
          </w:p>
        </w:tc>
        <w:tc>
          <w:tcPr/>
          <w:p>
            <w:pPr>
              <w:pStyle w:val="Compact"/>
              <w:jc w:val="center"/>
            </w:pPr>
            <w:r>
              <w:t xml:space="preserve">1.04</w:t>
            </w:r>
          </w:p>
        </w:tc>
        <w:tc>
          <w:tcPr/>
          <w:p>
            <w:pPr>
              <w:pStyle w:val="Compact"/>
              <w:jc w:val="center"/>
            </w:pPr>
            <w:r>
              <w:t xml:space="preserve">1.26</w:t>
            </w:r>
          </w:p>
        </w:tc>
        <w:tc>
          <w:tcPr/>
          <w:p>
            <w:pPr>
              <w:pStyle w:val="Compact"/>
              <w:jc w:val="center"/>
            </w:pPr>
            <w:r>
              <w:t xml:space="preserve">1.35</w:t>
            </w:r>
          </w:p>
        </w:tc>
      </w:tr>
      <w:tr>
        <w:tc>
          <w:tcPr/>
          <w:p>
            <w:pPr>
              <w:pStyle w:val="Compact"/>
            </w:pPr>
            <w:r>
              <w:t xml:space="preserve">4</w:t>
            </w:r>
          </w:p>
        </w:tc>
        <w:tc>
          <w:tcPr/>
          <w:p>
            <w:pPr>
              <w:pStyle w:val="Compact"/>
              <w:jc w:val="center"/>
            </w:pPr>
            <w:r>
              <w:t xml:space="preserve">0.9</w:t>
            </w:r>
          </w:p>
        </w:tc>
        <w:tc>
          <w:tcPr/>
          <w:p>
            <w:pPr>
              <w:pStyle w:val="Compact"/>
              <w:jc w:val="center"/>
            </w:pPr>
            <w:r>
              <w:t xml:space="preserve">0.74</w:t>
            </w:r>
          </w:p>
        </w:tc>
        <w:tc>
          <w:tcPr/>
          <w:p>
            <w:pPr>
              <w:pStyle w:val="Compact"/>
              <w:jc w:val="center"/>
            </w:pPr>
            <w:r>
              <w:t xml:space="preserve">1.01</w:t>
            </w:r>
          </w:p>
        </w:tc>
        <w:tc>
          <w:tcPr/>
          <w:p>
            <w:pPr>
              <w:pStyle w:val="Compact"/>
              <w:jc w:val="center"/>
            </w:pPr>
            <w:r>
              <w:t xml:space="preserve">1.31</w:t>
            </w:r>
          </w:p>
        </w:tc>
        <w:tc>
          <w:tcPr/>
          <w:p>
            <w:pPr>
              <w:pStyle w:val="Compact"/>
              <w:jc w:val="center"/>
            </w:pPr>
            <w:r>
              <w:t xml:space="preserve">1.49</w:t>
            </w:r>
          </w:p>
        </w:tc>
      </w:tr>
      <w:tr>
        <w:tc>
          <w:tcPr/>
          <w:p>
            <w:pPr>
              <w:pStyle w:val="Compact"/>
            </w:pPr>
            <w:r>
              <w:t xml:space="preserve">5</w:t>
            </w:r>
          </w:p>
        </w:tc>
        <w:tc>
          <w:tcPr/>
          <w:p>
            <w:pPr>
              <w:pStyle w:val="Compact"/>
              <w:jc w:val="center"/>
            </w:pPr>
            <w:r>
              <w:t xml:space="preserve">0.88</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0.92</w:t>
            </w:r>
          </w:p>
        </w:tc>
        <w:tc>
          <w:tcPr/>
          <w:p>
            <w:pPr>
              <w:pStyle w:val="Compact"/>
              <w:jc w:val="center"/>
            </w:pPr>
            <w:r>
              <w:t xml:space="preserve">1.0</w:t>
            </w:r>
          </w:p>
        </w:tc>
      </w:tr>
      <w:tr>
        <w:tc>
          <w:tcPr/>
          <w:p>
            <w:pPr>
              <w:pStyle w:val="Compact"/>
            </w:pPr>
            <w:r>
              <w:t xml:space="preserve">6</w:t>
            </w:r>
          </w:p>
        </w:tc>
        <w:tc>
          <w:tcPr/>
          <w:p>
            <w:pPr>
              <w:pStyle w:val="Compact"/>
              <w:jc w:val="center"/>
            </w:pPr>
            <w:r>
              <w:t xml:space="preserve">1.01</w:t>
            </w:r>
          </w:p>
        </w:tc>
        <w:tc>
          <w:tcPr/>
          <w:p>
            <w:pPr>
              <w:pStyle w:val="Compact"/>
              <w:jc w:val="center"/>
            </w:pPr>
            <w:r>
              <w:t xml:space="preserve">0.71</w:t>
            </w:r>
          </w:p>
        </w:tc>
        <w:tc>
          <w:tcPr/>
          <w:p>
            <w:pPr>
              <w:pStyle w:val="Compact"/>
              <w:jc w:val="center"/>
            </w:pPr>
            <w:r>
              <w:t xml:space="preserve">0.88</w:t>
            </w:r>
          </w:p>
        </w:tc>
        <w:tc>
          <w:tcPr/>
          <w:p>
            <w:pPr>
              <w:pStyle w:val="Compact"/>
              <w:jc w:val="center"/>
            </w:pPr>
            <w:r>
              <w:t xml:space="preserve">0.89</w:t>
            </w:r>
          </w:p>
        </w:tc>
        <w:tc>
          <w:tcPr/>
          <w:p>
            <w:pPr>
              <w:pStyle w:val="Compact"/>
              <w:jc w:val="center"/>
            </w:pPr>
            <w:r>
              <w:t xml:space="preserve">0.82</w:t>
            </w:r>
          </w:p>
        </w:tc>
      </w:tr>
      <w:tr>
        <w:tc>
          <w:tcPr/>
          <w:p>
            <w:pPr>
              <w:pStyle w:val="Compact"/>
            </w:pPr>
            <w:r>
              <w:t xml:space="preserve">7</w:t>
            </w:r>
          </w:p>
        </w:tc>
        <w:tc>
          <w:tcPr/>
          <w:p>
            <w:pPr>
              <w:pStyle w:val="Compact"/>
              <w:jc w:val="center"/>
            </w:pPr>
            <w:r>
              <w:t xml:space="preserve">0.97</w:t>
            </w:r>
          </w:p>
        </w:tc>
        <w:tc>
          <w:tcPr/>
          <w:p>
            <w:pPr>
              <w:pStyle w:val="Compact"/>
              <w:jc w:val="center"/>
            </w:pPr>
            <w:r>
              <w:t xml:space="preserve">1.23</w:t>
            </w:r>
          </w:p>
        </w:tc>
        <w:tc>
          <w:tcPr/>
          <w:p>
            <w:pPr>
              <w:pStyle w:val="Compact"/>
              <w:jc w:val="center"/>
            </w:pPr>
            <w:r>
              <w:t xml:space="preserve">1.28</w:t>
            </w:r>
          </w:p>
        </w:tc>
        <w:tc>
          <w:tcPr/>
          <w:p>
            <w:pPr>
              <w:pStyle w:val="Compact"/>
              <w:jc w:val="center"/>
            </w:pPr>
            <w:r>
              <w:t xml:space="preserve">1.16</w:t>
            </w:r>
          </w:p>
        </w:tc>
        <w:tc>
          <w:tcPr/>
          <w:p>
            <w:pPr>
              <w:pStyle w:val="Compact"/>
              <w:jc w:val="center"/>
            </w:pPr>
            <w:r>
              <w:t xml:space="preserve">0.73</w:t>
            </w:r>
          </w:p>
        </w:tc>
      </w:tr>
      <w:tr>
        <w:tc>
          <w:tcPr/>
          <w:p>
            <w:pPr>
              <w:pStyle w:val="Compact"/>
            </w:pPr>
            <w:r>
              <w:t xml:space="preserve">8</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0.86</w:t>
            </w:r>
          </w:p>
        </w:tc>
        <w:tc>
          <w:tcPr/>
          <w:p>
            <w:pPr>
              <w:pStyle w:val="Compact"/>
              <w:jc w:val="center"/>
            </w:pPr>
            <w:r>
              <w:t xml:space="preserve">1.26</w:t>
            </w:r>
          </w:p>
        </w:tc>
        <w:tc>
          <w:tcPr/>
          <w:p>
            <w:pPr>
              <w:pStyle w:val="Compact"/>
              <w:jc w:val="center"/>
            </w:pPr>
            <w:r>
              <w:t xml:space="preserve">1.06</w:t>
            </w:r>
          </w:p>
        </w:tc>
      </w:tr>
      <w:tr>
        <w:tc>
          <w:tcPr/>
          <w:p>
            <w:pPr>
              <w:pStyle w:val="Compact"/>
            </w:pPr>
            <w:r>
              <w:t xml:space="preserve">9</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0.81</w:t>
            </w:r>
          </w:p>
        </w:tc>
        <w:tc>
          <w:tcPr/>
          <w:p>
            <w:pPr>
              <w:pStyle w:val="Compact"/>
              <w:jc w:val="center"/>
            </w:pPr>
            <w:r>
              <w:t xml:space="preserve">0.86</w:t>
            </w:r>
          </w:p>
        </w:tc>
        <w:tc>
          <w:tcPr/>
          <w:p>
            <w:pPr>
              <w:pStyle w:val="Compact"/>
              <w:jc w:val="center"/>
            </w:pPr>
            <w:r>
              <w:t xml:space="preserve">0.84</w:t>
            </w:r>
          </w:p>
        </w:tc>
      </w:tr>
      <w:tr>
        <w:tc>
          <w:tcPr/>
          <w:p>
            <w:pPr>
              <w:pStyle w:val="Compact"/>
            </w:pPr>
            <w:r>
              <w:t xml:space="preserve">10</w:t>
            </w:r>
          </w:p>
        </w:tc>
        <w:tc>
          <w:tcPr/>
          <w:p>
            <w:pPr>
              <w:pStyle w:val="Compact"/>
              <w:jc w:val="center"/>
            </w:pPr>
            <w:r>
              <w:t xml:space="preserve">1.03</w:t>
            </w:r>
          </w:p>
        </w:tc>
        <w:tc>
          <w:tcPr/>
          <w:p>
            <w:pPr>
              <w:pStyle w:val="Compact"/>
              <w:jc w:val="center"/>
            </w:pPr>
            <w:r>
              <w:t xml:space="preserve">1.22</w:t>
            </w:r>
          </w:p>
        </w:tc>
        <w:tc>
          <w:tcPr/>
          <w:p>
            <w:pPr>
              <w:pStyle w:val="Compact"/>
              <w:jc w:val="center"/>
            </w:pPr>
            <w:r>
              <w:t xml:space="preserve">0.81</w:t>
            </w:r>
          </w:p>
        </w:tc>
        <w:tc>
          <w:tcPr/>
          <w:p>
            <w:pPr>
              <w:pStyle w:val="Compact"/>
              <w:jc w:val="center"/>
            </w:pPr>
            <w:r>
              <w:t xml:space="preserve">0.93</w:t>
            </w:r>
          </w:p>
        </w:tc>
        <w:tc>
          <w:tcPr/>
          <w:p>
            <w:pPr>
              <w:pStyle w:val="Compact"/>
              <w:jc w:val="center"/>
            </w:pPr>
            <w:r>
              <w:t xml:space="preserve">0.77</w:t>
            </w:r>
          </w:p>
        </w:tc>
      </w:tr>
      <w:tr>
        <w:tc>
          <w:tcPr/>
          <w:p>
            <w:pPr>
              <w:pStyle w:val="Compact"/>
            </w:pPr>
            <w:r>
              <w:t xml:space="preserve">11</w:t>
            </w:r>
          </w:p>
        </w:tc>
        <w:tc>
          <w:tcPr/>
          <w:p>
            <w:pPr>
              <w:pStyle w:val="Compact"/>
              <w:jc w:val="center"/>
            </w:pPr>
            <w:r>
              <w:t xml:space="preserve">1.04</w:t>
            </w:r>
          </w:p>
        </w:tc>
        <w:tc>
          <w:tcPr/>
          <w:p>
            <w:pPr>
              <w:pStyle w:val="Compact"/>
              <w:jc w:val="center"/>
            </w:pPr>
            <w:r>
              <w:t xml:space="preserve">0.85</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0.99</w:t>
            </w:r>
          </w:p>
        </w:tc>
      </w:tr>
      <w:tr>
        <w:tc>
          <w:tcPr/>
          <w:p>
            <w:pPr>
              <w:pStyle w:val="Compact"/>
            </w:pPr>
            <w:r>
              <w:t xml:space="preserve">12</w:t>
            </w:r>
          </w:p>
        </w:tc>
        <w:tc>
          <w:tcPr/>
          <w:p>
            <w:pPr>
              <w:pStyle w:val="Compact"/>
              <w:jc w:val="center"/>
            </w:pPr>
            <w:r>
              <w:t xml:space="preserve">1.0</w:t>
            </w:r>
          </w:p>
        </w:tc>
        <w:tc>
          <w:tcPr/>
          <w:p>
            <w:pPr>
              <w:pStyle w:val="Compact"/>
              <w:jc w:val="center"/>
            </w:pPr>
            <w:r>
              <w:t xml:space="preserve">1.05</w:t>
            </w:r>
          </w:p>
        </w:tc>
        <w:tc>
          <w:tcPr/>
          <w:p>
            <w:pPr>
              <w:pStyle w:val="Compact"/>
              <w:jc w:val="center"/>
            </w:pPr>
            <w:r>
              <w:t xml:space="preserve">0.94</w:t>
            </w:r>
          </w:p>
        </w:tc>
        <w:tc>
          <w:tcPr/>
          <w:p>
            <w:pPr>
              <w:pStyle w:val="Compact"/>
              <w:jc w:val="center"/>
            </w:pPr>
            <w:r>
              <w:t xml:space="preserve">1.0</w:t>
            </w:r>
          </w:p>
        </w:tc>
        <w:tc>
          <w:tcPr/>
          <w:p>
            <w:pPr>
              <w:pStyle w:val="Compact"/>
              <w:jc w:val="center"/>
            </w:pPr>
            <w:r>
              <w:t xml:space="preserve">0.84</w:t>
            </w:r>
          </w:p>
        </w:tc>
      </w:tr>
    </w:tbl>
    <w:p>
      <w:pPr>
        <w:pStyle w:val="BodyText"/>
      </w:pPr>
      <w:r>
        <w:t xml:space="preserve"> </w:t>
      </w:r>
    </w:p>
    <w:p>
      <w:pPr>
        <w:pStyle w:val="TableCaption"/>
      </w:pPr>
      <w:r>
        <w:t xml:space="preserve">Table S9. Calibrated background mortality scale factors (</w:t>
      </w:r>
      <m:oMath>
        <m:sSub>
          <m:e>
            <m:r>
              <m:rPr>
                <m:sty m:val="b"/>
              </m:rPr>
              <m:t>Υ</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0.18</w:t>
            </w:r>
          </w:p>
        </w:tc>
        <w:tc>
          <w:tcPr/>
          <w:p>
            <w:pPr>
              <w:pStyle w:val="Compact"/>
              <w:jc w:val="center"/>
            </w:pPr>
            <w:r>
              <w:t xml:space="preserve">-0.16</w:t>
            </w:r>
          </w:p>
        </w:tc>
        <w:tc>
          <w:tcPr/>
          <w:p>
            <w:pPr>
              <w:pStyle w:val="Compact"/>
              <w:jc w:val="center"/>
            </w:pPr>
            <w:r>
              <w:t xml:space="preserve">0.76</w:t>
            </w:r>
          </w:p>
        </w:tc>
        <w:tc>
          <w:tcPr/>
          <w:p>
            <w:pPr>
              <w:pStyle w:val="Compact"/>
              <w:jc w:val="center"/>
            </w:pPr>
            <w:r>
              <w:t xml:space="preserve">0.6</w:t>
            </w:r>
          </w:p>
        </w:tc>
        <w:tc>
          <w:tcPr/>
          <w:p>
            <w:pPr>
              <w:pStyle w:val="Compact"/>
              <w:jc w:val="center"/>
            </w:pPr>
            <w:r>
              <w:t xml:space="preserve">0.29</w:t>
            </w:r>
          </w:p>
        </w:tc>
      </w:tr>
      <w:tr>
        <w:tc>
          <w:tcPr/>
          <w:p>
            <w:pPr>
              <w:pStyle w:val="Compact"/>
            </w:pPr>
            <w:r>
              <w:t xml:space="preserve">2</w:t>
            </w:r>
          </w:p>
        </w:tc>
        <w:tc>
          <w:tcPr/>
          <w:p>
            <w:pPr>
              <w:pStyle w:val="Compact"/>
              <w:jc w:val="center"/>
            </w:pPr>
            <w:r>
              <w:t xml:space="preserve">0.52</w:t>
            </w:r>
          </w:p>
        </w:tc>
        <w:tc>
          <w:tcPr/>
          <w:p>
            <w:pPr>
              <w:pStyle w:val="Compact"/>
              <w:jc w:val="center"/>
            </w:pPr>
            <w:r>
              <w:t xml:space="preserve">-0.56</w:t>
            </w:r>
          </w:p>
        </w:tc>
        <w:tc>
          <w:tcPr/>
          <w:p>
            <w:pPr>
              <w:pStyle w:val="Compact"/>
              <w:jc w:val="center"/>
            </w:pPr>
            <w:r>
              <w:t xml:space="preserve">0.59</w:t>
            </w:r>
          </w:p>
        </w:tc>
        <w:tc>
          <w:tcPr/>
          <w:p>
            <w:pPr>
              <w:pStyle w:val="Compact"/>
              <w:jc w:val="center"/>
            </w:pPr>
            <w:r>
              <w:t xml:space="preserve">0.12</w:t>
            </w:r>
          </w:p>
        </w:tc>
        <w:tc>
          <w:tcPr/>
          <w:p>
            <w:pPr>
              <w:pStyle w:val="Compact"/>
              <w:jc w:val="center"/>
            </w:pPr>
            <w:r>
              <w:t xml:space="preserve">-0.39</w:t>
            </w:r>
          </w:p>
        </w:tc>
      </w:tr>
      <w:tr>
        <w:tc>
          <w:tcPr/>
          <w:p>
            <w:pPr>
              <w:pStyle w:val="Compact"/>
            </w:pPr>
            <w:r>
              <w:t xml:space="preserve">3</w:t>
            </w:r>
          </w:p>
        </w:tc>
        <w:tc>
          <w:tcPr/>
          <w:p>
            <w:pPr>
              <w:pStyle w:val="Compact"/>
              <w:jc w:val="center"/>
            </w:pPr>
            <w:r>
              <w:t xml:space="preserve">0.97</w:t>
            </w:r>
          </w:p>
        </w:tc>
        <w:tc>
          <w:tcPr/>
          <w:p>
            <w:pPr>
              <w:pStyle w:val="Compact"/>
              <w:jc w:val="center"/>
            </w:pPr>
            <w:r>
              <w:t xml:space="preserve">0.99</w:t>
            </w:r>
          </w:p>
        </w:tc>
        <w:tc>
          <w:tcPr/>
          <w:p>
            <w:pPr>
              <w:pStyle w:val="Compact"/>
              <w:jc w:val="center"/>
            </w:pPr>
            <w:r>
              <w:t xml:space="preserve">-0.41</w:t>
            </w:r>
          </w:p>
        </w:tc>
        <w:tc>
          <w:tcPr/>
          <w:p>
            <w:pPr>
              <w:pStyle w:val="Compact"/>
              <w:jc w:val="center"/>
            </w:pPr>
            <w:r>
              <w:t xml:space="preserve">0.36</w:t>
            </w:r>
          </w:p>
        </w:tc>
        <w:tc>
          <w:tcPr/>
          <w:p>
            <w:pPr>
              <w:pStyle w:val="Compact"/>
              <w:jc w:val="center"/>
            </w:pPr>
            <w:r>
              <w:t xml:space="preserve">0.23</w:t>
            </w:r>
          </w:p>
        </w:tc>
      </w:tr>
      <w:tr>
        <w:tc>
          <w:tcPr/>
          <w:p>
            <w:pPr>
              <w:pStyle w:val="Compact"/>
            </w:pPr>
            <w:r>
              <w:t xml:space="preserve">4</w:t>
            </w:r>
          </w:p>
        </w:tc>
        <w:tc>
          <w:tcPr/>
          <w:p>
            <w:pPr>
              <w:pStyle w:val="Compact"/>
              <w:jc w:val="center"/>
            </w:pPr>
            <w:r>
              <w:t xml:space="preserve">-0.62</w:t>
            </w:r>
          </w:p>
        </w:tc>
        <w:tc>
          <w:tcPr/>
          <w:p>
            <w:pPr>
              <w:pStyle w:val="Compact"/>
              <w:jc w:val="center"/>
            </w:pPr>
            <w:r>
              <w:t xml:space="preserve">-0.27</w:t>
            </w:r>
          </w:p>
        </w:tc>
        <w:tc>
          <w:tcPr/>
          <w:p>
            <w:pPr>
              <w:pStyle w:val="Compact"/>
              <w:jc w:val="center"/>
            </w:pPr>
            <w:r>
              <w:t xml:space="preserve">0.05</w:t>
            </w:r>
          </w:p>
        </w:tc>
        <w:tc>
          <w:tcPr/>
          <w:p>
            <w:pPr>
              <w:pStyle w:val="Compact"/>
              <w:jc w:val="center"/>
            </w:pPr>
            <w:r>
              <w:t xml:space="preserve">-0.64</w:t>
            </w:r>
          </w:p>
        </w:tc>
        <w:tc>
          <w:tcPr/>
          <w:p>
            <w:pPr>
              <w:pStyle w:val="Compact"/>
              <w:jc w:val="center"/>
            </w:pPr>
            <w:r>
              <w:t xml:space="preserve">-0.05</w:t>
            </w:r>
          </w:p>
        </w:tc>
      </w:tr>
      <w:tr>
        <w:tc>
          <w:tcPr/>
          <w:p>
            <w:pPr>
              <w:pStyle w:val="Compact"/>
            </w:pPr>
            <w:r>
              <w:t xml:space="preserve">5</w:t>
            </w:r>
          </w:p>
        </w:tc>
        <w:tc>
          <w:tcPr/>
          <w:p>
            <w:pPr>
              <w:pStyle w:val="Compact"/>
              <w:jc w:val="center"/>
            </w:pPr>
            <w:r>
              <w:t xml:space="preserve">-0.44</w:t>
            </w:r>
          </w:p>
        </w:tc>
        <w:tc>
          <w:tcPr/>
          <w:p>
            <w:pPr>
              <w:pStyle w:val="Compact"/>
              <w:jc w:val="center"/>
            </w:pPr>
            <w:r>
              <w:t xml:space="preserve">-0.76</w:t>
            </w:r>
          </w:p>
        </w:tc>
        <w:tc>
          <w:tcPr/>
          <w:p>
            <w:pPr>
              <w:pStyle w:val="Compact"/>
              <w:jc w:val="center"/>
            </w:pPr>
            <w:r>
              <w:t xml:space="preserve">0.24</w:t>
            </w:r>
          </w:p>
        </w:tc>
        <w:tc>
          <w:tcPr/>
          <w:p>
            <w:pPr>
              <w:pStyle w:val="Compact"/>
              <w:jc w:val="center"/>
            </w:pPr>
            <w:r>
              <w:t xml:space="preserve">-0.92</w:t>
            </w:r>
          </w:p>
        </w:tc>
        <w:tc>
          <w:tcPr/>
          <w:p>
            <w:pPr>
              <w:pStyle w:val="Compact"/>
              <w:jc w:val="center"/>
            </w:pPr>
            <w:r>
              <w:t xml:space="preserve">-0.01</w:t>
            </w:r>
          </w:p>
        </w:tc>
      </w:tr>
      <w:tr>
        <w:tc>
          <w:tcPr/>
          <w:p>
            <w:pPr>
              <w:pStyle w:val="Compact"/>
            </w:pPr>
            <w:r>
              <w:t xml:space="preserve">6</w:t>
            </w:r>
          </w:p>
        </w:tc>
        <w:tc>
          <w:tcPr/>
          <w:p>
            <w:pPr>
              <w:pStyle w:val="Compact"/>
              <w:jc w:val="center"/>
            </w:pPr>
            <w:r>
              <w:t xml:space="preserve">-0.94</w:t>
            </w:r>
          </w:p>
        </w:tc>
        <w:tc>
          <w:tcPr/>
          <w:p>
            <w:pPr>
              <w:pStyle w:val="Compact"/>
              <w:jc w:val="center"/>
            </w:pPr>
            <w:r>
              <w:t xml:space="preserve">-0.89</w:t>
            </w:r>
          </w:p>
        </w:tc>
        <w:tc>
          <w:tcPr/>
          <w:p>
            <w:pPr>
              <w:pStyle w:val="Compact"/>
              <w:jc w:val="center"/>
            </w:pPr>
            <w:r>
              <w:t xml:space="preserve">0.33</w:t>
            </w:r>
          </w:p>
        </w:tc>
        <w:tc>
          <w:tcPr/>
          <w:p>
            <w:pPr>
              <w:pStyle w:val="Compact"/>
              <w:jc w:val="center"/>
            </w:pPr>
            <w:r>
              <w:t xml:space="preserve">0.83</w:t>
            </w:r>
          </w:p>
        </w:tc>
        <w:tc>
          <w:tcPr/>
          <w:p>
            <w:pPr>
              <w:pStyle w:val="Compact"/>
              <w:jc w:val="center"/>
            </w:pPr>
            <w:r>
              <w:t xml:space="preserve">-0.59</w:t>
            </w:r>
          </w:p>
        </w:tc>
      </w:tr>
      <w:tr>
        <w:tc>
          <w:tcPr/>
          <w:p>
            <w:pPr>
              <w:pStyle w:val="Compact"/>
            </w:pPr>
            <w:r>
              <w:t xml:space="preserve">7</w:t>
            </w:r>
          </w:p>
        </w:tc>
        <w:tc>
          <w:tcPr/>
          <w:p>
            <w:pPr>
              <w:pStyle w:val="Compact"/>
              <w:jc w:val="center"/>
            </w:pPr>
            <w:r>
              <w:t xml:space="preserve">-0.2</w:t>
            </w:r>
          </w:p>
        </w:tc>
        <w:tc>
          <w:tcPr/>
          <w:p>
            <w:pPr>
              <w:pStyle w:val="Compact"/>
              <w:jc w:val="center"/>
            </w:pPr>
            <w:r>
              <w:t xml:space="preserve">0.25</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0.31</w:t>
            </w:r>
          </w:p>
        </w:tc>
      </w:tr>
      <w:tr>
        <w:tc>
          <w:tcPr/>
          <w:p>
            <w:pPr>
              <w:pStyle w:val="Compact"/>
            </w:pPr>
            <w:r>
              <w:t xml:space="preserve">8</w:t>
            </w:r>
          </w:p>
        </w:tc>
        <w:tc>
          <w:tcPr/>
          <w:p>
            <w:pPr>
              <w:pStyle w:val="Compact"/>
              <w:jc w:val="center"/>
            </w:pPr>
            <w:r>
              <w:t xml:space="preserve">-0.61</w:t>
            </w:r>
          </w:p>
        </w:tc>
        <w:tc>
          <w:tcPr/>
          <w:p>
            <w:pPr>
              <w:pStyle w:val="Compact"/>
              <w:jc w:val="center"/>
            </w:pPr>
            <w:r>
              <w:t xml:space="preserve">0.71</w:t>
            </w:r>
          </w:p>
        </w:tc>
        <w:tc>
          <w:tcPr/>
          <w:p>
            <w:pPr>
              <w:pStyle w:val="Compact"/>
              <w:jc w:val="center"/>
            </w:pPr>
            <w:r>
              <w:t xml:space="preserve">-0.56</w:t>
            </w:r>
          </w:p>
        </w:tc>
        <w:tc>
          <w:tcPr/>
          <w:p>
            <w:pPr>
              <w:pStyle w:val="Compact"/>
              <w:jc w:val="center"/>
            </w:pPr>
            <w:r>
              <w:t xml:space="preserve">-0.2</w:t>
            </w:r>
          </w:p>
        </w:tc>
        <w:tc>
          <w:tcPr/>
          <w:p>
            <w:pPr>
              <w:pStyle w:val="Compact"/>
              <w:jc w:val="center"/>
            </w:pPr>
            <w:r>
              <w:t xml:space="preserve">0.98</w:t>
            </w:r>
          </w:p>
        </w:tc>
      </w:tr>
      <w:tr>
        <w:tc>
          <w:tcPr/>
          <w:p>
            <w:pPr>
              <w:pStyle w:val="Compact"/>
            </w:pPr>
            <w:r>
              <w:t xml:space="preserve">9</w:t>
            </w:r>
          </w:p>
        </w:tc>
        <w:tc>
          <w:tcPr/>
          <w:p>
            <w:pPr>
              <w:pStyle w:val="Compact"/>
              <w:jc w:val="center"/>
            </w:pPr>
            <w:r>
              <w:t xml:space="preserve">-0.03</w:t>
            </w:r>
          </w:p>
        </w:tc>
        <w:tc>
          <w:tcPr/>
          <w:p>
            <w:pPr>
              <w:pStyle w:val="Compact"/>
              <w:jc w:val="center"/>
            </w:pPr>
            <w:r>
              <w:t xml:space="preserve">0.29</w:t>
            </w:r>
          </w:p>
        </w:tc>
        <w:tc>
          <w:tcPr/>
          <w:p>
            <w:pPr>
              <w:pStyle w:val="Compact"/>
              <w:jc w:val="center"/>
            </w:pPr>
            <w:r>
              <w:t xml:space="preserve">-0.26</w:t>
            </w:r>
          </w:p>
        </w:tc>
        <w:tc>
          <w:tcPr/>
          <w:p>
            <w:pPr>
              <w:pStyle w:val="Compact"/>
              <w:jc w:val="center"/>
            </w:pPr>
            <w:r>
              <w:t xml:space="preserve">-0.29</w:t>
            </w:r>
          </w:p>
        </w:tc>
        <w:tc>
          <w:tcPr/>
          <w:p>
            <w:pPr>
              <w:pStyle w:val="Compact"/>
              <w:jc w:val="center"/>
            </w:pPr>
            <w:r>
              <w:t xml:space="preserve">-0.87</w:t>
            </w:r>
          </w:p>
        </w:tc>
      </w:tr>
      <w:tr>
        <w:tc>
          <w:tcPr/>
          <w:p>
            <w:pPr>
              <w:pStyle w:val="Compact"/>
            </w:pPr>
            <w:r>
              <w:t xml:space="preserve">10</w:t>
            </w:r>
          </w:p>
        </w:tc>
        <w:tc>
          <w:tcPr/>
          <w:p>
            <w:pPr>
              <w:pStyle w:val="Compact"/>
              <w:jc w:val="center"/>
            </w:pPr>
            <w:r>
              <w:t xml:space="preserve">0.75</w:t>
            </w:r>
          </w:p>
        </w:tc>
        <w:tc>
          <w:tcPr/>
          <w:p>
            <w:pPr>
              <w:pStyle w:val="Compact"/>
              <w:jc w:val="center"/>
            </w:pPr>
            <w:r>
              <w:t xml:space="preserve">0.27</w:t>
            </w:r>
          </w:p>
        </w:tc>
        <w:tc>
          <w:tcPr/>
          <w:p>
            <w:pPr>
              <w:pStyle w:val="Compact"/>
              <w:jc w:val="center"/>
            </w:pPr>
            <w:r>
              <w:t xml:space="preserve">0.46</w:t>
            </w:r>
          </w:p>
        </w:tc>
        <w:tc>
          <w:tcPr/>
          <w:p>
            <w:pPr>
              <w:pStyle w:val="Compact"/>
              <w:jc w:val="center"/>
            </w:pPr>
            <w:r>
              <w:t xml:space="preserve">0.55</w:t>
            </w:r>
          </w:p>
        </w:tc>
        <w:tc>
          <w:tcPr/>
          <w:p>
            <w:pPr>
              <w:pStyle w:val="Compact"/>
              <w:jc w:val="center"/>
            </w:pPr>
            <w:r>
              <w:t xml:space="preserve">0.47</w:t>
            </w:r>
          </w:p>
        </w:tc>
      </w:tr>
      <w:tr>
        <w:tc>
          <w:tcPr/>
          <w:p>
            <w:pPr>
              <w:pStyle w:val="Compact"/>
            </w:pPr>
            <w:r>
              <w:t xml:space="preserve">11</w:t>
            </w:r>
          </w:p>
        </w:tc>
        <w:tc>
          <w:tcPr/>
          <w:p>
            <w:pPr>
              <w:pStyle w:val="Compact"/>
              <w:jc w:val="center"/>
            </w:pPr>
            <w:r>
              <w:t xml:space="preserve">-0.78</w:t>
            </w:r>
          </w:p>
        </w:tc>
        <w:tc>
          <w:tcPr/>
          <w:p>
            <w:pPr>
              <w:pStyle w:val="Compact"/>
              <w:jc w:val="center"/>
            </w:pPr>
            <w:r>
              <w:t xml:space="preserve">-0.37</w:t>
            </w:r>
          </w:p>
        </w:tc>
        <w:tc>
          <w:tcPr/>
          <w:p>
            <w:pPr>
              <w:pStyle w:val="Compact"/>
              <w:jc w:val="center"/>
            </w:pPr>
            <w:r>
              <w:t xml:space="preserve">-0.3</w:t>
            </w:r>
          </w:p>
        </w:tc>
        <w:tc>
          <w:tcPr/>
          <w:p>
            <w:pPr>
              <w:pStyle w:val="Compact"/>
              <w:jc w:val="center"/>
            </w:pPr>
            <w:r>
              <w:t xml:space="preserve">-0.62</w:t>
            </w:r>
          </w:p>
        </w:tc>
        <w:tc>
          <w:tcPr/>
          <w:p>
            <w:pPr>
              <w:pStyle w:val="Compact"/>
              <w:jc w:val="center"/>
            </w:pPr>
            <w:r>
              <w:t xml:space="preserve">-0.82</w:t>
            </w:r>
          </w:p>
        </w:tc>
      </w:tr>
      <w:tr>
        <w:tc>
          <w:tcPr/>
          <w:p>
            <w:pPr>
              <w:pStyle w:val="Compact"/>
            </w:pPr>
            <w:r>
              <w:t xml:space="preserve">12</w:t>
            </w:r>
          </w:p>
        </w:tc>
        <w:tc>
          <w:tcPr/>
          <w:p>
            <w:pPr>
              <w:pStyle w:val="Compact"/>
              <w:jc w:val="center"/>
            </w:pPr>
            <w:r>
              <w:t xml:space="preserve">0.61</w:t>
            </w:r>
          </w:p>
        </w:tc>
        <w:tc>
          <w:tcPr/>
          <w:p>
            <w:pPr>
              <w:pStyle w:val="Compact"/>
              <w:jc w:val="center"/>
            </w:pPr>
            <w:r>
              <w:t xml:space="preserve">0.16</w:t>
            </w:r>
          </w:p>
        </w:tc>
        <w:tc>
          <w:tcPr/>
          <w:p>
            <w:pPr>
              <w:pStyle w:val="Compact"/>
              <w:jc w:val="center"/>
            </w:pPr>
            <w:r>
              <w:t xml:space="preserve">-0.41</w:t>
            </w:r>
          </w:p>
        </w:tc>
        <w:tc>
          <w:tcPr/>
          <w:p>
            <w:pPr>
              <w:pStyle w:val="Compact"/>
              <w:jc w:val="center"/>
            </w:pPr>
            <w:r>
              <w:t xml:space="preserve">-0.24</w:t>
            </w:r>
          </w:p>
        </w:tc>
        <w:tc>
          <w:tcPr/>
          <w:p>
            <w:pPr>
              <w:pStyle w:val="Compact"/>
              <w:jc w:val="center"/>
            </w:pPr>
            <w:r>
              <w:t xml:space="preserve">0.9</w:t>
            </w:r>
          </w:p>
        </w:tc>
      </w:tr>
    </w:tbl>
    <w:p>
      <w:pPr>
        <w:pStyle w:val="BodyText"/>
      </w:pPr>
      <w:r>
        <w:t xml:space="preserve"> </w:t>
      </w:r>
    </w:p>
    <w:p>
      <w:pPr>
        <w:pStyle w:val="TableCaption"/>
      </w:pPr>
      <w:r>
        <w:t xml:space="preserve">Table S10. Calibrated 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 for each reef group (rows).</w:t>
      </w:r>
    </w:p>
    <w:tbl>
      <w:tblPr>
        <w:tblStyle w:val="Table"/>
        <w:tblW w:type="pct" w:w="2847"/>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550"/>
        <w:gridCol w:w="1320"/>
        <w:gridCol w:w="1320"/>
        <w:gridCol w:w="1320"/>
      </w:tblGrid>
      <w:tr>
        <w:trPr>
          <w:tblHeader w:val="on"/>
        </w:trPr>
        <w:tc>
          <w:tcPr/>
          <w:p>
            <w:pPr>
              <w:pStyle w:val="Compact"/>
            </w:pPr>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pPr>
            <w:r>
              <w:t xml:space="preserve">1</w:t>
            </w:r>
          </w:p>
        </w:tc>
        <w:tc>
          <w:tcPr/>
          <w:p>
            <w:pPr>
              <w:pStyle w:val="Compact"/>
              <w:jc w:val="center"/>
            </w:pPr>
            <w:r>
              <w:t xml:space="preserve">1.42</w:t>
            </w:r>
          </w:p>
        </w:tc>
        <w:tc>
          <w:tcPr/>
          <w:p>
            <w:pPr>
              <w:pStyle w:val="Compact"/>
              <w:jc w:val="center"/>
            </w:pPr>
            <w:r>
              <w:t xml:space="preserve">0.24</w:t>
            </w:r>
          </w:p>
        </w:tc>
        <w:tc>
          <w:tcPr/>
          <w:p>
            <w:pPr>
              <w:pStyle w:val="Compact"/>
              <w:jc w:val="center"/>
            </w:pPr>
            <w:r>
              <w:t xml:space="preserve">-17.15</w:t>
            </w:r>
          </w:p>
        </w:tc>
      </w:tr>
      <w:tr>
        <w:tc>
          <w:tcPr/>
          <w:p>
            <w:pPr>
              <w:pStyle w:val="Compact"/>
            </w:pPr>
            <w:r>
              <w:t xml:space="preserve">2</w:t>
            </w:r>
          </w:p>
        </w:tc>
        <w:tc>
          <w:tcPr/>
          <w:p>
            <w:pPr>
              <w:pStyle w:val="Compact"/>
              <w:jc w:val="center"/>
            </w:pPr>
            <w:r>
              <w:t xml:space="preserve">0.05</w:t>
            </w:r>
          </w:p>
        </w:tc>
        <w:tc>
          <w:tcPr/>
          <w:p>
            <w:pPr>
              <w:pStyle w:val="Compact"/>
              <w:jc w:val="center"/>
            </w:pPr>
            <w:r>
              <w:t xml:space="preserve">0.07</w:t>
            </w:r>
          </w:p>
        </w:tc>
        <w:tc>
          <w:tcPr/>
          <w:p>
            <w:pPr>
              <w:pStyle w:val="Compact"/>
              <w:jc w:val="center"/>
            </w:pPr>
            <w:r>
              <w:t xml:space="preserve">-16.86</w:t>
            </w:r>
          </w:p>
        </w:tc>
      </w:tr>
      <w:tr>
        <w:tc>
          <w:tcPr/>
          <w:p>
            <w:pPr>
              <w:pStyle w:val="Compact"/>
            </w:pPr>
            <w:r>
              <w:t xml:space="preserve">3</w:t>
            </w:r>
          </w:p>
        </w:tc>
        <w:tc>
          <w:tcPr/>
          <w:p>
            <w:pPr>
              <w:pStyle w:val="Compact"/>
              <w:jc w:val="center"/>
            </w:pPr>
            <w:r>
              <w:t xml:space="preserve">0.46</w:t>
            </w:r>
          </w:p>
        </w:tc>
        <w:tc>
          <w:tcPr/>
          <w:p>
            <w:pPr>
              <w:pStyle w:val="Compact"/>
              <w:jc w:val="center"/>
            </w:pPr>
            <w:r>
              <w:t xml:space="preserve">0.05</w:t>
            </w:r>
          </w:p>
        </w:tc>
        <w:tc>
          <w:tcPr/>
          <w:p>
            <w:pPr>
              <w:pStyle w:val="Compact"/>
              <w:jc w:val="center"/>
            </w:pPr>
            <w:r>
              <w:t xml:space="preserve">-18.33</w:t>
            </w:r>
          </w:p>
        </w:tc>
      </w:tr>
      <w:tr>
        <w:tc>
          <w:tcPr/>
          <w:p>
            <w:pPr>
              <w:pStyle w:val="Compact"/>
            </w:pPr>
            <w:r>
              <w:t xml:space="preserve">4</w:t>
            </w:r>
          </w:p>
        </w:tc>
        <w:tc>
          <w:tcPr/>
          <w:p>
            <w:pPr>
              <w:pStyle w:val="Compact"/>
              <w:jc w:val="center"/>
            </w:pPr>
            <w:r>
              <w:t xml:space="preserve">1.84</w:t>
            </w:r>
          </w:p>
        </w:tc>
        <w:tc>
          <w:tcPr/>
          <w:p>
            <w:pPr>
              <w:pStyle w:val="Compact"/>
              <w:jc w:val="center"/>
            </w:pPr>
            <w:r>
              <w:t xml:space="preserve">0.16</w:t>
            </w:r>
          </w:p>
        </w:tc>
        <w:tc>
          <w:tcPr/>
          <w:p>
            <w:pPr>
              <w:pStyle w:val="Compact"/>
              <w:jc w:val="center"/>
            </w:pPr>
            <w:r>
              <w:t xml:space="preserve">-16.82</w:t>
            </w:r>
          </w:p>
        </w:tc>
      </w:tr>
      <w:tr>
        <w:tc>
          <w:tcPr/>
          <w:p>
            <w:pPr>
              <w:pStyle w:val="Compact"/>
            </w:pPr>
            <w:r>
              <w:t xml:space="preserve">5</w:t>
            </w:r>
          </w:p>
        </w:tc>
        <w:tc>
          <w:tcPr/>
          <w:p>
            <w:pPr>
              <w:pStyle w:val="Compact"/>
              <w:jc w:val="center"/>
            </w:pPr>
            <w:r>
              <w:t xml:space="preserve">0.27</w:t>
            </w:r>
          </w:p>
        </w:tc>
        <w:tc>
          <w:tcPr/>
          <w:p>
            <w:pPr>
              <w:pStyle w:val="Compact"/>
              <w:jc w:val="center"/>
            </w:pPr>
            <w:r>
              <w:t xml:space="preserve">0.19</w:t>
            </w:r>
          </w:p>
        </w:tc>
        <w:tc>
          <w:tcPr/>
          <w:p>
            <w:pPr>
              <w:pStyle w:val="Compact"/>
              <w:jc w:val="center"/>
            </w:pPr>
            <w:r>
              <w:t xml:space="preserve">-18.19</w:t>
            </w:r>
          </w:p>
        </w:tc>
      </w:tr>
      <w:tr>
        <w:tc>
          <w:tcPr/>
          <w:p>
            <w:pPr>
              <w:pStyle w:val="Compact"/>
            </w:pPr>
            <w:r>
              <w:t xml:space="preserve">6</w:t>
            </w:r>
          </w:p>
        </w:tc>
        <w:tc>
          <w:tcPr/>
          <w:p>
            <w:pPr>
              <w:pStyle w:val="Compact"/>
              <w:jc w:val="center"/>
            </w:pPr>
            <w:r>
              <w:t xml:space="preserve">0.11</w:t>
            </w:r>
          </w:p>
        </w:tc>
        <w:tc>
          <w:tcPr/>
          <w:p>
            <w:pPr>
              <w:pStyle w:val="Compact"/>
              <w:jc w:val="center"/>
            </w:pPr>
            <w:r>
              <w:t xml:space="preserve">0.03</w:t>
            </w:r>
          </w:p>
        </w:tc>
        <w:tc>
          <w:tcPr/>
          <w:p>
            <w:pPr>
              <w:pStyle w:val="Compact"/>
              <w:jc w:val="center"/>
            </w:pPr>
            <w:r>
              <w:t xml:space="preserve">-16.91</w:t>
            </w:r>
          </w:p>
        </w:tc>
      </w:tr>
      <w:tr>
        <w:tc>
          <w:tcPr/>
          <w:p>
            <w:pPr>
              <w:pStyle w:val="Compact"/>
            </w:pPr>
            <w:r>
              <w:t xml:space="preserve">7</w:t>
            </w:r>
          </w:p>
        </w:tc>
        <w:tc>
          <w:tcPr/>
          <w:p>
            <w:pPr>
              <w:pStyle w:val="Compact"/>
              <w:jc w:val="center"/>
            </w:pPr>
            <w:r>
              <w:t xml:space="preserve">0.16</w:t>
            </w:r>
          </w:p>
        </w:tc>
        <w:tc>
          <w:tcPr/>
          <w:p>
            <w:pPr>
              <w:pStyle w:val="Compact"/>
              <w:jc w:val="center"/>
            </w:pPr>
            <w:r>
              <w:t xml:space="preserve">0.05</w:t>
            </w:r>
          </w:p>
        </w:tc>
        <w:tc>
          <w:tcPr/>
          <w:p>
            <w:pPr>
              <w:pStyle w:val="Compact"/>
              <w:jc w:val="center"/>
            </w:pPr>
            <w:r>
              <w:t xml:space="preserve">-17.55</w:t>
            </w:r>
          </w:p>
        </w:tc>
      </w:tr>
      <w:tr>
        <w:tc>
          <w:tcPr/>
          <w:p>
            <w:pPr>
              <w:pStyle w:val="Compact"/>
            </w:pPr>
            <w:r>
              <w:t xml:space="preserve">8</w:t>
            </w:r>
          </w:p>
        </w:tc>
        <w:tc>
          <w:tcPr/>
          <w:p>
            <w:pPr>
              <w:pStyle w:val="Compact"/>
              <w:jc w:val="center"/>
            </w:pPr>
            <w:r>
              <w:t xml:space="preserve">0.33</w:t>
            </w:r>
          </w:p>
        </w:tc>
        <w:tc>
          <w:tcPr/>
          <w:p>
            <w:pPr>
              <w:pStyle w:val="Compact"/>
              <w:jc w:val="center"/>
            </w:pPr>
            <w:r>
              <w:t xml:space="preserve">0.12</w:t>
            </w:r>
          </w:p>
        </w:tc>
        <w:tc>
          <w:tcPr/>
          <w:p>
            <w:pPr>
              <w:pStyle w:val="Compact"/>
              <w:jc w:val="center"/>
            </w:pPr>
            <w:r>
              <w:t xml:space="preserve">-18.33</w:t>
            </w:r>
          </w:p>
        </w:tc>
      </w:tr>
      <w:tr>
        <w:tc>
          <w:tcPr/>
          <w:p>
            <w:pPr>
              <w:pStyle w:val="Compact"/>
            </w:pPr>
            <w:r>
              <w:t xml:space="preserve">9</w:t>
            </w:r>
          </w:p>
        </w:tc>
        <w:tc>
          <w:tcPr/>
          <w:p>
            <w:pPr>
              <w:pStyle w:val="Compact"/>
              <w:jc w:val="center"/>
            </w:pPr>
            <w:r>
              <w:t xml:space="preserve">0.06</w:t>
            </w:r>
          </w:p>
        </w:tc>
        <w:tc>
          <w:tcPr/>
          <w:p>
            <w:pPr>
              <w:pStyle w:val="Compact"/>
              <w:jc w:val="center"/>
            </w:pPr>
            <w:r>
              <w:t xml:space="preserve">0.21</w:t>
            </w:r>
          </w:p>
        </w:tc>
        <w:tc>
          <w:tcPr/>
          <w:p>
            <w:pPr>
              <w:pStyle w:val="Compact"/>
              <w:jc w:val="center"/>
            </w:pPr>
            <w:r>
              <w:t xml:space="preserve">-17.55</w:t>
            </w:r>
          </w:p>
        </w:tc>
      </w:tr>
      <w:tr>
        <w:tc>
          <w:tcPr/>
          <w:p>
            <w:pPr>
              <w:pStyle w:val="Compact"/>
            </w:pPr>
            <w:r>
              <w:t xml:space="preserve">10</w:t>
            </w:r>
          </w:p>
        </w:tc>
        <w:tc>
          <w:tcPr/>
          <w:p>
            <w:pPr>
              <w:pStyle w:val="Compact"/>
              <w:jc w:val="center"/>
            </w:pPr>
            <w:r>
              <w:t xml:space="preserve">0.5</w:t>
            </w:r>
          </w:p>
        </w:tc>
        <w:tc>
          <w:tcPr/>
          <w:p>
            <w:pPr>
              <w:pStyle w:val="Compact"/>
              <w:jc w:val="center"/>
            </w:pPr>
            <w:r>
              <w:t xml:space="preserve">0.08</w:t>
            </w:r>
          </w:p>
        </w:tc>
        <w:tc>
          <w:tcPr/>
          <w:p>
            <w:pPr>
              <w:pStyle w:val="Compact"/>
              <w:jc w:val="center"/>
            </w:pPr>
            <w:r>
              <w:t xml:space="preserve">-15.43</w:t>
            </w:r>
          </w:p>
        </w:tc>
      </w:tr>
      <w:tr>
        <w:tc>
          <w:tcPr/>
          <w:p>
            <w:pPr>
              <w:pStyle w:val="Compact"/>
            </w:pPr>
            <w:r>
              <w:t xml:space="preserve">11</w:t>
            </w:r>
          </w:p>
        </w:tc>
        <w:tc>
          <w:tcPr/>
          <w:p>
            <w:pPr>
              <w:pStyle w:val="Compact"/>
              <w:jc w:val="center"/>
            </w:pPr>
            <w:r>
              <w:t xml:space="preserve">0.37</w:t>
            </w:r>
          </w:p>
        </w:tc>
        <w:tc>
          <w:tcPr/>
          <w:p>
            <w:pPr>
              <w:pStyle w:val="Compact"/>
              <w:jc w:val="center"/>
            </w:pPr>
            <w:r>
              <w:t xml:space="preserve">0.02</w:t>
            </w:r>
          </w:p>
        </w:tc>
        <w:tc>
          <w:tcPr/>
          <w:p>
            <w:pPr>
              <w:pStyle w:val="Compact"/>
              <w:jc w:val="center"/>
            </w:pPr>
            <w:r>
              <w:t xml:space="preserve">-16.16</w:t>
            </w:r>
          </w:p>
        </w:tc>
      </w:tr>
      <w:tr>
        <w:tc>
          <w:tcPr/>
          <w:p>
            <w:pPr>
              <w:pStyle w:val="Compact"/>
            </w:pPr>
            <w:r>
              <w:t xml:space="preserve">12</w:t>
            </w:r>
          </w:p>
        </w:tc>
        <w:tc>
          <w:tcPr/>
          <w:p>
            <w:pPr>
              <w:pStyle w:val="Compact"/>
              <w:jc w:val="center"/>
            </w:pPr>
            <w:r>
              <w:t xml:space="preserve">1.54</w:t>
            </w:r>
          </w:p>
        </w:tc>
        <w:tc>
          <w:tcPr/>
          <w:p>
            <w:pPr>
              <w:pStyle w:val="Compact"/>
              <w:jc w:val="center"/>
            </w:pPr>
            <w:r>
              <w:t xml:space="preserve">0.15</w:t>
            </w:r>
          </w:p>
        </w:tc>
        <w:tc>
          <w:tcPr/>
          <w:p>
            <w:pPr>
              <w:pStyle w:val="Compact"/>
              <w:jc w:val="center"/>
            </w:pPr>
            <w:r>
              <w:t xml:space="preserve">-18.59</w:t>
            </w:r>
          </w:p>
        </w:tc>
      </w:tr>
    </w:tbl>
    <w:bookmarkEnd w:id="209"/>
    <w:bookmarkStart w:id="210"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auto" w:w="0"/>
        <w:tblLook w:firstRow="0" w:lastRow="0" w:firstColumn="0" w:lastColumn="0" w:noHBand="0" w:noVBand="0" w:val="0000"/>
      </w:tblPr>
      <w:tblGrid>
        <w:gridCol w:w="7920"/>
      </w:tblGrid>
      <w:tr>
        <w:tc>
          <w:tcPr/>
          <w:p>
            <w:pPr>
              <w:pStyle w:val="Compact"/>
              <w:jc w:val="lef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p>
            <w:pPr>
              <w:pStyle w:val="Compact"/>
              <w:jc w:val="left"/>
            </w:pPr>
            <w:r>
              <w:t xml:space="preserve">(1S)</w:t>
            </w:r>
          </w:p>
        </w:tc>
      </w:tr>
    </w:tbl>
    <w:p>
      <w:r>
        <w:pict>
          <v:rect style="width:0;height:1.5pt" o:hralign="center" o:hrstd="t" o:hr="t"/>
        </w:pict>
      </w:r>
    </w:p>
    <w:p>
      <w:pPr>
        <w:pStyle w:val="FirstParagraph"/>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0"/>
    <w:bookmarkStart w:id="216"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1"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1"/>
    <w:bookmarkStart w:id="212"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2"/>
    <w:bookmarkStart w:id="213"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3"/>
    <w:bookmarkStart w:id="214"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4"/>
    <w:bookmarkStart w:id="215"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5"/>
    <w:bookmarkEnd w:id="216"/>
    <w:bookmarkStart w:id="230"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(75)</w:t>
      </w:r>
      <w:r>
        <w:t xml:space="preserve">, implemented in the BlackBoxOptim.jl Julia package</w:t>
      </w:r>
      <w:r>
        <w:t xml:space="preserve"> </w:t>
      </w:r>
      <w:r>
        <w:t xml:space="preserve">(76)</w:t>
      </w:r>
      <w:r>
        <w:t xml:space="preserve">. The parameter bound settings, data split and objective function are described in more detail in the following sections</w:t>
      </w:r>
    </w:p>
    <w:bookmarkStart w:id="220"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18" name="Picture"/>
            <a:graphic>
              <a:graphicData uri="http://schemas.openxmlformats.org/drawingml/2006/picture">
                <pic:pic>
                  <pic:nvPicPr>
                    <pic:cNvPr descr="media/image7.png" id="219" name="Picture"/>
                    <pic:cNvPicPr>
                      <a:picLocks noChangeArrowheads="1" noChangeAspect="1"/>
                    </pic:cNvPicPr>
                  </pic:nvPicPr>
                  <pic:blipFill>
                    <a:blip r:embed="rId217"/>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0"/>
    <w:bookmarkStart w:id="221"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1"/>
    <w:bookmarkStart w:id="225"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(77, 78)</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3" name="Picture"/>
            <a:graphic>
              <a:graphicData uri="http://schemas.openxmlformats.org/drawingml/2006/picture">
                <pic:pic>
                  <pic:nvPicPr>
                    <pic:cNvPr descr="../figures/S02_dhw_per_reef_group.png" id="224" name="Picture"/>
                    <pic:cNvPicPr>
                      <a:picLocks noChangeArrowheads="1" noChangeAspect="1"/>
                    </pic:cNvPicPr>
                  </pic:nvPicPr>
                  <pic:blipFill>
                    <a:blip r:embed="rId22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5"/>
    <w:bookmarkStart w:id="229"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7" name="Picture"/>
            <a:graphic>
              <a:graphicData uri="http://schemas.openxmlformats.org/drawingml/2006/picture">
                <pic:pic>
                  <pic:nvPicPr>
                    <pic:cNvPr descr="../figures/S03_effective_dhw_depth_attenuation.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29"/>
    <w:bookmarkEnd w:id="230"/>
    <w:bookmarkStart w:id="234"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2" name="Picture"/>
            <a:graphic>
              <a:graphicData uri="http://schemas.openxmlformats.org/drawingml/2006/picture">
                <pic:pic>
                  <pic:nvPicPr>
                    <pic:cNvPr descr="media/image9.png" id="233" name="Picture"/>
                    <pic:cNvPicPr>
                      <a:picLocks noChangeArrowheads="1" noChangeAspect="1"/>
                    </pic:cNvPicPr>
                  </pic:nvPicPr>
                  <pic:blipFill>
                    <a:blip r:embed="rId231"/>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4"/>
    <w:bookmarkEnd w:id="235"/>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2026-08-18T05:48:36Z</dcterms:created>
  <dcterms:modified xsi:type="dcterms:W3CDTF">2026-08-18T05:48:36Z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