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2.png" ContentType="image/png"/>
  <Override PartName="/word/media/rId226.png" ContentType="image/png"/>
  <Override PartName="/word/media/rId11.png" ContentType="image/png"/>
  <Override PartName="/word/media/rId28.png" ContentType="image/png"/>
  <Override PartName="/word/media/rId217.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w:t>
      </w:r>
    </w:p>
    <w:p>
      <w:pPr>
        <w:pStyle w:val="BodyText"/>
      </w:pPr>
      <w:r>
        <w:t xml:space="preserve">Table S1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w:t>
      </w:r>
    </w:p>
    <w:p>
      <w:pPr>
        <w:pStyle w:val="CaptionedFigure"/>
      </w:pPr>
      <w:r>
        <w:drawing>
          <wp:inline>
            <wp:extent cx="4010025" cy="4778794"/>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 \mathbf{\Delta RMSE}, 0.02 [0.0, 0.03], for test reefs \mathbf{\Delta RMSE}, 0.01 [-0.0, 0.05], for calibration reefs \mathbf{SRCC}, 0.77 [0.67, 0.82], and for test reefs SRCC, 0.78 [0.6,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4010025" cy="4778794"/>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 0.03], for test reefs</w:t>
      </w:r>
      <w:r>
        <w:t xml:space="preserve"> </w:t>
      </w:r>
      <m:oMath>
        <m:r>
          <m:rPr>
            <m:sty m:val="b"/>
          </m:rPr>
          <m:t>Δ</m:t>
        </m:r>
        <m:r>
          <m:rPr>
            <m:sty m:val="b"/>
          </m:rPr>
          <m:t>R</m:t>
        </m:r>
        <m:r>
          <m:rPr>
            <m:sty m:val="b"/>
          </m:rPr>
          <m:t>M</m:t>
        </m:r>
        <m:r>
          <m:rPr>
            <m:sty m:val="b"/>
          </m:rPr>
          <m:t>S</m:t>
        </m:r>
        <m:r>
          <m:rPr>
            <m:sty m:val="b"/>
          </m:rPr>
          <m:t>E</m:t>
        </m:r>
      </m:oMath>
      <w:r>
        <w:t xml:space="preserve">, 0.01 [-0.0, 0.05], for calibration reefs</w:t>
      </w:r>
      <w:r>
        <w:t xml:space="preserve"> </w:t>
      </w:r>
      <m:oMath>
        <m:r>
          <m:rPr>
            <m:sty m:val="b"/>
          </m:rPr>
          <m:t>S</m:t>
        </m:r>
        <m:r>
          <m:rPr>
            <m:sty m:val="b"/>
          </m:rPr>
          <m:t>R</m:t>
        </m:r>
        <m:r>
          <m:rPr>
            <m:sty m:val="b"/>
          </m:rPr>
          <m:t>C</m:t>
        </m:r>
        <m:r>
          <m:rPr>
            <m:sty m:val="b"/>
          </m:rPr>
          <m:t>C</m:t>
        </m:r>
      </m:oMath>
      <w:r>
        <w:t xml:space="preserve">, 0.77 [0.67, 0.82], and for test reefs SRCC, 0.78 [0.6, 0.89].</w:t>
      </w:r>
    </w:p>
    <w:p>
      <w:pPr>
        <w:pStyle w:val="CaptionedFigure"/>
      </w:pPr>
      <w:r>
        <w:drawing>
          <wp:inline>
            <wp:extent cx="5400000" cy="4985228"/>
            <wp:effectExtent b="0" l="0" r="0" t="0"/>
            <wp:docPr descr="Figure 3. Observed versus modelled relative coral cover for calibration reefs aggregated by reef group. Shaded intervals show confidence intervals."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confidence intervals.</w:t>
      </w:r>
    </w:p>
    <w:p>
      <w:pPr>
        <w:pStyle w:val="CaptionedFigure"/>
      </w:pPr>
      <w:r>
        <w:drawing>
          <wp:inline>
            <wp:extent cx="5394960" cy="4980576"/>
            <wp:effectExtent b="0" l="0" r="0" t="0"/>
            <wp:docPr descr="Figure 4. Observed versus modelled relative coral cover for test reefs aggregated by reef group. Shaded intervals show confidence intervals."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confidence intervals.</w:t>
      </w:r>
    </w:p>
    <w:p>
      <w:pPr>
        <w:pStyle w:val="BodyText"/>
      </w:pPr>
      <w:r>
        <w:t xml:space="preserve">A comparison between modeled and observed relative coral cover for four selected test reefs is presented in Figure 5. The selected reefs (two with the lowest and two the highest RMSE values)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Centipede Reef (18-088): Model RMSE = 0.17, Benchmark RMSE = 0.04, SRCC = 0.80; (B) Rebe Reef (19-209): Model RMSE = 0.19, Benchmark RMSE = 0.23, SRCC = 0.82; (C) Martin Reef (14-123): Model RMSE = 0.05, Benchmark RMSE = 0.09, SRCC = 0.9; (D) Pompey Reef (No 2) (20-351b): 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Centipede Reef (18-088):</w:t>
      </w:r>
      <w:r>
        <w:t xml:space="preserve"> </w:t>
      </w:r>
      <w:r>
        <w:t xml:space="preserve">Model RMSE = 0.17, Benchmark RMSE = 0.04, SRCC = 0.80; (</w:t>
      </w:r>
      <w:r>
        <w:rPr>
          <w:b/>
          <w:bCs/>
        </w:rPr>
        <w:t xml:space="preserve">B</w:t>
      </w:r>
      <w:r>
        <w:t xml:space="preserve">)</w:t>
      </w:r>
      <w:r>
        <w:t xml:space="preserve"> </w:t>
      </w:r>
      <w:r>
        <w:rPr>
          <w:b/>
          <w:bCs/>
        </w:rPr>
        <w:t xml:space="preserve">Rebe Reef (19-209):</w:t>
      </w:r>
      <w:r>
        <w:t xml:space="preserve"> </w:t>
      </w:r>
      <w:r>
        <w:t xml:space="preserve">Model RMSE = 0.19, Benchmark RMSE = 0.23, SRCC = 0.82; (</w:t>
      </w:r>
      <w:r>
        <w:rPr>
          <w:b/>
          <w:bCs/>
        </w:rPr>
        <w:t xml:space="preserve">C</w:t>
      </w:r>
      <w:r>
        <w:t xml:space="preserve">)</w:t>
      </w:r>
      <w:r>
        <w:t xml:space="preserve"> </w:t>
      </w:r>
      <w:r>
        <w:rPr>
          <w:b/>
          <w:bCs/>
        </w:rPr>
        <w:t xml:space="preserve">Martin Reef (14-123):</w:t>
      </w:r>
      <w:r>
        <w:t xml:space="preserve"> </w:t>
      </w:r>
      <w:r>
        <w:t xml:space="preserve">Model RMSE = 0.05, Benchmark RMSE = 0.09, SRCC = 0.9; (</w:t>
      </w:r>
      <w:r>
        <w:rPr>
          <w:b/>
          <w:bCs/>
        </w:rPr>
        <w:t xml:space="preserve">D</w:t>
      </w:r>
      <w:r>
        <w:t xml:space="preserve">)</w:t>
      </w:r>
      <w:r>
        <w:t xml:space="preserve"> </w:t>
      </w:r>
      <w:r>
        <w:rPr>
          <w:b/>
          <w:bCs/>
        </w:rPr>
        <w:t xml:space="preserve">Pompey Reef (No 2) (20-351b):</w:t>
      </w:r>
      <w:r>
        <w:t xml:space="preserve"> </w:t>
      </w:r>
      <w:r>
        <w:t xml:space="preserve">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(varied between 0.25-0.50;</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t>r</m:t>
                            </m:r>
                            <m:r>
                              <m:t>e</m:t>
                            </m:r>
                            <m:r>
                              <m:t>c</m:t>
                            </m:r>
                            <m:r>
                              <m:t>r</m:t>
                            </m:r>
                            <m:r>
                              <m:t>u</m:t>
                            </m:r>
                            <m:r>
                              <m:t>i</m:t>
                            </m:r>
                            <m:r>
                              <m:t>t</m:t>
                            </m:r>
                            <m:r>
                              <m: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sSubSup>
                                  <m:e>
                                    <m:r>
                                      <m:t>v</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v</m:t>
                                    </m:r>
                                  </m:e>
                                  <m:sub>
                                    <m:r>
                                      <m:t>t</m:t>
                                    </m:r>
                                    <m:r>
                                      <m:rPr>
                                        <m:sty m:val="p"/>
                                      </m:rPr>
                                      <m:t>;</m:t>
                                    </m:r>
                                    <m:r>
                                      <m:t> </m:t>
                                    </m:r>
                                    <m:r>
                                      <m:t>g</m:t>
                                    </m:r>
                                    <m:r>
                                      <m:rPr>
                                        <m:sty m:val="p"/>
                                      </m:rPr>
                                      <m:t>,</m:t>
                                    </m:r>
                                    <m:r>
                                      <m:t>z</m:t>
                                    </m:r>
                                    <m:r>
                                      <m:rPr>
                                        <m:sty m:val="p"/>
                                      </m:rPr>
                                      <m:t>,</m:t>
                                    </m:r>
                                    <m:r>
                                      <m:t>l</m:t>
                                    </m:r>
                                  </m:sub>
                                  <m:sup>
                                    <m:r>
                                      <m:t>b</m:t>
                                    </m:r>
                                    <m:r>
                                      <m:t>l</m:t>
                                    </m:r>
                                    <m:r>
                                      <m:t>e</m:t>
                                    </m:r>
                                    <m:r>
                                      <m:t>a</m:t>
                                    </m:r>
                                    <m:r>
                                      <m:t>c</m:t>
                                    </m:r>
                                    <m:r>
                                      <m:t>h</m:t>
                                    </m:r>
                                    <m:r>
                                      <m:t>i</m:t>
                                    </m:r>
                                    <m:r>
                                      <m:t>n</m:t>
                                    </m:r>
                                    <m:r>
                                      <m:t>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t>r</m:t>
            </m:r>
            <m:r>
              <m:t>e</m:t>
            </m:r>
            <m:r>
              <m:t>c</m:t>
            </m:r>
            <m:r>
              <m:t>r</m:t>
            </m:r>
            <m:r>
              <m:t>u</m:t>
            </m:r>
            <m:r>
              <m:t>i</m:t>
            </m:r>
            <m:r>
              <m:t>t</m:t>
            </m:r>
            <m:r>
              <m: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rPr>
                            <m:scr m:val="script"/>
                            <m:sty m:val="p"/>
                          </m:rP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t>b</m:t>
            </m:r>
            <m:r>
              <m:t>l</m:t>
            </m:r>
            <m:r>
              <m:t>e</m:t>
            </m:r>
            <m:r>
              <m:t>a</m:t>
            </m:r>
            <m:r>
              <m:t>c</m:t>
            </m:r>
            <m:r>
              <m:t>h</m:t>
            </m:r>
            <m:r>
              <m:t>i</m:t>
            </m:r>
            <m:r>
              <m:t>n</m:t>
            </m:r>
            <m:r>
              <m:t>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linear extensions</w:t>
      </w:r>
      <w:r>
        <w:t xml:space="preserve"> </w:t>
      </w:r>
      <m:oMath>
        <m:sSub>
          <m:e>
            <m:r>
              <m:t>γ</m:t>
            </m:r>
          </m:e>
          <m:sub>
            <m:r>
              <m:t>g</m:t>
            </m:r>
            <m:r>
              <m:rPr>
                <m:sty m:val="p"/>
              </m:rPr>
              <m:t>,</m:t>
            </m:r>
            <m:r>
              <m:t>z</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d>
                  <m:dPr>
                    <m:begChr m:val="{"/>
                    <m:sepChr m:val=""/>
                    <m:endChr m:val=""/>
                    <m:grow/>
                  </m:dPr>
                  <m:e>
                    <m:eqArr>
                      <m:e>
                        <m:sSub>
                          <m:e>
                            <m:sSub>
                              <m:e>
                                <m:r>
                                  <m:t>γ</m:t>
                                </m:r>
                              </m:e>
                              <m:sub>
                                <m:r>
                                  <m:t>g</m:t>
                                </m:r>
                                <m:r>
                                  <m:rPr>
                                    <m:sty m:val="p"/>
                                  </m:rPr>
                                  <m:t>,</m:t>
                                </m:r>
                                <m:r>
                                  <m:t>z</m:t>
                                </m:r>
                              </m:sub>
                            </m:sSub>
                            <m:r>
                              <m:t>ζ</m:t>
                            </m:r>
                          </m:e>
                          <m:sub>
                            <m:r>
                              <m:t>t</m:t>
                            </m:r>
                            <m:r>
                              <m:rPr>
                                <m:sty m:val="p"/>
                              </m:rPr>
                              <m:t>;</m:t>
                            </m:r>
                            <m:r>
                              <m:t>l</m:t>
                            </m:r>
                          </m:sub>
                        </m:sSub>
                        <m:sSub>
                          <m:e>
                            <m:r>
                              <m:rPr>
                                <m:sty m:val="p"/>
                              </m:rPr>
                              <m:t>Ξ</m:t>
                            </m:r>
                          </m:e>
                          <m:sub>
                            <m:r>
                              <m:rPr>
                                <m:scr m:val="script"/>
                                <m:sty m:val="p"/>
                              </m:rPr>
                              <m:t>l</m:t>
                            </m:r>
                          </m:sub>
                        </m:sSub>
                        <m:r>
                          <m:rPr>
                            <m:sty m:val="p"/>
                          </m:rPr>
                          <m:t>,</m:t>
                        </m:r>
                        <m:r>
                          <m:t> </m:t>
                        </m:r>
                        <m:r>
                          <m:t> </m:t>
                        </m:r>
                        <m:r>
                          <m:t>&amp;</m:t>
                        </m:r>
                        <m:sSub>
                          <m:e>
                            <m:r>
                              <m:t>i</m:t>
                            </m:r>
                            <m:r>
                              <m:t>f</m:t>
                            </m:r>
                            <m:r>
                              <m:t> </m:t>
                            </m:r>
                            <m:r>
                              <m:t>C</m:t>
                            </m:r>
                          </m:e>
                          <m:sub>
                            <m:r>
                              <m:t>t</m:t>
                            </m:r>
                            <m:r>
                              <m:rPr>
                                <m:sty m:val="p"/>
                              </m:rPr>
                              <m:t>;</m:t>
                            </m:r>
                            <m:r>
                              <m:t>l</m:t>
                            </m:r>
                          </m:sub>
                        </m:sSub>
                        <m:r>
                          <m:rPr>
                            <m:sty m:val="p"/>
                          </m:rPr>
                          <m:t>&lt;</m:t>
                        </m:r>
                        <m:r>
                          <m:t>0.5</m:t>
                        </m:r>
                      </m:e>
                      <m:e>
                        <m:sSub>
                          <m:e>
                            <m:r>
                              <m:t>γ</m:t>
                            </m:r>
                          </m:e>
                          <m:sub>
                            <m:r>
                              <m:t>g</m:t>
                            </m:r>
                            <m:r>
                              <m:rPr>
                                <m:sty m:val="p"/>
                              </m:rPr>
                              <m:t>,</m:t>
                            </m:r>
                            <m:r>
                              <m:t>z</m:t>
                            </m:r>
                          </m:sub>
                        </m:sSub>
                        <m:sSub>
                          <m:e>
                            <m:r>
                              <m:t>κ</m:t>
                            </m:r>
                          </m:e>
                          <m:sub>
                            <m:r>
                              <m:t>t</m:t>
                            </m:r>
                            <m:r>
                              <m:rPr>
                                <m:sty m:val="p"/>
                              </m:rPr>
                              <m:t>;</m:t>
                            </m:r>
                            <m:r>
                              <m:t>l</m:t>
                            </m:r>
                          </m:sub>
                        </m:sSub>
                        <m:sSub>
                          <m:e>
                            <m:r>
                              <m:rPr>
                                <m:sty m:val="p"/>
                              </m:rPr>
                              <m:t>Ξ</m:t>
                            </m:r>
                          </m:e>
                          <m:sub>
                            <m:r>
                              <m:rPr>
                                <m:scr m:val="script"/>
                                <m:sty m:val="p"/>
                              </m:rPr>
                              <m:t>l</m:t>
                            </m:r>
                          </m:sub>
                        </m:sSub>
                        <m:r>
                          <m:rPr>
                            <m:sty m:val="p"/>
                          </m:rPr>
                          <m:t>,</m:t>
                        </m:r>
                        <m:r>
                          <m:t> </m:t>
                        </m:r>
                        <m:r>
                          <m:t> </m:t>
                        </m:r>
                        <m:r>
                          <m:t>&amp;</m:t>
                        </m:r>
                        <m:sSub>
                          <m:e>
                            <m:r>
                              <m:t>i</m:t>
                            </m:r>
                            <m:r>
                              <m:t>f</m:t>
                            </m:r>
                            <m:r>
                              <m:t> </m:t>
                            </m:r>
                            <m:r>
                              <m:t>C</m:t>
                            </m:r>
                          </m:e>
                          <m:sub>
                            <m:r>
                              <m:t>t</m:t>
                            </m:r>
                            <m:r>
                              <m:rPr>
                                <m:sty m:val="p"/>
                              </m:rPr>
                              <m:t>;</m:t>
                            </m:r>
                            <m:r>
                              <m:t>l</m:t>
                            </m:r>
                          </m:sub>
                        </m:sSub>
                        <m:r>
                          <m:rPr>
                            <m:sty m:val="p"/>
                          </m:rPr>
                          <m:t>≥</m:t>
                        </m:r>
                        <m:r>
                          <m:t>0.5</m:t>
                        </m:r>
                      </m:e>
                    </m:eqArr>
                  </m:e>
                </m:d>
                <m:r>
                  <m:t> </m:t>
                </m:r>
              </m:oMath>
            </m:oMathPara>
          </w:p>
        </w:tc>
        <w:tc>
          <w:tcPr/>
          <w:p>
            <w:pPr>
              <w:pStyle w:val="Compact"/>
              <w:jc w:val="right"/>
            </w:pPr>
            <w:r>
              <w:t xml:space="preserve">(7)</w:t>
            </w:r>
          </w:p>
        </w:tc>
      </w:tr>
    </w:tbl>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g</m:t>
            </m:r>
            <m:r>
              <m:rPr>
                <m:sty m:val="p"/>
              </m:rPr>
              <m:t>,</m:t>
            </m:r>
            <m:r>
              <m:t>z</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t>g</m:t>
            </m:r>
            <m:r>
              <m:t>r</m:t>
            </m:r>
            <m:r>
              <m:t>o</m:t>
            </m:r>
            <m:r>
              <m:t>w</m:t>
            </m:r>
            <m:r>
              <m:t>t</m:t>
            </m:r>
            <m:r>
              <m: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t>g</m:t>
                    </m:r>
                    <m:r>
                      <m:t>r</m:t>
                    </m:r>
                    <m:r>
                      <m:t>o</m:t>
                    </m:r>
                    <m:r>
                      <m:t>w</m:t>
                    </m:r>
                    <m:r>
                      <m:t>t</m:t>
                    </m:r>
                    <m:r>
                      <m: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rPr>
                    <m:sty m:val="p"/>
                  </m:rPr>
                  <m:t>log</m:t>
                </m:r>
                <m:sSub>
                  <m:e>
                    <m:r>
                      <m:t>ϕ</m:t>
                    </m:r>
                  </m:e>
                  <m:sub>
                    <m:r>
                      <m:t>g</m:t>
                    </m:r>
                    <m:r>
                      <m:rPr>
                        <m:sty m:val="p"/>
                      </m:rPr>
                      <m:t>,</m:t>
                    </m:r>
                    <m:r>
                      <m:t>z</m:t>
                    </m:r>
                  </m:sub>
                </m:sSub>
                <m:r>
                  <m:rPr>
                    <m:sty m:val="p"/>
                  </m:rPr>
                  <m:t>=</m:t>
                </m:r>
                <m:r>
                  <m:rPr>
                    <m:sty m:val="p"/>
                  </m:rPr>
                  <m:t>(</m:t>
                </m:r>
                <m:r>
                  <m:rPr>
                    <m:sty m:val="p"/>
                  </m:rPr>
                  <m:t>log</m:t>
                </m:r>
                <m:sSub>
                  <m:e>
                    <m:r>
                      <m:t>a</m:t>
                    </m:r>
                  </m:e>
                  <m:sub>
                    <m:r>
                      <m:t>g</m:t>
                    </m:r>
                  </m:sub>
                </m:sSub>
                <m:r>
                  <m:rPr>
                    <m:sty m:val="p"/>
                  </m:rPr>
                  <m:t>+</m:t>
                </m:r>
                <m:sSub>
                  <m:e>
                    <m:r>
                      <m:t>b</m:t>
                    </m:r>
                  </m:e>
                  <m:sub>
                    <m:r>
                      <m:t>g</m:t>
                    </m:r>
                  </m:sub>
                </m:sSub>
                <m:r>
                  <m:rPr>
                    <m:sty m:val="p"/>
                  </m:rPr>
                  <m:t>log</m:t>
                </m:r>
                <m:r>
                  <m:rPr>
                    <m:sty m:val="p"/>
                  </m:rPr>
                  <m:t>(</m:t>
                </m:r>
                <m:sSub>
                  <m:e>
                    <m:bar>
                      <m:barPr>
                        <m:pos m:val="top"/>
                      </m:barPr>
                      <m:e>
                        <m:r>
                          <m:t>α</m:t>
                        </m:r>
                      </m:e>
                    </m:bar>
                  </m:e>
                  <m:sub>
                    <m:r>
                      <m:t>g</m:t>
                    </m:r>
                    <m:r>
                      <m:rPr>
                        <m:sty m:val="p"/>
                      </m:rPr>
                      <m:t>,</m:t>
                    </m:r>
                    <m:r>
                      <m:t>z</m:t>
                    </m:r>
                  </m:sub>
                </m:sSub>
                <m:r>
                  <m:rPr>
                    <m:sty m:val="p"/>
                  </m:rPr>
                  <m:t>)</m:t>
                </m:r>
                <m:r>
                  <m:rPr>
                    <m:sty m:val="p"/>
                  </m:rPr>
                  <m:t>)</m:t>
                </m:r>
                <m:r>
                  <m:rPr>
                    <m:sty m:val="p"/>
                  </m:rPr>
                  <m:t>/</m:t>
                </m:r>
                <m:r>
                  <m:t>0.1</m:t>
                </m:r>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equation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t>b</m:t>
                                  </m:r>
                                  <m:r>
                                    <m:t>a</m:t>
                                  </m:r>
                                  <m:r>
                                    <m:t>s</m:t>
                                  </m:r>
                                  <m:r>
                                    <m:t>e</m:t>
                                  </m:r>
                                </m:sup>
                              </m:sSup>
                            </m:num>
                            <m:den>
                              <m:r>
                                <m:t>1</m:t>
                              </m:r>
                              <m:r>
                                <m:rPr>
                                  <m:sty m:val="p"/>
                                </m:rPr>
                                <m:t>+</m:t>
                              </m:r>
                              <m:r>
                                <m:t>D</m:t>
                              </m:r>
                              <m:r>
                                <m:t>H</m:t>
                              </m:r>
                              <m:sSub>
                                <m:e>
                                  <m:r>
                                    <m:t>W</m:t>
                                  </m:r>
                                </m:e>
                                <m:sub>
                                  <m:r>
                                    <m:t>t</m:t>
                                  </m:r>
                                  <m:r>
                                    <m:rPr>
                                      <m:sty m:val="p"/>
                                    </m:rPr>
                                    <m:t>;</m:t>
                                  </m:r>
                                  <m:r>
                                    <m:t>l</m:t>
                                  </m:r>
                                </m:sub>
                              </m:sSub>
                              <m:r>
                                <m:rPr>
                                  <m:sty m:val="p"/>
                                </m:rPr>
                                <m:t>/</m:t>
                              </m:r>
                              <m:sSup>
                                <m:e>
                                  <m:r>
                                    <m:t>η</m:t>
                                  </m:r>
                                </m:e>
                                <m:sup>
                                  <m:r>
                                    <m:t>m</m:t>
                                  </m:r>
                                  <m:r>
                                    <m:t>i</m:t>
                                  </m:r>
                                  <m:r>
                                    <m:t>x</m:t>
                                  </m:r>
                                </m:sup>
                              </m:sSup>
                            </m:den>
                          </m:f>
                          <m:r>
                            <m:rPr>
                              <m:sty m:val="p"/>
                            </m:rPr>
                            <m:t>,</m:t>
                          </m:r>
                        </m:e>
                        <m:e>
                          <m:sSup>
                            <m:e>
                              <m:r>
                                <m:t>η</m:t>
                              </m:r>
                            </m:e>
                            <m:sup>
                              <m:r>
                                <m:t>m</m:t>
                              </m:r>
                              <m:r>
                                <m:t>i</m:t>
                              </m:r>
                              <m:r>
                                <m:t>x</m:t>
                              </m:r>
                            </m:sup>
                          </m:sSup>
                          <m:r>
                            <m:rPr>
                              <m:sty m:val="p"/>
                            </m:rPr>
                            <m:t>&gt;</m:t>
                          </m:r>
                          <m:r>
                            <m:t>0</m:t>
                          </m:r>
                        </m:e>
                      </m:mr>
                      <m:mr>
                        <m:e>
                          <m:r>
                            <m:t>0</m:t>
                          </m:r>
                          <m:r>
                            <m:rPr>
                              <m:sty m:val="p"/>
                            </m:rPr>
                            <m:t>,</m:t>
                          </m:r>
                        </m:e>
                        <m:e>
                          <m:sSup>
                            <m:e>
                              <m:r>
                                <m:t>η</m:t>
                              </m:r>
                            </m:e>
                            <m:sup>
                              <m:r>
                                <m:t>m</m:t>
                              </m:r>
                              <m:r>
                                <m:t>i</m:t>
                              </m:r>
                              <m:r>
                                <m:t>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t>b</m:t>
            </m:r>
            <m:r>
              <m:t>a</m:t>
            </m:r>
            <m:r>
              <m:t>s</m:t>
            </m:r>
            <m:r>
              <m:t>e</m:t>
            </m:r>
          </m:sup>
        </m:sSup>
      </m:oMath>
      <w:r>
        <w:t xml:space="preserve">, in m</w:t>
      </w:r>
      <m:oMath>
        <m:sSup>
          <m:e>
            <m:r>
              <m:t>​</m:t>
            </m:r>
          </m:e>
          <m:sup>
            <m:r>
              <m:rPr>
                <m:sty m:val="p"/>
              </m:rPr>
              <m:t>−</m:t>
            </m:r>
            <m:r>
              <m:t>1</m:t>
            </m:r>
          </m:sup>
        </m:sSup>
      </m:oMath>
      <w:r>
        <w:t xml:space="preserve">) and a mixing factor (</w:t>
      </w:r>
      <m:oMath>
        <m:sSup>
          <m:e>
            <m:r>
              <m:t>η</m:t>
            </m:r>
          </m:e>
          <m:sup>
            <m:r>
              <m:t>m</m:t>
            </m:r>
            <m:r>
              <m:t>i</m:t>
            </m:r>
            <m:r>
              <m:t>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t>b</m:t>
            </m:r>
            <m:r>
              <m:t>a</m:t>
            </m:r>
            <m:r>
              <m:t>s</m:t>
            </m:r>
            <m:r>
              <m:t>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t>m</m:t>
            </m:r>
            <m:r>
              <m:t>i</m:t>
            </m:r>
            <m:r>
              <m:t>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t>b</m:t>
                    </m:r>
                    <m:r>
                      <m:t>l</m:t>
                    </m:r>
                    <m:r>
                      <m:t>e</m:t>
                    </m:r>
                    <m:r>
                      <m:t>a</m:t>
                    </m:r>
                    <m:r>
                      <m:t>c</m:t>
                    </m:r>
                    <m:r>
                      <m:t>h</m:t>
                    </m:r>
                    <m:r>
                      <m:t>i</m:t>
                    </m:r>
                    <m:r>
                      <m:t>n</m:t>
                    </m:r>
                    <m:r>
                      <m:t>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sum of means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g</m:t>
            </m:r>
            <m:r>
              <m:rPr>
                <m:sty m:val="p"/>
              </m:rPr>
              <m:t>,</m:t>
            </m:r>
            <m:r>
              <m:t>z</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g</m:t>
                        </m:r>
                        <m:r>
                          <m:rPr>
                            <m:sty m:val="p"/>
                          </m:rPr>
                          <m:t>,</m:t>
                        </m:r>
                        <m:r>
                          <m:t>z</m:t>
                        </m:r>
                        <m:r>
                          <m:rPr>
                            <m:sty m:val="p"/>
                          </m:rPr>
                          <m:t>−</m:t>
                        </m:r>
                        <m:r>
                          <m:t>1</m:t>
                        </m:r>
                      </m:sub>
                    </m:sSub>
                  </m:num>
                  <m:den>
                    <m:sSub>
                      <m:e>
                        <m:r>
                          <m:t>ω</m:t>
                        </m:r>
                      </m:e>
                      <m:sub>
                        <m:r>
                          <m:t>g</m:t>
                        </m:r>
                        <m:r>
                          <m:rPr>
                            <m:sty m:val="p"/>
                          </m:rPr>
                          <m:t>,</m:t>
                        </m:r>
                        <m:r>
                          <m:t>z</m:t>
                        </m:r>
                        <m:r>
                          <m:rPr>
                            <m:sty m:val="p"/>
                          </m:rPr>
                          <m:t>−</m:t>
                        </m:r>
                        <m:r>
                          <m:t>1</m:t>
                        </m:r>
                      </m:sub>
                    </m:sSub>
                    <m:r>
                      <m:rPr>
                        <m:sty m:val="p"/>
                      </m:rPr>
                      <m:t>+</m:t>
                    </m:r>
                    <m:sSub>
                      <m:e>
                        <m:r>
                          <m:t>ω</m:t>
                        </m:r>
                      </m:e>
                      <m:sub>
                        <m:r>
                          <m:t>g</m:t>
                        </m:r>
                        <m:r>
                          <m:rPr>
                            <m:sty m:val="p"/>
                          </m:rPr>
                          <m:t>,</m:t>
                        </m:r>
                        <m:r>
                          <m:t>z</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g</m:t>
                        </m:r>
                        <m:r>
                          <m:rPr>
                            <m:sty m:val="p"/>
                          </m:rPr>
                          <m:t>,</m:t>
                        </m:r>
                        <m:r>
                          <m:t>z</m:t>
                        </m:r>
                      </m:sub>
                    </m:sSub>
                  </m:num>
                  <m:den>
                    <m:sSub>
                      <m:e>
                        <m:r>
                          <m:t>ω</m:t>
                        </m:r>
                      </m:e>
                      <m:sub>
                        <m:r>
                          <m:t>g</m:t>
                        </m:r>
                        <m:r>
                          <m:rPr>
                            <m:sty m:val="p"/>
                          </m:rPr>
                          <m:t>,</m:t>
                        </m:r>
                        <m:r>
                          <m:t>z</m:t>
                        </m:r>
                        <m:r>
                          <m:rPr>
                            <m:sty m:val="p"/>
                          </m:rPr>
                          <m:t>−</m:t>
                        </m:r>
                        <m:r>
                          <m:t>1</m:t>
                        </m:r>
                      </m:sub>
                    </m:sSub>
                    <m:r>
                      <m:rPr>
                        <m:sty m:val="p"/>
                      </m:rPr>
                      <m:t>+</m:t>
                    </m:r>
                    <m:sSub>
                      <m:e>
                        <m:r>
                          <m:t>ω</m:t>
                        </m:r>
                      </m:e>
                      <m:sub>
                        <m:r>
                          <m:t>g</m:t>
                        </m:r>
                        <m:r>
                          <m:rPr>
                            <m:sty m:val="p"/>
                          </m:rPr>
                          <m:t>,</m:t>
                        </m:r>
                        <m:r>
                          <m:t>z</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The DHW tolerance distributions after the growth event can be written with equations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The distribution for the newest generation (</w:t>
      </w:r>
      <m:oMath>
        <m:r>
          <m:t>z</m:t>
        </m:r>
        <m:r>
          <m:rPr>
            <m:sty m:val="p"/>
          </m:rPr>
          <m:t>=</m:t>
        </m:r>
        <m:r>
          <m:t>1</m:t>
        </m:r>
      </m:oMath>
      <w:r>
        <w:t xml:space="preserve">) is determined by accounting for heritability with the Breeders’ equation</w:t>
      </w:r>
      <w:r>
        <w:t xml:space="preserve"> </w:t>
      </w:r>
      <w:r>
        <w:t xml:space="preserve">(43, 44, 70–72)</w:t>
      </w:r>
      <w:r>
        <w:t xml:space="preserve">. The selection differential (</w:t>
      </w:r>
      <m:oMath>
        <m:sSub>
          <m:e>
            <m:r>
              <m:t>S</m:t>
            </m:r>
          </m:e>
          <m:sub>
            <m:r>
              <m:t>t</m:t>
            </m:r>
            <m:r>
              <m:rPr>
                <m:sty m:val="p"/>
              </m:rPr>
              <m:t>;</m:t>
            </m:r>
            <m:r>
              <m:t>g</m:t>
            </m:r>
            <m:r>
              <m:rPr>
                <m:sty m:val="p"/>
              </m:rPr>
              <m:t>,</m:t>
            </m:r>
            <m:r>
              <m:t>l</m:t>
            </m:r>
          </m:sub>
        </m:sSub>
      </m:oMath>
      <w:r>
        <w:t xml:space="preserve">) described in Breeder’s equation is given by the difference between the mean of the previous timesteps juveniles and a weighted sum of mean tolerances of connected populations,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S</m:t>
                    </m:r>
                  </m:e>
                  <m:sub>
                    <m:r>
                      <m:t>t</m:t>
                    </m:r>
                    <m:r>
                      <m:rPr>
                        <m:sty m:val="p"/>
                      </m:rPr>
                      <m:t>;</m:t>
                    </m:r>
                    <m:r>
                      <m:t>g</m:t>
                    </m:r>
                    <m:r>
                      <m:rPr>
                        <m:sty m:val="p"/>
                      </m:rPr>
                      <m:t>,</m:t>
                    </m:r>
                    <m:r>
                      <m:t>l</m:t>
                    </m:r>
                  </m:sub>
                </m:sSub>
                <m:r>
                  <m:rPr>
                    <m:sty m:val="p"/>
                  </m:rPr>
                  <m:t>=</m:t>
                </m:r>
                <m:sSub>
                  <m:e>
                    <m:bar>
                      <m:barPr>
                        <m:pos m:val="top"/>
                      </m:barPr>
                      <m:e>
                        <m:r>
                          <m:t>μ</m:t>
                        </m:r>
                      </m:e>
                    </m:bar>
                  </m:e>
                  <m:sub>
                    <m:r>
                      <m:t>t</m:t>
                    </m:r>
                    <m:r>
                      <m:rPr>
                        <m:sty m:val="p"/>
                      </m:rPr>
                      <m:t>;</m:t>
                    </m:r>
                    <m:r>
                      <m:t>l</m:t>
                    </m:r>
                  </m:sub>
                </m:sSub>
                <m:r>
                  <m:rPr>
                    <m:sty m:val="p"/>
                  </m:rPr>
                  <m:t>−</m:t>
                </m:r>
                <m:sSub>
                  <m:e>
                    <m:bar>
                      <m:barPr>
                        <m:pos m:val="top"/>
                      </m:barPr>
                      <m:e>
                        <m:r>
                          <m:t>μ</m:t>
                        </m:r>
                      </m:e>
                    </m:bar>
                  </m:e>
                  <m:sub>
                    <m:r>
                      <m:t>t</m:t>
                    </m:r>
                    <m:r>
                      <m:rPr>
                        <m:sty m:val="p"/>
                      </m:rPr>
                      <m:t>;</m:t>
                    </m:r>
                    <m:r>
                      <m:t>g</m:t>
                    </m:r>
                    <m:r>
                      <m:rPr>
                        <m:sty m:val="p"/>
                      </m:rPr>
                      <m:t>,</m:t>
                    </m:r>
                    <m:r>
                      <m:t>1</m:t>
                    </m:r>
                    <m:r>
                      <m:rPr>
                        <m:sty m:val="p"/>
                      </m:rPr>
                      <m:t>,</m:t>
                    </m:r>
                    <m:r>
                      <m:t>l</m:t>
                    </m:r>
                  </m:sub>
                </m:sSub>
              </m:oMath>
            </m:oMathPara>
          </w:p>
        </w:tc>
        <w:tc>
          <w:tcPr/>
          <w:p>
            <w:pPr>
              <w:pStyle w:val="Compact"/>
              <w:jc w:val="right"/>
            </w:pPr>
            <w:r>
              <w:t xml:space="preserve">(19)</w:t>
            </w:r>
          </w:p>
        </w:tc>
      </w:tr>
    </w:tbl>
    <w:p>
      <w:pPr>
        <w:pStyle w:val="BodyText"/>
      </w:pPr>
      <w:r>
        <w:t xml:space="preserve">where</w:t>
      </w:r>
      <w:r>
        <w:t xml:space="preserve"> </w:t>
      </w:r>
      <m:oMath>
        <m:sSub>
          <m:e>
            <m:bar>
              <m:barPr>
                <m:pos m:val="top"/>
              </m:barPr>
              <m:e>
                <m:r>
                  <m:t>μ</m:t>
                </m:r>
              </m:e>
            </m:bar>
          </m:e>
          <m:sub>
            <m:r>
              <m:t>t</m:t>
            </m:r>
            <m:r>
              <m:rPr>
                <m:sty m:val="p"/>
              </m:rPr>
              <m:t>;</m:t>
            </m:r>
            <m:r>
              <m:t>l</m:t>
            </m:r>
          </m:sub>
        </m:sSub>
      </m:oMath>
      <w:r>
        <w:t xml:space="preserve"> </w:t>
      </w:r>
      <w:r>
        <w:t xml:space="preserve">is the weighted mean of thermal tolerance from all source recruitment locations to location</w:t>
      </w:r>
      <w:r>
        <w:t xml:space="preserve"> </w:t>
      </w:r>
      <m:oMath>
        <m:r>
          <m:t>l</m:t>
        </m:r>
      </m:oMath>
      <w:r>
        <w:t xml:space="preserve"> </w:t>
      </w:r>
      <w:r>
        <w:t xml:space="preserve">for each functional group and</w:t>
      </w:r>
      <w:r>
        <w:t xml:space="preserve"> </w:t>
      </w:r>
      <m:oMath>
        <m:sSub>
          <m:e>
            <m:bar>
              <m:barPr>
                <m:pos m:val="top"/>
              </m:barPr>
              <m:e>
                <m:r>
                  <m:t>μ</m:t>
                </m:r>
              </m:e>
            </m:bar>
          </m:e>
          <m:sub>
            <m:r>
              <m:t>t</m:t>
            </m:r>
            <m:r>
              <m:rPr>
                <m:sty m:val="p"/>
              </m:rPr>
              <m:t>;</m:t>
            </m:r>
            <m:r>
              <m:t>g</m:t>
            </m:r>
            <m:r>
              <m:rPr>
                <m:sty m:val="p"/>
              </m:rPr>
              <m:t>,</m:t>
            </m:r>
            <m:r>
              <m:t>1</m:t>
            </m:r>
            <m:r>
              <m:rPr>
                <m:sty m:val="p"/>
              </m:rPr>
              <m:t>,</m:t>
            </m:r>
            <m:r>
              <m:t>l</m:t>
            </m:r>
          </m:sub>
        </m:sSub>
      </m:oMath>
      <w:r>
        <w:t xml:space="preserve"> </w:t>
      </w:r>
      <w:r>
        <w:t xml:space="preserve">is the mean thermal tolerance of corals for functional group</w:t>
      </w:r>
      <w:r>
        <w:t xml:space="preserve"> </w:t>
      </w:r>
      <m:oMath>
        <m:r>
          <m:t>g</m:t>
        </m:r>
      </m:oMath>
      <w:r>
        <w:t xml:space="preserve"> </w:t>
      </w:r>
      <w:r>
        <w:t xml:space="preserve">and size class</w:t>
      </w:r>
      <w:r>
        <w:t xml:space="preserve"> </w:t>
      </w:r>
      <m:oMath>
        <m:r>
          <m:t>z</m:t>
        </m:r>
        <m:r>
          <m:rPr>
            <m:sty m:val="p"/>
          </m:rPr>
          <m:t>=</m:t>
        </m:r>
        <m:r>
          <m:t>1</m:t>
        </m:r>
      </m:oMath>
      <w:r>
        <w:t xml:space="preserve"> </w:t>
      </w:r>
      <w:r>
        <w:t xml:space="preserve">at the location</w:t>
      </w:r>
      <w:r>
        <w:t xml:space="preserve"> </w:t>
      </w:r>
      <m:oMath>
        <m:r>
          <m:t>l</m:t>
        </m:r>
      </m:oMath>
      <w:r>
        <w:t xml:space="preserve"> </w:t>
      </w:r>
      <w:r>
        <w:t xml:space="preserve">and timestep</w:t>
      </w:r>
      <w:r>
        <w:t xml:space="preserve"> </w:t>
      </w:r>
      <m:oMath>
        <m:r>
          <m:t>t</m:t>
        </m:r>
      </m:oMath>
      <w:r>
        <w:t xml:space="preserve">. The distributions for size class</w:t>
      </w:r>
      <w:r>
        <w:t xml:space="preserve"> </w:t>
      </w:r>
      <m:oMath>
        <m:r>
          <m:t>z</m:t>
        </m:r>
        <m:r>
          <m:rPr>
            <m:sty m:val="p"/>
          </m:rPr>
          <m:t>=</m:t>
        </m:r>
        <m:r>
          <m:t>1</m:t>
        </m:r>
      </m:oMath>
      <w:r>
        <w:t xml:space="preserve"> </w:t>
      </w:r>
      <w:r>
        <w:t xml:space="preserve">at timestep</w:t>
      </w:r>
      <w:r>
        <w:t xml:space="preserve"> </w:t>
      </w:r>
      <m:oMath>
        <m:r>
          <m:t>t</m:t>
        </m:r>
        <m:r>
          <m:rPr>
            <m:sty m:val="p"/>
          </m:rPr>
          <m:t>+</m:t>
        </m:r>
        <m:r>
          <m:t>1</m:t>
        </m:r>
      </m:oMath>
      <w:r>
        <w:t xml:space="preserve"> </w:t>
      </w:r>
      <w:r>
        <w:t xml:space="preserve">are then updated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sSub>
                  <m:e>
                    <m:r>
                      <m:t>μ</m:t>
                    </m:r>
                  </m:e>
                  <m:sub>
                    <m:r>
                      <m:t>t</m:t>
                    </m:r>
                    <m:r>
                      <m:rPr>
                        <m:sty m:val="p"/>
                      </m:rPr>
                      <m:t>;</m:t>
                    </m:r>
                    <m:r>
                      <m:t>g</m:t>
                    </m:r>
                    <m:r>
                      <m:rPr>
                        <m:sty m:val="p"/>
                      </m:rPr>
                      <m:t>,</m:t>
                    </m:r>
                    <m:r>
                      <m:t>1</m:t>
                    </m:r>
                    <m:r>
                      <m:rPr>
                        <m:sty m:val="p"/>
                      </m:rPr>
                      <m:t>,</m:t>
                    </m:r>
                    <m:r>
                      <m:t>l</m:t>
                    </m:r>
                  </m:sub>
                </m:sSub>
                <m:r>
                  <m:rPr>
                    <m:sty m:val="p"/>
                  </m:rPr>
                  <m:t>+</m:t>
                </m:r>
                <m:d>
                  <m:dPr>
                    <m:begChr m:val="("/>
                    <m:sepChr m:val=""/>
                    <m:endChr m:val=")"/>
                    <m:grow/>
                  </m:dPr>
                  <m:e>
                    <m:sSub>
                      <m:e>
                        <m:r>
                          <m:t>S</m:t>
                        </m:r>
                      </m:e>
                      <m:sub>
                        <m:r>
                          <m:t>t</m:t>
                        </m:r>
                        <m:r>
                          <m:rPr>
                            <m:sty m:val="p"/>
                          </m:rPr>
                          <m:t>;</m:t>
                        </m:r>
                        <m:r>
                          <m:t>g</m:t>
                        </m:r>
                        <m:r>
                          <m:rPr>
                            <m:sty m:val="p"/>
                          </m:rPr>
                          <m:t>,</m:t>
                        </m:r>
                        <m:r>
                          <m:t>l</m:t>
                        </m:r>
                      </m:sub>
                    </m:sSub>
                    <m:r>
                      <m:rPr>
                        <m:sty m:val="p"/>
                      </m:rPr>
                      <m:t>⋅</m:t>
                    </m:r>
                    <m:sSup>
                      <m:e>
                        <m:r>
                          <m:t>h</m:t>
                        </m:r>
                      </m:e>
                      <m:sup>
                        <m:r>
                          <m:t>2</m:t>
                        </m:r>
                      </m:sup>
                    </m:sSup>
                  </m:e>
                </m:d>
                <m:sSubSup>
                  <m:e>
                    <m:r>
                      <m:t>F</m:t>
                    </m:r>
                  </m:e>
                  <m:sub>
                    <m:r>
                      <m:t>t</m:t>
                    </m:r>
                    <m:r>
                      <m:rPr>
                        <m:sty m:val="p"/>
                      </m:rPr>
                      <m:t>;</m:t>
                    </m:r>
                    <m:r>
                      <m:t> </m:t>
                    </m:r>
                    <m:r>
                      <m:t>g</m:t>
                    </m:r>
                    <m:r>
                      <m:rPr>
                        <m:sty m:val="p"/>
                      </m:rPr>
                      <m:t>,</m:t>
                    </m:r>
                    <m:r>
                      <m:t>1</m:t>
                    </m:r>
                    <m:r>
                      <m:rPr>
                        <m:sty m:val="p"/>
                      </m:rPr>
                      <m:t>,</m:t>
                    </m:r>
                    <m:r>
                      <m:t>l</m:t>
                    </m:r>
                  </m:sub>
                  <m:sup>
                    <m:r>
                      <m:t>r</m:t>
                    </m:r>
                    <m:r>
                      <m:t>e</m:t>
                    </m:r>
                    <m:r>
                      <m:t>p</m:t>
                    </m:r>
                    <m:r>
                      <m:t>r</m:t>
                    </m:r>
                    <m:r>
                      <m:t>o</m:t>
                    </m:r>
                    <m:r>
                      <m:t>d</m:t>
                    </m:r>
                    <m:r>
                      <m:rPr>
                        <m:sty m:val="p"/>
                      </m:rPr>
                      <m:t>.</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t xml:space="preserve">. Parameters used in the calibration.</w:t>
      </w:r>
    </w:p>
    <w:tbl>
      <w:tblPr>
        <w:tblStyle w:val="Table"/>
        <w:tblW w:type="pct" w:w="4950"/>
        <w:tblLayout w:type="fixed"/>
        <w:tblLook w:firstRow="1" w:lastRow="0" w:firstColumn="0" w:lastColumn="0" w:noHBand="0" w:noVBand="0" w:val="0020"/>
        <w:tblCaption w:val=". Parameters used in the calibration."/>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r>
                    <m:rPr>
                      <m:sty m:val="b"/>
                    </m:rPr>
                    <m:t>,</m:t>
                  </m:r>
                  <m:r>
                    <m:rPr>
                      <m:sty m:val="b"/>
                    </m:rPr>
                    <m:t>z</m:t>
                  </m:r>
                  <m:r>
                    <m:rPr>
                      <m:sty m:val="b"/>
                    </m:rPr>
                    <m:t>,</m:t>
                  </m:r>
                  <m:r>
                    <m:rPr>
                      <m:sty m:val="b"/>
                    </m:rPr>
                    <m:t>l</m:t>
                  </m:r>
                </m:sub>
              </m:sSub>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 same for all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two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and ii) the Spearman Rank Correlation Coefficient (SRCC) between observed and modelled relative coral cover. Positive ΔRMSE values indicate reefs where CoralBlox outperforms the benchmark. SRCC values provide an indication of alignment in trends between simulation and observations.</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(73)</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(74)</w:t>
      </w:r>
      <w:r>
        <w:t xml:space="preserve">. For the heat-stress correlations, we calculated the SRCC between each reefs’ performance metric and the maximum cumulative thermal exposure, measured in DHW.</w:t>
      </w:r>
    </w:p>
    <w:bookmarkEnd w:id="44"/>
    <w:bookmarkEnd w:id="45"/>
    <w:bookmarkStart w:id="198" w:name="references"/>
    <w:p>
      <w:pPr>
        <w:pStyle w:val="Heading1"/>
      </w:pPr>
      <w:r>
        <w:t xml:space="preserve">5. References</w:t>
      </w:r>
    </w:p>
    <w:bookmarkStart w:id="197"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7" w:name="Xa83e23e167102cfe0c1fea1f6db60356621499d"/>
    <w:p>
      <w:pPr>
        <w:pStyle w:val="Bibliography"/>
      </w:pPr>
      <w:r>
        <w:t xml:space="preserve">73.</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7"/>
    <w:bookmarkStart w:id="189" w:name="X90d60492b4d63718ae429e70f3313976dfb865b"/>
    <w:p>
      <w:pPr>
        <w:pStyle w:val="Bibliography"/>
      </w:pPr>
      <w:r>
        <w:t xml:space="preserve">74.</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88">
        <w:r>
          <w:rPr>
            <w:rStyle w:val="Hyperlink"/>
          </w:rPr>
          <w:t xml:space="preserve">https://github.com/JuliaStats/Distances.jl</w:t>
        </w:r>
      </w:hyperlink>
      <w:r>
        <w:t xml:space="preserve">.</w:t>
      </w:r>
    </w:p>
    <w:bookmarkEnd w:id="189"/>
    <w:bookmarkStart w:id="191" w:name="X81557c63b0289a9098c577f968c772c4fd97fd1"/>
    <w:p>
      <w:pPr>
        <w:pStyle w:val="Bibliography"/>
      </w:pPr>
      <w:r>
        <w:t xml:space="preserve">75.</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0">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1"/>
    <w:bookmarkStart w:id="193" w:name="ref-feldtRobertfeldtBlackBoxOptimjl2023"/>
    <w:p>
      <w:pPr>
        <w:pStyle w:val="Bibliography"/>
      </w:pPr>
      <w:r>
        <w:t xml:space="preserve">76.</w:t>
      </w:r>
      <w:r>
        <w:t xml:space="preserve"> </w:t>
      </w:r>
      <w:r>
        <w:t xml:space="preserve">	</w:t>
      </w:r>
      <w:r>
        <w:t xml:space="preserve">R. Feldt, A. Stukalov, C. Rackauckas, Robertfeldt/</w:t>
      </w:r>
      <w:r>
        <w:t xml:space="preserve">BlackBoxOptim</w:t>
      </w:r>
      <w:r>
        <w:t xml:space="preserve">.jl (2023).</w:t>
      </w:r>
      <w:r>
        <w:t xml:space="preserve"> </w:t>
      </w:r>
      <w:hyperlink r:id="rId192">
        <w:r>
          <w:rPr>
            <w:rStyle w:val="Hyperlink"/>
          </w:rPr>
          <w:t xml:space="preserve">https://github.com/robertfeldt/BlackBoxOptim.jl</w:t>
        </w:r>
      </w:hyperlink>
      <w:r>
        <w:t xml:space="preserve">.</w:t>
      </w:r>
    </w:p>
    <w:bookmarkEnd w:id="193"/>
    <w:bookmarkStart w:id="195" w:name="ref-skirvingCoralTempCoralReef2020"/>
    <w:p>
      <w:pPr>
        <w:pStyle w:val="Bibliography"/>
      </w:pPr>
      <w:r>
        <w:t xml:space="preserve">77.</w:t>
      </w:r>
      <w:r>
        <w:t xml:space="preserve"> </w:t>
      </w:r>
      <w:r>
        <w:t xml:space="preserve">	</w:t>
      </w:r>
      <w:r>
        <w:t xml:space="preserve">W. Skirving, B. Marsh, J. De La Cour, G. Liu, A. Harris, E. Maturi, E. Geiger, C. M. Eakin,</w:t>
      </w:r>
      <w:r>
        <w:t xml:space="preserve"> </w:t>
      </w:r>
      <w:hyperlink r:id="rId194">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5"/>
    <w:bookmarkStart w:id="196" w:name="ref-NOAACoralReef"/>
    <w:p>
      <w:pPr>
        <w:pStyle w:val="Bibliography"/>
      </w:pPr>
      <w:r>
        <w:t xml:space="preserve">78.</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6"/>
    <w:bookmarkEnd w:id="197"/>
    <w:bookmarkEnd w:id="198"/>
    <w:bookmarkStart w:id="207"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199"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199"/>
    <w:bookmarkStart w:id="200" w:name="author-contributions"/>
    <w:p>
      <w:pPr>
        <w:pStyle w:val="Heading2"/>
      </w:pPr>
      <w:r>
        <w:t xml:space="preserve">6.2 Author Contributions</w:t>
      </w:r>
    </w:p>
    <w:p>
      <w:pPr>
        <w:pStyle w:val="FirstParagraph"/>
      </w:pPr>
      <w:r>
        <w:t xml:space="preserve">P. Ribeiro de Almeida: Writing, review and editing; data collation and analysis; model and software development.</w:t>
      </w:r>
    </w:p>
    <w:p>
      <w:pPr>
        <w:pStyle w:val="BodyText"/>
      </w:pPr>
      <w:r>
        <w:t xml:space="preserve">R. J. Crocker: Writing, model development.</w:t>
      </w:r>
    </w:p>
    <w:p>
      <w:pPr>
        <w:pStyle w:val="BodyText"/>
      </w:pPr>
      <w:r>
        <w:t xml:space="preserve">D. Tan: Model and software development, in particular improvements to computational performance; data collation and analysis; writing</w:t>
      </w:r>
    </w:p>
    <w:p>
      <w:pPr>
        <w:pStyle w:val="BodyText"/>
      </w:pPr>
      <w:r>
        <w:t xml:space="preserve">K.R. Bairos-Novak: Data analysis and assistance in conceptual development to include representation of natural adaptation, selection, and heritability.</w:t>
      </w:r>
    </w:p>
    <w:p>
      <w:pPr>
        <w:pStyle w:val="BodyText"/>
      </w:pPr>
      <w:r>
        <w:t xml:space="preserve">C. J. Ani: Development of the connectivity model. Review.</w:t>
      </w:r>
    </w:p>
    <w:p>
      <w:pPr>
        <w:pStyle w:val="BodyText"/>
      </w:pPr>
      <w:r>
        <w:t xml:space="preserve">J. Benthuysen: Review; data collation.</w:t>
      </w:r>
    </w:p>
    <w:p>
      <w:pPr>
        <w:pStyle w:val="BodyText"/>
      </w:pPr>
      <w:r>
        <w:t xml:space="preserve">B. Robson: Review</w:t>
      </w:r>
    </w:p>
    <w:p>
      <w:pPr>
        <w:pStyle w:val="BodyText"/>
      </w:pPr>
      <w:r>
        <w:t xml:space="preserve">S. Matthews: Review</w:t>
      </w:r>
    </w:p>
    <w:p>
      <w:pPr>
        <w:pStyle w:val="BodyTex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0"/>
    <w:bookmarkStart w:id="201" w:name="competing-interests"/>
    <w:p>
      <w:pPr>
        <w:pStyle w:val="Heading2"/>
      </w:pPr>
      <w:r>
        <w:t xml:space="preserve">6.3 Competing Interests</w:t>
      </w:r>
    </w:p>
    <w:p>
      <w:pPr>
        <w:pStyle w:val="FirstParagraph"/>
      </w:pPr>
      <w:r>
        <w:t xml:space="preserve">The authors declare no competing interests.</w:t>
      </w:r>
    </w:p>
    <w:bookmarkEnd w:id="201"/>
    <w:bookmarkStart w:id="206"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2">
        <w:r>
          <w:rPr>
            <w:rStyle w:val="Hyperlink"/>
          </w:rPr>
          <w:t xml:space="preserve">https://github.com/open-AIMS/CoralBlox.jl</w:t>
        </w:r>
      </w:hyperlink>
      <w:r>
        <w:t xml:space="preserve">. The code for ADRIA is also freely and openly available at</w:t>
      </w:r>
      <w:r>
        <w:t xml:space="preserve"> </w:t>
      </w:r>
      <w:hyperlink r:id="rId203">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4">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5">
        <w:r>
          <w:rPr>
            <w:rStyle w:val="Hyperlink"/>
          </w:rPr>
          <w:t xml:space="preserve">https://coralreefwatch.noaa.gov/product/5km/</w:t>
        </w:r>
      </w:hyperlink>
      <w:r>
        <w:t xml:space="preserve">). Annual values are based on 1 July from the year prior to 30 June.</w:t>
      </w:r>
    </w:p>
    <w:bookmarkEnd w:id="206"/>
    <w:bookmarkEnd w:id="207"/>
    <w:bookmarkStart w:id="235" w:name="supplementary-materials"/>
    <w:p>
      <w:pPr>
        <w:pStyle w:val="Heading1"/>
      </w:pPr>
      <w:r>
        <w:t xml:space="preserve">7. Supplementary Materials</w:t>
      </w:r>
    </w:p>
    <w:bookmarkStart w:id="208" w:name="parameter-values"/>
    <w:p>
      <w:pPr>
        <w:pStyle w:val="Heading2"/>
      </w:pPr>
      <w:r>
        <w:t xml:space="preserve">7.1 Parameter values</w:t>
      </w:r>
    </w:p>
    <w:p>
      <w:pPr>
        <w:pStyle w:val="FirstParagraph"/>
      </w:pPr>
      <w:r>
        <w:rPr>
          <w:b/>
          <w:bCs/>
        </w:rPr>
        <w:t xml:space="preserve">Heritability = 0.3</w:t>
      </w:r>
    </w:p>
    <w:bookmarkEnd w:id="208"/>
    <w:bookmarkStart w:id="209" w:name="tables"/>
    <w:p>
      <w:pPr>
        <w:pStyle w:val="Heading2"/>
      </w:pPr>
      <w:r>
        <w:t xml:space="preserve">7.2 Tables</w:t>
      </w:r>
    </w:p>
    <w:p>
      <w:pPr>
        <w:pStyle w:val="TableCaption"/>
      </w:pPr>
      <w:r>
        <w:t xml:space="preserve">Table S1.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1.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0.36 [0.16, 0.61]</w:t>
            </w:r>
          </w:p>
        </w:tc>
        <w:tc>
          <w:tcPr/>
          <w:p>
            <w:pPr>
              <w:pStyle w:val="Compact"/>
              <w:jc w:val="left"/>
            </w:pPr>
            <w:r>
              <w:t xml:space="preserve">-0.39 [-0.62, -0.2]</w:t>
            </w:r>
          </w:p>
        </w:tc>
        <w:tc>
          <w:tcPr/>
          <w:p>
            <w:pPr>
              <w:pStyle w:val="Compact"/>
              <w:jc w:val="left"/>
            </w:pPr>
            <w:r>
              <w:t xml:space="preserve">-0.43 [-0.65, -0.24]</w:t>
            </w:r>
          </w:p>
        </w:tc>
      </w:tr>
      <w:tr>
        <w:tc>
          <w:tcPr/>
          <w:p>
            <w:pPr>
              <w:pStyle w:val="Compact"/>
              <w:jc w:val="left"/>
            </w:pPr>
            <w:r>
              <w:t xml:space="preserve">ΔRMSE Test</w:t>
            </w:r>
          </w:p>
        </w:tc>
        <w:tc>
          <w:tcPr/>
          <w:p>
            <w:pPr>
              <w:pStyle w:val="Compact"/>
              <w:jc w:val="left"/>
            </w:pPr>
            <w:r>
              <w:t xml:space="preserve">0.45 [0.19, 0.83]</w:t>
            </w:r>
          </w:p>
        </w:tc>
        <w:tc>
          <w:tcPr/>
          <w:p>
            <w:pPr>
              <w:pStyle w:val="Compact"/>
              <w:jc w:val="left"/>
            </w:pPr>
            <w:r>
              <w:t xml:space="preserve">-0.39 [-0.76, -0.11]</w:t>
            </w:r>
          </w:p>
        </w:tc>
        <w:tc>
          <w:tcPr/>
          <w:p>
            <w:pPr>
              <w:pStyle w:val="Compact"/>
              <w:jc w:val="left"/>
            </w:pPr>
            <w:r>
              <w:t xml:space="preserve">-0.57 [-1.01, -0.32]</w:t>
            </w:r>
          </w:p>
        </w:tc>
      </w:tr>
      <w:tr>
        <w:tc>
          <w:tcPr/>
          <w:p>
            <w:pPr>
              <w:pStyle w:val="Compact"/>
              <w:jc w:val="left"/>
            </w:pPr>
            <w:r>
              <w:t xml:space="preserve">SRCC Calibration</w:t>
            </w:r>
          </w:p>
        </w:tc>
        <w:tc>
          <w:tcPr/>
          <w:p>
            <w:pPr>
              <w:pStyle w:val="Compact"/>
              <w:jc w:val="left"/>
            </w:pPr>
            <w:r>
              <w:t xml:space="preserve">0.24 [0.03, 0.48]</w:t>
            </w:r>
          </w:p>
        </w:tc>
        <w:tc>
          <w:tcPr/>
          <w:p>
            <w:pPr>
              <w:pStyle w:val="Compact"/>
              <w:jc w:val="left"/>
            </w:pPr>
            <w:r>
              <w:t xml:space="preserve">-0.27 [-0.5, -0.05]</w:t>
            </w:r>
          </w:p>
        </w:tc>
        <w:tc>
          <w:tcPr/>
          <w:p>
            <w:pPr>
              <w:pStyle w:val="Compact"/>
              <w:jc w:val="left"/>
            </w:pPr>
            <w:r>
              <w:t xml:space="preserve">-0.46 [-0.68, -0.29]</w:t>
            </w:r>
          </w:p>
        </w:tc>
      </w:tr>
      <w:tr>
        <w:tc>
          <w:tcPr/>
          <w:p>
            <w:pPr>
              <w:pStyle w:val="Compact"/>
              <w:jc w:val="left"/>
            </w:pPr>
            <w:r>
              <w:t xml:space="preserve">SRCC Test</w:t>
            </w:r>
          </w:p>
        </w:tc>
        <w:tc>
          <w:tcPr/>
          <w:p>
            <w:pPr>
              <w:pStyle w:val="Compact"/>
              <w:jc w:val="left"/>
            </w:pPr>
            <w:r>
              <w:t xml:space="preserve">0.5 [0.24, 0.89]</w:t>
            </w:r>
          </w:p>
        </w:tc>
        <w:tc>
          <w:tcPr/>
          <w:p>
            <w:pPr>
              <w:pStyle w:val="Compact"/>
              <w:jc w:val="left"/>
            </w:pPr>
            <w:r>
              <w:t xml:space="preserve">-0.44 [-0.81, -0.16]</w:t>
            </w:r>
          </w:p>
        </w:tc>
        <w:tc>
          <w:tcPr/>
          <w:p>
            <w:pPr>
              <w:pStyle w:val="Compact"/>
              <w:jc w:val="left"/>
            </w:pPr>
            <w:r>
              <w:t xml:space="preserve">-0.53 [-0.87, -0.29]</w:t>
            </w:r>
          </w:p>
        </w:tc>
      </w:tr>
    </w:tbl>
    <w:p>
      <w:pPr>
        <w:pStyle w:val="BodyText"/>
      </w:pPr>
      <w:r>
        <w:t xml:space="preserve"> </w:t>
      </w:r>
    </w:p>
    <w:p>
      <w:pPr>
        <w:pStyle w:val="TableCaption"/>
      </w:pPr>
      <w:r>
        <w:t xml:space="preserve">Table S2. Bootstrapped median performance metrics and 95% confidence intervals for calibration and test reefs.</w:t>
      </w:r>
    </w:p>
    <w:tbl>
      <w:tblPr>
        <w:tblStyle w:val="Table"/>
        <w:tblW w:type="auto" w:w="0"/>
        <w:tblLook w:firstRow="1" w:lastRow="0" w:firstColumn="0" w:lastColumn="0" w:noHBand="0" w:noVBand="0" w:val="0020"/>
        <w:tblCaption w:val="Table S2.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0.1]</w:t>
            </w:r>
          </w:p>
        </w:tc>
      </w:tr>
      <w:tr>
        <w:tc>
          <w:tcPr/>
          <w:p>
            <w:pPr>
              <w:pStyle w:val="Compact"/>
              <w:jc w:val="left"/>
            </w:pPr>
            <w:r>
              <w:t xml:space="preserve">ΔRMSE</w:t>
            </w:r>
          </w:p>
        </w:tc>
        <w:tc>
          <w:tcPr/>
          <w:p>
            <w:pPr>
              <w:pStyle w:val="Compact"/>
              <w:jc w:val="left"/>
            </w:pPr>
            <w:r>
              <w:t xml:space="preserve">0.02 [0.0, 0.03]</w:t>
            </w:r>
          </w:p>
        </w:tc>
        <w:tc>
          <w:tcPr/>
          <w:p>
            <w:pPr>
              <w:pStyle w:val="Compact"/>
              <w:jc w:val="left"/>
            </w:pPr>
            <w:r>
              <w:t xml:space="preserve">0.01 [-0.0, 0.05]</w:t>
            </w:r>
          </w:p>
        </w:tc>
      </w:tr>
      <w:tr>
        <w:tc>
          <w:tcPr/>
          <w:p>
            <w:pPr>
              <w:pStyle w:val="Compact"/>
              <w:jc w:val="left"/>
            </w:pPr>
            <w:r>
              <w:t xml:space="preserve">SRCC</w:t>
            </w:r>
          </w:p>
        </w:tc>
        <w:tc>
          <w:tcPr/>
          <w:p>
            <w:pPr>
              <w:pStyle w:val="Compact"/>
              <w:jc w:val="left"/>
            </w:pPr>
            <w:r>
              <w:t xml:space="preserve">0.77 [0.67, 0.82]</w:t>
            </w:r>
          </w:p>
        </w:tc>
        <w:tc>
          <w:tcPr/>
          <w:p>
            <w:pPr>
              <w:pStyle w:val="Compact"/>
              <w:jc w:val="left"/>
            </w:pPr>
            <w:r>
              <w:t xml:space="preserve">0.78 [0.6, 0.89]</w:t>
            </w:r>
          </w:p>
        </w:tc>
      </w:tr>
    </w:tbl>
    <w:p>
      <w:pPr>
        <w:pStyle w:val="BodyText"/>
      </w:pPr>
      <w:r>
        <w:t xml:space="preserve"> </w:t>
      </w:r>
    </w:p>
    <w:p>
      <w:pPr>
        <w:pStyle w:val="TableCaption"/>
      </w:pPr>
      <w:r>
        <w:t xml:space="preserve">Table S3. Size class bin edges (</w:t>
      </w:r>
      <m:oMath>
        <m:sSup>
          <m:e>
            <m:r>
              <m:rPr>
                <m:sty m:val="b"/>
              </m:rPr>
              <m:t>d</m:t>
            </m:r>
          </m:e>
          <m:sup>
            <m:r>
              <m:rPr>
                <m:sty m:val="b"/>
              </m:rPr>
              <m:t>−</m:t>
            </m:r>
          </m:sup>
        </m:sSup>
      </m:oMath>
      <w:r>
        <w:t xml:space="preserve"> </w:t>
      </w:r>
      <w:r>
        <w:t xml:space="preserve">to</w:t>
      </w:r>
      <w:r>
        <w:t xml:space="preserve"> </w:t>
      </w:r>
      <m:oMath>
        <m:sSup>
          <m:e>
            <m:r>
              <m:rPr>
                <m:sty m:val="b"/>
              </m:rPr>
              <m:t>d</m:t>
            </m:r>
          </m:e>
          <m:sup>
            <m:r>
              <m:rPr>
                <m:sty m:val="b"/>
              </m:rPr>
              <m:t>+</m:t>
            </m:r>
          </m:sup>
        </m:sSup>
      </m:oMath>
      <w: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t xml:space="preserve">Table S4. Calibrated values for initial means (</w:t>
      </w:r>
      <m:oMath>
        <m:sSub>
          <m:e>
            <m:r>
              <m:rPr>
                <m:sty m:val="b"/>
              </m:rPr>
              <m:t>μ</m:t>
            </m:r>
          </m:e>
          <m:sub>
            <m:r>
              <m:rPr>
                <m:sty m:val="b"/>
              </m:rPr>
              <m:t>t</m:t>
            </m:r>
            <m:r>
              <m:rPr>
                <m:sty m:val="b"/>
              </m:rPr>
              <m:t>=</m:t>
            </m:r>
            <m:r>
              <m:rPr>
                <m:sty m:val="b"/>
              </m:rPr>
              <m:t>0</m:t>
            </m:r>
          </m:sub>
        </m:sSub>
      </m:oMath>
      <w:r>
        <w:t xml:space="preserve">) of the truncated normal distributions (TN) of heat tolerance for each functional group (columns) and size class (rows), in Degree Heating Weeks (DHW).</w:t>
      </w:r>
    </w:p>
    <w:tbl>
      <w:tblPr>
        <w:tblStyle w:val="Table"/>
        <w:tblW w:type="pct" w:w="4921"/>
        <w:tblLayout w:type="fixed"/>
        <w:tblLook w:firstRow="1" w:lastRow="0" w:firstColumn="0" w:lastColumn="0" w:noHBand="0" w:noVBand="0" w:val="0020"/>
        <w:tblCaption w:val="Table S4. Calibrated values for initial means (\mathbf{\mu}_{\mathbf{t = 0}}) of the truncated normal distributions (TN) of heat tolerance for each functional group (columns) and size class (rows), in Degree Heating Weeks (DHW)."/>
      </w:tblPr>
      <w:tblGrid>
        <w:gridCol w:w="249"/>
        <w:gridCol w:w="1496"/>
        <w:gridCol w:w="1496"/>
        <w:gridCol w:w="1559"/>
        <w:gridCol w:w="1496"/>
        <w:gridCol w:w="1496"/>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3.36</w:t>
            </w:r>
          </w:p>
        </w:tc>
        <w:tc>
          <w:tcPr/>
          <w:p>
            <w:pPr>
              <w:pStyle w:val="Compact"/>
              <w:jc w:val="center"/>
            </w:pPr>
            <w:r>
              <w:t xml:space="preserve">3.99</w:t>
            </w:r>
          </w:p>
        </w:tc>
        <w:tc>
          <w:tcPr/>
          <w:p>
            <w:pPr>
              <w:pStyle w:val="Compact"/>
              <w:jc w:val="center"/>
            </w:pPr>
            <w:r>
              <w:t xml:space="preserve">3.81</w:t>
            </w:r>
          </w:p>
        </w:tc>
        <w:tc>
          <w:tcPr/>
          <w:p>
            <w:pPr>
              <w:pStyle w:val="Compact"/>
              <w:jc w:val="center"/>
            </w:pPr>
            <w:r>
              <w:t xml:space="preserve">5.34</w:t>
            </w:r>
          </w:p>
        </w:tc>
        <w:tc>
          <w:tcPr/>
          <w:p>
            <w:pPr>
              <w:pStyle w:val="Compact"/>
              <w:jc w:val="center"/>
            </w:pPr>
            <w:r>
              <w:t xml:space="preserve">6.07</w:t>
            </w:r>
          </w:p>
        </w:tc>
      </w:tr>
      <w:tr>
        <w:tc>
          <w:tcPr/>
          <w:p>
            <w:pPr>
              <w:pStyle w:val="Compact"/>
            </w:pPr>
            <w:r>
              <w:t xml:space="preserve">2</w:t>
            </w:r>
          </w:p>
        </w:tc>
        <w:tc>
          <w:tcPr/>
          <w:p>
            <w:pPr>
              <w:pStyle w:val="Compact"/>
              <w:jc w:val="center"/>
            </w:pPr>
            <w:r>
              <w:t xml:space="preserve">3.12</w:t>
            </w:r>
          </w:p>
        </w:tc>
        <w:tc>
          <w:tcPr/>
          <w:p>
            <w:pPr>
              <w:pStyle w:val="Compact"/>
              <w:jc w:val="center"/>
            </w:pPr>
            <w:r>
              <w:t xml:space="preserve">3.72</w:t>
            </w:r>
          </w:p>
        </w:tc>
        <w:tc>
          <w:tcPr/>
          <w:p>
            <w:pPr>
              <w:pStyle w:val="Compact"/>
              <w:jc w:val="center"/>
            </w:pPr>
            <w:r>
              <w:t xml:space="preserve">3.83</w:t>
            </w:r>
          </w:p>
        </w:tc>
        <w:tc>
          <w:tcPr/>
          <w:p>
            <w:pPr>
              <w:pStyle w:val="Compact"/>
              <w:jc w:val="center"/>
            </w:pPr>
            <w:r>
              <w:t xml:space="preserve">5.31</w:t>
            </w:r>
          </w:p>
        </w:tc>
        <w:tc>
          <w:tcPr/>
          <w:p>
            <w:pPr>
              <w:pStyle w:val="Compact"/>
              <w:jc w:val="center"/>
            </w:pPr>
            <w:r>
              <w:t xml:space="preserve">6.23</w:t>
            </w:r>
          </w:p>
        </w:tc>
      </w:tr>
      <w:tr>
        <w:tc>
          <w:tcPr/>
          <w:p>
            <w:pPr>
              <w:pStyle w:val="Compact"/>
            </w:pPr>
            <w:r>
              <w:t xml:space="preserve">3</w:t>
            </w:r>
          </w:p>
        </w:tc>
        <w:tc>
          <w:tcPr/>
          <w:p>
            <w:pPr>
              <w:pStyle w:val="Compact"/>
              <w:jc w:val="center"/>
            </w:pPr>
            <w:r>
              <w:t xml:space="preserve">3.41</w:t>
            </w:r>
          </w:p>
        </w:tc>
        <w:tc>
          <w:tcPr/>
          <w:p>
            <w:pPr>
              <w:pStyle w:val="Compact"/>
              <w:jc w:val="center"/>
            </w:pPr>
            <w:r>
              <w:t xml:space="preserve">3.85</w:t>
            </w:r>
          </w:p>
        </w:tc>
        <w:tc>
          <w:tcPr/>
          <w:p>
            <w:pPr>
              <w:pStyle w:val="Compact"/>
              <w:jc w:val="center"/>
            </w:pPr>
            <w:r>
              <w:t xml:space="preserve">3.86</w:t>
            </w:r>
          </w:p>
        </w:tc>
        <w:tc>
          <w:tcPr/>
          <w:p>
            <w:pPr>
              <w:pStyle w:val="Compact"/>
              <w:jc w:val="center"/>
            </w:pPr>
            <w:r>
              <w:t xml:space="preserve">5.03</w:t>
            </w:r>
          </w:p>
        </w:tc>
        <w:tc>
          <w:tcPr/>
          <w:p>
            <w:pPr>
              <w:pStyle w:val="Compact"/>
              <w:jc w:val="center"/>
            </w:pPr>
            <w:r>
              <w:t xml:space="preserve">5.7</w:t>
            </w:r>
          </w:p>
        </w:tc>
      </w:tr>
      <w:tr>
        <w:tc>
          <w:tcPr/>
          <w:p>
            <w:pPr>
              <w:pStyle w:val="Compact"/>
            </w:pPr>
            <w:r>
              <w:t xml:space="preserve">4</w:t>
            </w:r>
          </w:p>
        </w:tc>
        <w:tc>
          <w:tcPr/>
          <w:p>
            <w:pPr>
              <w:pStyle w:val="Compact"/>
              <w:jc w:val="center"/>
            </w:pPr>
            <w:r>
              <w:t xml:space="preserve">2.97</w:t>
            </w:r>
          </w:p>
        </w:tc>
        <w:tc>
          <w:tcPr/>
          <w:p>
            <w:pPr>
              <w:pStyle w:val="Compact"/>
              <w:jc w:val="center"/>
            </w:pPr>
            <w:r>
              <w:t xml:space="preserve">3.26</w:t>
            </w:r>
          </w:p>
        </w:tc>
        <w:tc>
          <w:tcPr/>
          <w:p>
            <w:pPr>
              <w:pStyle w:val="Compact"/>
              <w:jc w:val="center"/>
            </w:pPr>
            <w:r>
              <w:t xml:space="preserve">3.79</w:t>
            </w:r>
          </w:p>
        </w:tc>
        <w:tc>
          <w:tcPr/>
          <w:p>
            <w:pPr>
              <w:pStyle w:val="Compact"/>
              <w:jc w:val="center"/>
            </w:pPr>
            <w:r>
              <w:t xml:space="preserve">5.69</w:t>
            </w:r>
          </w:p>
        </w:tc>
        <w:tc>
          <w:tcPr/>
          <w:p>
            <w:pPr>
              <w:pStyle w:val="Compact"/>
              <w:jc w:val="center"/>
            </w:pPr>
            <w:r>
              <w:t xml:space="preserve">5.68</w:t>
            </w:r>
          </w:p>
        </w:tc>
      </w:tr>
      <w:tr>
        <w:tc>
          <w:tcPr/>
          <w:p>
            <w:pPr>
              <w:pStyle w:val="Compact"/>
            </w:pPr>
            <w:r>
              <w:t xml:space="preserve">5</w:t>
            </w:r>
          </w:p>
        </w:tc>
        <w:tc>
          <w:tcPr/>
          <w:p>
            <w:pPr>
              <w:pStyle w:val="Compact"/>
              <w:jc w:val="center"/>
            </w:pPr>
            <w:r>
              <w:t xml:space="preserve">3.42</w:t>
            </w:r>
          </w:p>
        </w:tc>
        <w:tc>
          <w:tcPr/>
          <w:p>
            <w:pPr>
              <w:pStyle w:val="Compact"/>
              <w:jc w:val="center"/>
            </w:pPr>
            <w:r>
              <w:t xml:space="preserve">3.67</w:t>
            </w:r>
          </w:p>
        </w:tc>
        <w:tc>
          <w:tcPr/>
          <w:p>
            <w:pPr>
              <w:pStyle w:val="Compact"/>
              <w:jc w:val="center"/>
            </w:pPr>
            <w:r>
              <w:t xml:space="preserve">3.65</w:t>
            </w:r>
          </w:p>
        </w:tc>
        <w:tc>
          <w:tcPr/>
          <w:p>
            <w:pPr>
              <w:pStyle w:val="Compact"/>
              <w:jc w:val="center"/>
            </w:pPr>
            <w:r>
              <w:t xml:space="preserve">5.03</w:t>
            </w:r>
          </w:p>
        </w:tc>
        <w:tc>
          <w:tcPr/>
          <w:p>
            <w:pPr>
              <w:pStyle w:val="Compact"/>
              <w:jc w:val="center"/>
            </w:pPr>
            <w:r>
              <w:t xml:space="preserve">5.81</w:t>
            </w:r>
          </w:p>
        </w:tc>
      </w:tr>
      <w:tr>
        <w:tc>
          <w:tcPr/>
          <w:p>
            <w:pPr>
              <w:pStyle w:val="Compact"/>
            </w:pPr>
            <w:r>
              <w:t xml:space="preserve">6</w:t>
            </w:r>
          </w:p>
        </w:tc>
        <w:tc>
          <w:tcPr/>
          <w:p>
            <w:pPr>
              <w:pStyle w:val="Compact"/>
              <w:jc w:val="center"/>
            </w:pPr>
            <w:r>
              <w:t xml:space="preserve">3.43</w:t>
            </w:r>
          </w:p>
        </w:tc>
        <w:tc>
          <w:tcPr/>
          <w:p>
            <w:pPr>
              <w:pStyle w:val="Compact"/>
              <w:jc w:val="center"/>
            </w:pPr>
            <w:r>
              <w:t xml:space="preserve">3.7</w:t>
            </w:r>
          </w:p>
        </w:tc>
        <w:tc>
          <w:tcPr/>
          <w:p>
            <w:pPr>
              <w:pStyle w:val="Compact"/>
              <w:jc w:val="center"/>
            </w:pPr>
            <w:r>
              <w:t xml:space="preserve">3.65</w:t>
            </w:r>
          </w:p>
        </w:tc>
        <w:tc>
          <w:tcPr/>
          <w:p>
            <w:pPr>
              <w:pStyle w:val="Compact"/>
              <w:jc w:val="center"/>
            </w:pPr>
            <w:r>
              <w:t xml:space="preserve">5.21</w:t>
            </w:r>
          </w:p>
        </w:tc>
        <w:tc>
          <w:tcPr/>
          <w:p>
            <w:pPr>
              <w:pStyle w:val="Compact"/>
              <w:jc w:val="center"/>
            </w:pPr>
            <w:r>
              <w:t xml:space="preserve">6.0</w:t>
            </w:r>
          </w:p>
        </w:tc>
      </w:tr>
      <w:tr>
        <w:tc>
          <w:tcPr/>
          <w:p>
            <w:pPr>
              <w:pStyle w:val="Compact"/>
            </w:pPr>
            <w:r>
              <w:t xml:space="preserve">7</w:t>
            </w:r>
          </w:p>
        </w:tc>
        <w:tc>
          <w:tcPr/>
          <w:p>
            <w:pPr>
              <w:pStyle w:val="Compact"/>
              <w:jc w:val="center"/>
            </w:pPr>
            <w:r>
              <w:t xml:space="preserve">2.9</w:t>
            </w:r>
          </w:p>
        </w:tc>
        <w:tc>
          <w:tcPr/>
          <w:p>
            <w:pPr>
              <w:pStyle w:val="Compact"/>
              <w:jc w:val="center"/>
            </w:pPr>
            <w:r>
              <w:t xml:space="preserve">3.46</w:t>
            </w:r>
          </w:p>
        </w:tc>
        <w:tc>
          <w:tcPr/>
          <w:p>
            <w:pPr>
              <w:pStyle w:val="Compact"/>
              <w:jc w:val="center"/>
            </w:pPr>
            <w:r>
              <w:t xml:space="preserve">3.81</w:t>
            </w:r>
          </w:p>
        </w:tc>
        <w:tc>
          <w:tcPr/>
          <w:p>
            <w:pPr>
              <w:pStyle w:val="Compact"/>
              <w:jc w:val="center"/>
            </w:pPr>
            <w:r>
              <w:t xml:space="preserve">4.6</w:t>
            </w:r>
          </w:p>
        </w:tc>
        <w:tc>
          <w:tcPr/>
          <w:p>
            <w:pPr>
              <w:pStyle w:val="Compact"/>
              <w:jc w:val="center"/>
            </w:pPr>
            <w:r>
              <w:t xml:space="preserve">5.53</w:t>
            </w:r>
          </w:p>
        </w:tc>
      </w:tr>
    </w:tbl>
    <w:p>
      <w:pPr>
        <w:pStyle w:val="BodyText"/>
      </w:pPr>
      <w:r>
        <w:t xml:space="preserve"> </w:t>
      </w:r>
    </w:p>
    <w:p>
      <w:pPr>
        <w:pStyle w:val="TableCaption"/>
      </w:pPr>
      <w:r>
        <w:t xml:space="preserve">Table S5. Standard deviation (</w:t>
      </w:r>
      <m:oMath>
        <m:sSub>
          <m:e>
            <m:r>
              <m:rPr>
                <m:sty m:val="b"/>
              </m:rPr>
              <m:t>σ</m:t>
            </m:r>
          </m:e>
          <m:sub>
            <m:r>
              <m:rPr>
                <m:sty m:val="b"/>
              </m:rPr>
              <m:t>g</m:t>
            </m:r>
          </m:sub>
        </m:sSub>
      </m:oMath>
      <w:r>
        <w:t xml:space="preserve">) of the truncated normal distributions of heat tolerance (in DHW) assumed for each functional group.</w:t>
      </w:r>
    </w:p>
    <w:tbl>
      <w:tblPr>
        <w:tblStyle w:val="Table"/>
        <w:tblW w:type="pct" w:w="4877"/>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444"/>
        <w:gridCol w:w="5280"/>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2.90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3.16</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3.47</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4.77</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5.54</w:t>
            </w:r>
          </w:p>
        </w:tc>
      </w:tr>
    </w:tbl>
    <w:p>
      <w:pPr>
        <w:pStyle w:val="BodyText"/>
      </w:pPr>
      <w:r>
        <w:t xml:space="preserve"> </w:t>
      </w:r>
    </w:p>
    <w:p>
      <w:pPr>
        <w:pStyle w:val="TableCaption"/>
      </w:pPr>
      <w: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t xml:space="preserve">) for each functional group (columns) and size class (rows).</w:t>
      </w:r>
    </w:p>
    <w:tbl>
      <w:tblPr>
        <w:tblStyle w:val="Table"/>
        <w:tblW w:type="pct" w:w="4922"/>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0.22</w:t>
            </w:r>
          </w:p>
        </w:tc>
        <w:tc>
          <w:tcPr/>
          <w:p>
            <w:pPr>
              <w:pStyle w:val="Compact"/>
              <w:jc w:val="center"/>
            </w:pPr>
            <w:r>
              <w:t xml:space="preserve">0.21</w:t>
            </w:r>
          </w:p>
        </w:tc>
        <w:tc>
          <w:tcPr/>
          <w:p>
            <w:pPr>
              <w:pStyle w:val="Compact"/>
              <w:jc w:val="center"/>
            </w:pPr>
            <w:r>
              <w:t xml:space="preserve">0.23</w:t>
            </w:r>
          </w:p>
        </w:tc>
        <w:tc>
          <w:tcPr/>
          <w:p>
            <w:pPr>
              <w:pStyle w:val="Compact"/>
              <w:jc w:val="center"/>
            </w:pPr>
            <w:r>
              <w:t xml:space="preserve">0.29</w:t>
            </w:r>
          </w:p>
        </w:tc>
      </w:tr>
      <w:tr>
        <w:tc>
          <w:tcPr/>
          <w:p>
            <w:pPr>
              <w:pStyle w:val="Compact"/>
            </w:pPr>
            <w:r>
              <w:t xml:space="preserve">2</w:t>
            </w:r>
          </w:p>
        </w:tc>
        <w:tc>
          <w:tcPr/>
          <w:p>
            <w:pPr>
              <w:pStyle w:val="Compact"/>
              <w:jc w:val="center"/>
            </w:pPr>
            <w:r>
              <w:t xml:space="preserve">0.21</w:t>
            </w:r>
          </w:p>
        </w:tc>
        <w:tc>
          <w:tcPr/>
          <w:p>
            <w:pPr>
              <w:pStyle w:val="Compact"/>
              <w:jc w:val="center"/>
            </w:pPr>
            <w:r>
              <w:t xml:space="preserve">0.13</w:t>
            </w:r>
          </w:p>
        </w:tc>
        <w:tc>
          <w:tcPr/>
          <w:p>
            <w:pPr>
              <w:pStyle w:val="Compact"/>
              <w:jc w:val="center"/>
            </w:pPr>
            <w:r>
              <w:t xml:space="preserve">0.13</w:t>
            </w:r>
          </w:p>
        </w:tc>
        <w:tc>
          <w:tcPr/>
          <w:p>
            <w:pPr>
              <w:pStyle w:val="Compact"/>
              <w:jc w:val="center"/>
            </w:pPr>
            <w:r>
              <w:t xml:space="preserve">0.08</w:t>
            </w:r>
          </w:p>
        </w:tc>
        <w:tc>
          <w:tcPr/>
          <w:p>
            <w:pPr>
              <w:pStyle w:val="Compact"/>
              <w:jc w:val="center"/>
            </w:pPr>
            <w:r>
              <w:t xml:space="preserve">0.08</w:t>
            </w:r>
          </w:p>
        </w:tc>
      </w:tr>
      <w:tr>
        <w:tc>
          <w:tcPr/>
          <w:p>
            <w:pPr>
              <w:pStyle w:val="Compact"/>
            </w:pPr>
            <w:r>
              <w:t xml:space="preserve">3</w:t>
            </w:r>
          </w:p>
        </w:tc>
        <w:tc>
          <w:tcPr/>
          <w:p>
            <w:pPr>
              <w:pStyle w:val="Compact"/>
              <w:jc w:val="center"/>
            </w:pPr>
            <w:r>
              <w:t xml:space="preserve">0.21</w:t>
            </w:r>
          </w:p>
        </w:tc>
        <w:tc>
          <w:tcPr/>
          <w:p>
            <w:pPr>
              <w:pStyle w:val="Compact"/>
              <w:jc w:val="center"/>
            </w:pPr>
            <w:r>
              <w:t xml:space="preserve">0.09</w:t>
            </w:r>
          </w:p>
        </w:tc>
        <w:tc>
          <w:tcPr/>
          <w:p>
            <w:pPr>
              <w:pStyle w:val="Compact"/>
              <w:jc w:val="center"/>
            </w:pPr>
            <w:r>
              <w:t xml:space="preserve">0.07</w:t>
            </w:r>
          </w:p>
        </w:tc>
        <w:tc>
          <w:tcPr/>
          <w:p>
            <w:pPr>
              <w:pStyle w:val="Compact"/>
              <w:jc w:val="center"/>
            </w:pPr>
            <w:r>
              <w:t xml:space="preserve">0.05</w:t>
            </w:r>
          </w:p>
        </w:tc>
        <w:tc>
          <w:tcPr/>
          <w:p>
            <w:pPr>
              <w:pStyle w:val="Compact"/>
              <w:jc w:val="center"/>
            </w:pPr>
            <w:r>
              <w:t xml:space="preserve">0.04</w:t>
            </w:r>
          </w:p>
        </w:tc>
      </w:tr>
      <w:tr>
        <w:tc>
          <w:tcPr/>
          <w:p>
            <w:pPr>
              <w:pStyle w:val="Compact"/>
            </w:pPr>
            <w:r>
              <w:t xml:space="preserve">4</w:t>
            </w:r>
          </w:p>
        </w:tc>
        <w:tc>
          <w:tcPr/>
          <w:p>
            <w:pPr>
              <w:pStyle w:val="Compact"/>
              <w:jc w:val="center"/>
            </w:pPr>
            <w:r>
              <w:t xml:space="preserve">0.20</w:t>
            </w:r>
          </w:p>
        </w:tc>
        <w:tc>
          <w:tcPr/>
          <w:p>
            <w:pPr>
              <w:pStyle w:val="Compact"/>
              <w:jc w:val="center"/>
            </w:pPr>
            <w:r>
              <w:t xml:space="preserve">0.12</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0.09</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0.14</w:t>
            </w:r>
          </w:p>
        </w:tc>
        <w:tc>
          <w:tcPr/>
          <w:p>
            <w:pPr>
              <w:pStyle w:val="Compact"/>
              <w:jc w:val="center"/>
            </w:pPr>
            <w:r>
              <w:t xml:space="preserve">0.11</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0.02</w:t>
            </w:r>
          </w:p>
        </w:tc>
      </w:tr>
      <w:tr>
        <w:tc>
          <w:tcPr/>
          <w:p>
            <w:pPr>
              <w:pStyle w:val="Compact"/>
            </w:pPr>
            <w:r>
              <w:t xml:space="preserve">7</w:t>
            </w:r>
          </w:p>
        </w:tc>
        <w:tc>
          <w:tcPr/>
          <w:p>
            <w:pPr>
              <w:pStyle w:val="Compact"/>
              <w:jc w:val="center"/>
            </w:pPr>
            <w:r>
              <w:t xml:space="preserve">0.13</w:t>
            </w:r>
          </w:p>
        </w:tc>
        <w:tc>
          <w:tcPr/>
          <w:p>
            <w:pPr>
              <w:pStyle w:val="Compact"/>
              <w:jc w:val="center"/>
            </w:pPr>
            <w:r>
              <w:t xml:space="preserve">0.10</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t xml:space="preserve">Table S7. Calibrated linear extensions (</w:t>
      </w:r>
      <m:oMath>
        <m:sSub>
          <m:e>
            <m:r>
              <m:rPr>
                <m:sty m:val="b"/>
              </m:rPr>
              <m:t>γ</m:t>
            </m:r>
          </m:e>
          <m:sub>
            <m:r>
              <m:rPr>
                <m:sty m:val="b"/>
              </m:rPr>
              <m:t>g</m:t>
            </m:r>
            <m:r>
              <m:rPr>
                <m:sty m:val="b"/>
              </m:rPr>
              <m:t>,</m:t>
            </m:r>
            <m:r>
              <m:rPr>
                <m:sty m:val="b"/>
              </m:rPr>
              <m:t>z</m:t>
            </m:r>
          </m:sub>
        </m:sSub>
      </m:oMath>
      <w:r>
        <w:t xml:space="preserve">) for each functional group (columns) and size class (rows) in cm/year.</w:t>
      </w:r>
    </w:p>
    <w:tbl>
      <w:tblPr>
        <w:tblStyle w:val="Table"/>
        <w:tblW w:type="pct" w:w="4922"/>
        <w:tblLayout w:type="fixed"/>
        <w:tblLook w:firstRow="1" w:lastRow="0" w:firstColumn="0" w:lastColumn="0" w:noHBand="0" w:noVBand="0" w:val="0020"/>
        <w:tblCaption w:val="Table S7. Calibrated linear extensions (\mathbf{\gamma}_{\mathbf{g,z}}) for each functional group (columns) and size class (rows) in cm/year."/>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2.24</w:t>
            </w:r>
          </w:p>
        </w:tc>
        <w:tc>
          <w:tcPr/>
          <w:p>
            <w:pPr>
              <w:pStyle w:val="Compact"/>
              <w:jc w:val="center"/>
            </w:pPr>
            <w:r>
              <w:t xml:space="preserve">2.43</w:t>
            </w:r>
          </w:p>
        </w:tc>
        <w:tc>
          <w:tcPr/>
          <w:p>
            <w:pPr>
              <w:pStyle w:val="Compact"/>
              <w:jc w:val="center"/>
            </w:pPr>
            <w:r>
              <w:t xml:space="preserve">1.73</w:t>
            </w:r>
          </w:p>
        </w:tc>
        <w:tc>
          <w:tcPr/>
          <w:p>
            <w:pPr>
              <w:pStyle w:val="Compact"/>
              <w:jc w:val="center"/>
            </w:pPr>
            <w:r>
              <w:t xml:space="preserve">1.25</w:t>
            </w:r>
          </w:p>
        </w:tc>
        <w:tc>
          <w:tcPr/>
          <w:p>
            <w:pPr>
              <w:pStyle w:val="Compact"/>
              <w:jc w:val="center"/>
            </w:pPr>
            <w:r>
              <w:t xml:space="preserve">1.2</w:t>
            </w:r>
          </w:p>
        </w:tc>
      </w:tr>
      <w:tr>
        <w:tc>
          <w:tcPr/>
          <w:p>
            <w:pPr>
              <w:pStyle w:val="Compact"/>
            </w:pPr>
            <w:r>
              <w:t xml:space="preserve">2</w:t>
            </w:r>
          </w:p>
        </w:tc>
        <w:tc>
          <w:tcPr/>
          <w:p>
            <w:pPr>
              <w:pStyle w:val="Compact"/>
              <w:jc w:val="center"/>
            </w:pPr>
            <w:r>
              <w:t xml:space="preserve">4.57</w:t>
            </w:r>
          </w:p>
        </w:tc>
        <w:tc>
          <w:tcPr/>
          <w:p>
            <w:pPr>
              <w:pStyle w:val="Compact"/>
              <w:jc w:val="center"/>
            </w:pPr>
            <w:r>
              <w:t xml:space="preserve">2.78</w:t>
            </w:r>
          </w:p>
        </w:tc>
        <w:tc>
          <w:tcPr/>
          <w:p>
            <w:pPr>
              <w:pStyle w:val="Compact"/>
              <w:jc w:val="center"/>
            </w:pPr>
            <w:r>
              <w:t xml:space="preserve">1.58</w:t>
            </w:r>
          </w:p>
        </w:tc>
        <w:tc>
          <w:tcPr/>
          <w:p>
            <w:pPr>
              <w:pStyle w:val="Compact"/>
              <w:jc w:val="center"/>
            </w:pPr>
            <w:r>
              <w:t xml:space="preserve">0.79</w:t>
            </w:r>
          </w:p>
        </w:tc>
        <w:tc>
          <w:tcPr/>
          <w:p>
            <w:pPr>
              <w:pStyle w:val="Compact"/>
              <w:jc w:val="center"/>
            </w:pPr>
            <w:r>
              <w:t xml:space="preserve">0.78</w:t>
            </w:r>
          </w:p>
        </w:tc>
      </w:tr>
      <w:tr>
        <w:tc>
          <w:tcPr/>
          <w:p>
            <w:pPr>
              <w:pStyle w:val="Compact"/>
            </w:pPr>
            <w:r>
              <w:t xml:space="preserve">3</w:t>
            </w:r>
          </w:p>
        </w:tc>
        <w:tc>
          <w:tcPr/>
          <w:p>
            <w:pPr>
              <w:pStyle w:val="Compact"/>
              <w:jc w:val="center"/>
            </w:pPr>
            <w:r>
              <w:t xml:space="preserve">4.55</w:t>
            </w:r>
          </w:p>
        </w:tc>
        <w:tc>
          <w:tcPr/>
          <w:p>
            <w:pPr>
              <w:pStyle w:val="Compact"/>
              <w:jc w:val="center"/>
            </w:pPr>
            <w:r>
              <w:t xml:space="preserve">2.91</w:t>
            </w:r>
          </w:p>
        </w:tc>
        <w:tc>
          <w:tcPr/>
          <w:p>
            <w:pPr>
              <w:pStyle w:val="Compact"/>
              <w:jc w:val="center"/>
            </w:pPr>
            <w:r>
              <w:t xml:space="preserve">1.61</w:t>
            </w:r>
          </w:p>
        </w:tc>
        <w:tc>
          <w:tcPr/>
          <w:p>
            <w:pPr>
              <w:pStyle w:val="Compact"/>
              <w:jc w:val="center"/>
            </w:pPr>
            <w:r>
              <w:t xml:space="preserve">0.74</w:t>
            </w:r>
          </w:p>
        </w:tc>
        <w:tc>
          <w:tcPr/>
          <w:p>
            <w:pPr>
              <w:pStyle w:val="Compact"/>
              <w:jc w:val="center"/>
            </w:pPr>
            <w:r>
              <w:t xml:space="preserve">0.7</w:t>
            </w:r>
          </w:p>
        </w:tc>
      </w:tr>
      <w:tr>
        <w:tc>
          <w:tcPr/>
          <w:p>
            <w:pPr>
              <w:pStyle w:val="Compact"/>
            </w:pPr>
            <w:r>
              <w:t xml:space="preserve">4</w:t>
            </w:r>
          </w:p>
        </w:tc>
        <w:tc>
          <w:tcPr/>
          <w:p>
            <w:pPr>
              <w:pStyle w:val="Compact"/>
              <w:jc w:val="center"/>
            </w:pPr>
            <w:r>
              <w:t xml:space="preserve">5.85</w:t>
            </w:r>
          </w:p>
        </w:tc>
        <w:tc>
          <w:tcPr/>
          <w:p>
            <w:pPr>
              <w:pStyle w:val="Compact"/>
              <w:jc w:val="center"/>
            </w:pPr>
            <w:r>
              <w:t xml:space="preserve">2.96</w:t>
            </w:r>
          </w:p>
        </w:tc>
        <w:tc>
          <w:tcPr/>
          <w:p>
            <w:pPr>
              <w:pStyle w:val="Compact"/>
              <w:jc w:val="center"/>
            </w:pPr>
            <w:r>
              <w:t xml:space="preserve">1.72</w:t>
            </w:r>
          </w:p>
        </w:tc>
        <w:tc>
          <w:tcPr/>
          <w:p>
            <w:pPr>
              <w:pStyle w:val="Compact"/>
              <w:jc w:val="center"/>
            </w:pPr>
            <w:r>
              <w:t xml:space="preserve">0.96</w:t>
            </w:r>
          </w:p>
        </w:tc>
        <w:tc>
          <w:tcPr/>
          <w:p>
            <w:pPr>
              <w:pStyle w:val="Compact"/>
              <w:jc w:val="center"/>
            </w:pPr>
            <w:r>
              <w:t xml:space="preserve">0.95</w:t>
            </w:r>
          </w:p>
        </w:tc>
      </w:tr>
      <w:tr>
        <w:tc>
          <w:tcPr/>
          <w:p>
            <w:pPr>
              <w:pStyle w:val="Compact"/>
            </w:pPr>
            <w:r>
              <w:t xml:space="preserve">5</w:t>
            </w:r>
          </w:p>
        </w:tc>
        <w:tc>
          <w:tcPr/>
          <w:p>
            <w:pPr>
              <w:pStyle w:val="Compact"/>
              <w:jc w:val="center"/>
            </w:pPr>
            <w:r>
              <w:t xml:space="preserve">6.39</w:t>
            </w:r>
          </w:p>
        </w:tc>
        <w:tc>
          <w:tcPr/>
          <w:p>
            <w:pPr>
              <w:pStyle w:val="Compact"/>
              <w:jc w:val="center"/>
            </w:pPr>
            <w:r>
              <w:t xml:space="preserve">2.93</w:t>
            </w:r>
          </w:p>
        </w:tc>
        <w:tc>
          <w:tcPr/>
          <w:p>
            <w:pPr>
              <w:pStyle w:val="Compact"/>
              <w:jc w:val="center"/>
            </w:pPr>
            <w:r>
              <w:t xml:space="preserve">1.58</w:t>
            </w:r>
          </w:p>
        </w:tc>
        <w:tc>
          <w:tcPr/>
          <w:p>
            <w:pPr>
              <w:pStyle w:val="Compact"/>
              <w:jc w:val="center"/>
            </w:pPr>
            <w:r>
              <w:t xml:space="preserve">1.38</w:t>
            </w:r>
          </w:p>
        </w:tc>
        <w:tc>
          <w:tcPr/>
          <w:p>
            <w:pPr>
              <w:pStyle w:val="Compact"/>
              <w:jc w:val="center"/>
            </w:pPr>
            <w:r>
              <w:t xml:space="preserve">1.32</w:t>
            </w:r>
          </w:p>
        </w:tc>
      </w:tr>
      <w:tr>
        <w:tc>
          <w:tcPr/>
          <w:p>
            <w:pPr>
              <w:pStyle w:val="Compact"/>
            </w:pPr>
            <w:r>
              <w:t xml:space="preserve">6</w:t>
            </w:r>
          </w:p>
        </w:tc>
        <w:tc>
          <w:tcPr/>
          <w:p>
            <w:pPr>
              <w:pStyle w:val="Compact"/>
              <w:jc w:val="center"/>
            </w:pPr>
            <w:r>
              <w:t xml:space="preserve">8.49</w:t>
            </w:r>
          </w:p>
        </w:tc>
        <w:tc>
          <w:tcPr/>
          <w:p>
            <w:pPr>
              <w:pStyle w:val="Compact"/>
              <w:jc w:val="center"/>
            </w:pPr>
            <w:r>
              <w:t xml:space="preserve">3.29</w:t>
            </w:r>
          </w:p>
        </w:tc>
        <w:tc>
          <w:tcPr/>
          <w:p>
            <w:pPr>
              <w:pStyle w:val="Compact"/>
              <w:jc w:val="center"/>
            </w:pPr>
            <w:r>
              <w:t xml:space="preserve">1.52</w:t>
            </w:r>
          </w:p>
        </w:tc>
        <w:tc>
          <w:tcPr/>
          <w:p>
            <w:pPr>
              <w:pStyle w:val="Compact"/>
              <w:jc w:val="center"/>
            </w:pPr>
            <w:r>
              <w:t xml:space="preserve">1.36</w:t>
            </w:r>
          </w:p>
        </w:tc>
        <w:tc>
          <w:tcPr/>
          <w:p>
            <w:pPr>
              <w:pStyle w:val="Compact"/>
              <w:jc w:val="center"/>
            </w:pPr>
            <w:r>
              <w:t xml:space="preserve">1.49</w:t>
            </w:r>
          </w:p>
        </w:tc>
      </w:tr>
      <w:tr>
        <w:tc>
          <w:tcPr/>
          <w:p>
            <w:pPr>
              <w:pStyle w:val="Compact"/>
            </w:pPr>
            <w:r>
              <w:t xml:space="preserve">7</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r>
    </w:tbl>
    <w:p>
      <w:pPr>
        <w:pStyle w:val="BodyText"/>
      </w:pPr>
      <w:r>
        <w:t xml:space="preserve"> </w:t>
      </w:r>
    </w:p>
    <w:p>
      <w:pPr>
        <w:pStyle w:val="TableCaption"/>
      </w:pPr>
      <w:r>
        <w:t xml:space="preserve">Table S8. Calibrated growth regional scale factors (</w:t>
      </w:r>
      <m:oMath>
        <m:sSub>
          <m:e>
            <m:r>
              <m:rPr>
                <m:sty m:val="b"/>
              </m:rPr>
              <m:t>Ξ</m:t>
            </m:r>
          </m:e>
          <m:sub>
            <m:r>
              <m:rPr>
                <m:sty m:val="b"/>
              </m:rPr>
              <m:t>g</m:t>
            </m:r>
            <m:r>
              <m:rPr>
                <m:sty m:val="b"/>
              </m:rPr>
              <m:t>,</m:t>
            </m:r>
            <m:r>
              <m:rPr>
                <m:scr m:val="script"/>
                <m:sty m:val="p"/>
              </m:rPr>
              <m:t>l</m:t>
            </m:r>
          </m:sub>
        </m:sSub>
      </m:oMath>
      <w:r>
        <w:t xml:space="preserve">) for each reef group (rows) and functional group (columns).</w:t>
      </w:r>
    </w:p>
    <w:tbl>
      <w:tblPr>
        <w:tblStyle w:val="Table"/>
        <w:tblW w:type="pct" w:w="4922"/>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0.89</w:t>
            </w:r>
          </w:p>
        </w:tc>
        <w:tc>
          <w:tcPr/>
          <w:p>
            <w:pPr>
              <w:pStyle w:val="Compact"/>
              <w:jc w:val="center"/>
            </w:pPr>
            <w:r>
              <w:t xml:space="preserve">0.95</w:t>
            </w:r>
          </w:p>
        </w:tc>
        <w:tc>
          <w:tcPr/>
          <w:p>
            <w:pPr>
              <w:pStyle w:val="Compact"/>
              <w:jc w:val="center"/>
            </w:pPr>
            <w:r>
              <w:t xml:space="preserve">1.49</w:t>
            </w:r>
          </w:p>
        </w:tc>
        <w:tc>
          <w:tcPr/>
          <w:p>
            <w:pPr>
              <w:pStyle w:val="Compact"/>
              <w:jc w:val="center"/>
            </w:pPr>
            <w:r>
              <w:t xml:space="preserve">0.78</w:t>
            </w:r>
          </w:p>
        </w:tc>
        <w:tc>
          <w:tcPr/>
          <w:p>
            <w:pPr>
              <w:pStyle w:val="Compact"/>
              <w:jc w:val="center"/>
            </w:pPr>
            <w:r>
              <w:t xml:space="preserve">0.75</w:t>
            </w:r>
          </w:p>
        </w:tc>
      </w:tr>
      <w:tr>
        <w:tc>
          <w:tcPr/>
          <w:p>
            <w:pPr>
              <w:pStyle w:val="Compact"/>
            </w:pPr>
            <w:r>
              <w:t xml:space="preserve">2</w:t>
            </w:r>
          </w:p>
        </w:tc>
        <w:tc>
          <w:tcPr/>
          <w:p>
            <w:pPr>
              <w:pStyle w:val="Compact"/>
              <w:jc w:val="center"/>
            </w:pPr>
            <w:r>
              <w:t xml:space="preserve">1.01</w:t>
            </w:r>
          </w:p>
        </w:tc>
        <w:tc>
          <w:tcPr/>
          <w:p>
            <w:pPr>
              <w:pStyle w:val="Compact"/>
              <w:jc w:val="center"/>
            </w:pPr>
            <w:r>
              <w:t xml:space="preserve">1.28</w:t>
            </w:r>
          </w:p>
        </w:tc>
        <w:tc>
          <w:tcPr/>
          <w:p>
            <w:pPr>
              <w:pStyle w:val="Compact"/>
              <w:jc w:val="center"/>
            </w:pPr>
            <w:r>
              <w:t xml:space="preserve">0.8</w:t>
            </w:r>
          </w:p>
        </w:tc>
        <w:tc>
          <w:tcPr/>
          <w:p>
            <w:pPr>
              <w:pStyle w:val="Compact"/>
              <w:jc w:val="center"/>
            </w:pPr>
            <w:r>
              <w:t xml:space="preserve">0.98</w:t>
            </w:r>
          </w:p>
        </w:tc>
        <w:tc>
          <w:tcPr/>
          <w:p>
            <w:pPr>
              <w:pStyle w:val="Compact"/>
              <w:jc w:val="center"/>
            </w:pPr>
            <w:r>
              <w:t xml:space="preserve">1.05</w:t>
            </w:r>
          </w:p>
        </w:tc>
      </w:tr>
      <w:tr>
        <w:tc>
          <w:tcPr/>
          <w:p>
            <w:pPr>
              <w:pStyle w:val="Compact"/>
            </w:pPr>
            <w:r>
              <w:t xml:space="preserve">3</w:t>
            </w:r>
          </w:p>
        </w:tc>
        <w:tc>
          <w:tcPr/>
          <w:p>
            <w:pPr>
              <w:pStyle w:val="Compact"/>
              <w:jc w:val="center"/>
            </w:pPr>
            <w:r>
              <w:t xml:space="preserve">0.92</w:t>
            </w:r>
          </w:p>
        </w:tc>
        <w:tc>
          <w:tcPr/>
          <w:p>
            <w:pPr>
              <w:pStyle w:val="Compact"/>
              <w:jc w:val="center"/>
            </w:pPr>
            <w:r>
              <w:t xml:space="preserve">1.47</w:t>
            </w:r>
          </w:p>
        </w:tc>
        <w:tc>
          <w:tcPr/>
          <w:p>
            <w:pPr>
              <w:pStyle w:val="Compact"/>
              <w:jc w:val="center"/>
            </w:pPr>
            <w:r>
              <w:t xml:space="preserve">1.04</w:t>
            </w:r>
          </w:p>
        </w:tc>
        <w:tc>
          <w:tcPr/>
          <w:p>
            <w:pPr>
              <w:pStyle w:val="Compact"/>
              <w:jc w:val="center"/>
            </w:pPr>
            <w:r>
              <w:t xml:space="preserve">1.26</w:t>
            </w:r>
          </w:p>
        </w:tc>
        <w:tc>
          <w:tcPr/>
          <w:p>
            <w:pPr>
              <w:pStyle w:val="Compact"/>
              <w:jc w:val="center"/>
            </w:pPr>
            <w:r>
              <w:t xml:space="preserve">1.35</w:t>
            </w:r>
          </w:p>
        </w:tc>
      </w:tr>
      <w:tr>
        <w:tc>
          <w:tcPr/>
          <w:p>
            <w:pPr>
              <w:pStyle w:val="Compact"/>
            </w:pPr>
            <w:r>
              <w:t xml:space="preserve">4</w:t>
            </w:r>
          </w:p>
        </w:tc>
        <w:tc>
          <w:tcPr/>
          <w:p>
            <w:pPr>
              <w:pStyle w:val="Compact"/>
              <w:jc w:val="center"/>
            </w:pPr>
            <w:r>
              <w:t xml:space="preserve">0.9</w:t>
            </w:r>
          </w:p>
        </w:tc>
        <w:tc>
          <w:tcPr/>
          <w:p>
            <w:pPr>
              <w:pStyle w:val="Compact"/>
              <w:jc w:val="center"/>
            </w:pPr>
            <w:r>
              <w:t xml:space="preserve">0.74</w:t>
            </w:r>
          </w:p>
        </w:tc>
        <w:tc>
          <w:tcPr/>
          <w:p>
            <w:pPr>
              <w:pStyle w:val="Compact"/>
              <w:jc w:val="center"/>
            </w:pPr>
            <w:r>
              <w:t xml:space="preserve">1.01</w:t>
            </w:r>
          </w:p>
        </w:tc>
        <w:tc>
          <w:tcPr/>
          <w:p>
            <w:pPr>
              <w:pStyle w:val="Compact"/>
              <w:jc w:val="center"/>
            </w:pPr>
            <w:r>
              <w:t xml:space="preserve">1.31</w:t>
            </w:r>
          </w:p>
        </w:tc>
        <w:tc>
          <w:tcPr/>
          <w:p>
            <w:pPr>
              <w:pStyle w:val="Compact"/>
              <w:jc w:val="center"/>
            </w:pPr>
            <w:r>
              <w:t xml:space="preserve">1.49</w:t>
            </w:r>
          </w:p>
        </w:tc>
      </w:tr>
      <w:tr>
        <w:tc>
          <w:tcPr/>
          <w:p>
            <w:pPr>
              <w:pStyle w:val="Compact"/>
            </w:pPr>
            <w:r>
              <w:t xml:space="preserve">5</w:t>
            </w:r>
          </w:p>
        </w:tc>
        <w:tc>
          <w:tcPr/>
          <w:p>
            <w:pPr>
              <w:pStyle w:val="Compact"/>
              <w:jc w:val="center"/>
            </w:pPr>
            <w:r>
              <w:t xml:space="preserve">0.88</w:t>
            </w:r>
          </w:p>
        </w:tc>
        <w:tc>
          <w:tcPr/>
          <w:p>
            <w:pPr>
              <w:pStyle w:val="Compact"/>
              <w:jc w:val="center"/>
            </w:pPr>
            <w:r>
              <w:t xml:space="preserve">0.81</w:t>
            </w:r>
          </w:p>
        </w:tc>
        <w:tc>
          <w:tcPr/>
          <w:p>
            <w:pPr>
              <w:pStyle w:val="Compact"/>
              <w:jc w:val="center"/>
            </w:pPr>
            <w:r>
              <w:t xml:space="preserve">0.84</w:t>
            </w:r>
          </w:p>
        </w:tc>
        <w:tc>
          <w:tcPr/>
          <w:p>
            <w:pPr>
              <w:pStyle w:val="Compact"/>
              <w:jc w:val="center"/>
            </w:pPr>
            <w:r>
              <w:t xml:space="preserve">0.92</w:t>
            </w:r>
          </w:p>
        </w:tc>
        <w:tc>
          <w:tcPr/>
          <w:p>
            <w:pPr>
              <w:pStyle w:val="Compact"/>
              <w:jc w:val="center"/>
            </w:pPr>
            <w:r>
              <w:t xml:space="preserve">1.0</w:t>
            </w:r>
          </w:p>
        </w:tc>
      </w:tr>
      <w:tr>
        <w:tc>
          <w:tcPr/>
          <w:p>
            <w:pPr>
              <w:pStyle w:val="Compact"/>
            </w:pPr>
            <w:r>
              <w:t xml:space="preserve">6</w:t>
            </w:r>
          </w:p>
        </w:tc>
        <w:tc>
          <w:tcPr/>
          <w:p>
            <w:pPr>
              <w:pStyle w:val="Compact"/>
              <w:jc w:val="center"/>
            </w:pPr>
            <w:r>
              <w:t xml:space="preserve">1.01</w:t>
            </w:r>
          </w:p>
        </w:tc>
        <w:tc>
          <w:tcPr/>
          <w:p>
            <w:pPr>
              <w:pStyle w:val="Compact"/>
              <w:jc w:val="center"/>
            </w:pPr>
            <w:r>
              <w:t xml:space="preserve">0.71</w:t>
            </w:r>
          </w:p>
        </w:tc>
        <w:tc>
          <w:tcPr/>
          <w:p>
            <w:pPr>
              <w:pStyle w:val="Compact"/>
              <w:jc w:val="center"/>
            </w:pPr>
            <w:r>
              <w:t xml:space="preserve">0.88</w:t>
            </w:r>
          </w:p>
        </w:tc>
        <w:tc>
          <w:tcPr/>
          <w:p>
            <w:pPr>
              <w:pStyle w:val="Compact"/>
              <w:jc w:val="center"/>
            </w:pPr>
            <w:r>
              <w:t xml:space="preserve">0.89</w:t>
            </w:r>
          </w:p>
        </w:tc>
        <w:tc>
          <w:tcPr/>
          <w:p>
            <w:pPr>
              <w:pStyle w:val="Compact"/>
              <w:jc w:val="center"/>
            </w:pPr>
            <w:r>
              <w:t xml:space="preserve">0.82</w:t>
            </w:r>
          </w:p>
        </w:tc>
      </w:tr>
      <w:tr>
        <w:tc>
          <w:tcPr/>
          <w:p>
            <w:pPr>
              <w:pStyle w:val="Compact"/>
            </w:pPr>
            <w:r>
              <w:t xml:space="preserve">7</w:t>
            </w:r>
          </w:p>
        </w:tc>
        <w:tc>
          <w:tcPr/>
          <w:p>
            <w:pPr>
              <w:pStyle w:val="Compact"/>
              <w:jc w:val="center"/>
            </w:pPr>
            <w:r>
              <w:t xml:space="preserve">0.97</w:t>
            </w:r>
          </w:p>
        </w:tc>
        <w:tc>
          <w:tcPr/>
          <w:p>
            <w:pPr>
              <w:pStyle w:val="Compact"/>
              <w:jc w:val="center"/>
            </w:pPr>
            <w:r>
              <w:t xml:space="preserve">1.23</w:t>
            </w:r>
          </w:p>
        </w:tc>
        <w:tc>
          <w:tcPr/>
          <w:p>
            <w:pPr>
              <w:pStyle w:val="Compact"/>
              <w:jc w:val="center"/>
            </w:pPr>
            <w:r>
              <w:t xml:space="preserve">1.28</w:t>
            </w:r>
          </w:p>
        </w:tc>
        <w:tc>
          <w:tcPr/>
          <w:p>
            <w:pPr>
              <w:pStyle w:val="Compact"/>
              <w:jc w:val="center"/>
            </w:pPr>
            <w:r>
              <w:t xml:space="preserve">1.16</w:t>
            </w:r>
          </w:p>
        </w:tc>
        <w:tc>
          <w:tcPr/>
          <w:p>
            <w:pPr>
              <w:pStyle w:val="Compact"/>
              <w:jc w:val="center"/>
            </w:pPr>
            <w:r>
              <w:t xml:space="preserve">0.73</w:t>
            </w:r>
          </w:p>
        </w:tc>
      </w:tr>
      <w:tr>
        <w:tc>
          <w:tcPr/>
          <w:p>
            <w:pPr>
              <w:pStyle w:val="Compact"/>
            </w:pPr>
            <w:r>
              <w:t xml:space="preserve">8</w:t>
            </w:r>
          </w:p>
        </w:tc>
        <w:tc>
          <w:tcPr/>
          <w:p>
            <w:pPr>
              <w:pStyle w:val="Compact"/>
              <w:jc w:val="center"/>
            </w:pPr>
            <w:r>
              <w:t xml:space="preserve">0.91</w:t>
            </w:r>
          </w:p>
        </w:tc>
        <w:tc>
          <w:tcPr/>
          <w:p>
            <w:pPr>
              <w:pStyle w:val="Compact"/>
              <w:jc w:val="center"/>
            </w:pPr>
            <w:r>
              <w:t xml:space="preserve">0.83</w:t>
            </w:r>
          </w:p>
        </w:tc>
        <w:tc>
          <w:tcPr/>
          <w:p>
            <w:pPr>
              <w:pStyle w:val="Compact"/>
              <w:jc w:val="center"/>
            </w:pPr>
            <w:r>
              <w:t xml:space="preserve">0.86</w:t>
            </w:r>
          </w:p>
        </w:tc>
        <w:tc>
          <w:tcPr/>
          <w:p>
            <w:pPr>
              <w:pStyle w:val="Compact"/>
              <w:jc w:val="center"/>
            </w:pPr>
            <w:r>
              <w:t xml:space="preserve">1.26</w:t>
            </w:r>
          </w:p>
        </w:tc>
        <w:tc>
          <w:tcPr/>
          <w:p>
            <w:pPr>
              <w:pStyle w:val="Compact"/>
              <w:jc w:val="center"/>
            </w:pPr>
            <w:r>
              <w:t xml:space="preserve">1.06</w:t>
            </w:r>
          </w:p>
        </w:tc>
      </w:tr>
      <w:tr>
        <w:tc>
          <w:tcPr/>
          <w:p>
            <w:pPr>
              <w:pStyle w:val="Compact"/>
            </w:pPr>
            <w:r>
              <w:t xml:space="preserve">9</w:t>
            </w:r>
          </w:p>
        </w:tc>
        <w:tc>
          <w:tcPr/>
          <w:p>
            <w:pPr>
              <w:pStyle w:val="Compact"/>
              <w:jc w:val="center"/>
            </w:pPr>
            <w:r>
              <w:t xml:space="preserve">0.87</w:t>
            </w:r>
          </w:p>
        </w:tc>
        <w:tc>
          <w:tcPr/>
          <w:p>
            <w:pPr>
              <w:pStyle w:val="Compact"/>
              <w:jc w:val="center"/>
            </w:pPr>
            <w:r>
              <w:t xml:space="preserve">0.87</w:t>
            </w:r>
          </w:p>
        </w:tc>
        <w:tc>
          <w:tcPr/>
          <w:p>
            <w:pPr>
              <w:pStyle w:val="Compact"/>
              <w:jc w:val="center"/>
            </w:pPr>
            <w:r>
              <w:t xml:space="preserve">0.81</w:t>
            </w:r>
          </w:p>
        </w:tc>
        <w:tc>
          <w:tcPr/>
          <w:p>
            <w:pPr>
              <w:pStyle w:val="Compact"/>
              <w:jc w:val="center"/>
            </w:pPr>
            <w:r>
              <w:t xml:space="preserve">0.86</w:t>
            </w:r>
          </w:p>
        </w:tc>
        <w:tc>
          <w:tcPr/>
          <w:p>
            <w:pPr>
              <w:pStyle w:val="Compact"/>
              <w:jc w:val="center"/>
            </w:pPr>
            <w:r>
              <w:t xml:space="preserve">0.84</w:t>
            </w:r>
          </w:p>
        </w:tc>
      </w:tr>
      <w:tr>
        <w:tc>
          <w:tcPr/>
          <w:p>
            <w:pPr>
              <w:pStyle w:val="Compact"/>
            </w:pPr>
            <w:r>
              <w:t xml:space="preserve">10</w:t>
            </w:r>
          </w:p>
        </w:tc>
        <w:tc>
          <w:tcPr/>
          <w:p>
            <w:pPr>
              <w:pStyle w:val="Compact"/>
              <w:jc w:val="center"/>
            </w:pPr>
            <w:r>
              <w:t xml:space="preserve">1.03</w:t>
            </w:r>
          </w:p>
        </w:tc>
        <w:tc>
          <w:tcPr/>
          <w:p>
            <w:pPr>
              <w:pStyle w:val="Compact"/>
              <w:jc w:val="center"/>
            </w:pPr>
            <w:r>
              <w:t xml:space="preserve">1.22</w:t>
            </w:r>
          </w:p>
        </w:tc>
        <w:tc>
          <w:tcPr/>
          <w:p>
            <w:pPr>
              <w:pStyle w:val="Compact"/>
              <w:jc w:val="center"/>
            </w:pPr>
            <w:r>
              <w:t xml:space="preserve">0.81</w:t>
            </w:r>
          </w:p>
        </w:tc>
        <w:tc>
          <w:tcPr/>
          <w:p>
            <w:pPr>
              <w:pStyle w:val="Compact"/>
              <w:jc w:val="center"/>
            </w:pPr>
            <w:r>
              <w:t xml:space="preserve">0.93</w:t>
            </w:r>
          </w:p>
        </w:tc>
        <w:tc>
          <w:tcPr/>
          <w:p>
            <w:pPr>
              <w:pStyle w:val="Compact"/>
              <w:jc w:val="center"/>
            </w:pPr>
            <w:r>
              <w:t xml:space="preserve">0.77</w:t>
            </w:r>
          </w:p>
        </w:tc>
      </w:tr>
      <w:tr>
        <w:tc>
          <w:tcPr/>
          <w:p>
            <w:pPr>
              <w:pStyle w:val="Compact"/>
            </w:pPr>
            <w:r>
              <w:t xml:space="preserve">11</w:t>
            </w:r>
          </w:p>
        </w:tc>
        <w:tc>
          <w:tcPr/>
          <w:p>
            <w:pPr>
              <w:pStyle w:val="Compact"/>
              <w:jc w:val="center"/>
            </w:pPr>
            <w:r>
              <w:t xml:space="preserve">1.04</w:t>
            </w:r>
          </w:p>
        </w:tc>
        <w:tc>
          <w:tcPr/>
          <w:p>
            <w:pPr>
              <w:pStyle w:val="Compact"/>
              <w:jc w:val="center"/>
            </w:pPr>
            <w:r>
              <w:t xml:space="preserve">0.85</w:t>
            </w:r>
          </w:p>
        </w:tc>
        <w:tc>
          <w:tcPr/>
          <w:p>
            <w:pPr>
              <w:pStyle w:val="Compact"/>
              <w:jc w:val="center"/>
            </w:pPr>
            <w:r>
              <w:t xml:space="preserve">0.74</w:t>
            </w:r>
          </w:p>
        </w:tc>
        <w:tc>
          <w:tcPr/>
          <w:p>
            <w:pPr>
              <w:pStyle w:val="Compact"/>
              <w:jc w:val="center"/>
            </w:pPr>
            <w:r>
              <w:t xml:space="preserve">0.91</w:t>
            </w:r>
          </w:p>
        </w:tc>
        <w:tc>
          <w:tcPr/>
          <w:p>
            <w:pPr>
              <w:pStyle w:val="Compact"/>
              <w:jc w:val="center"/>
            </w:pPr>
            <w:r>
              <w:t xml:space="preserve">0.99</w:t>
            </w:r>
          </w:p>
        </w:tc>
      </w:tr>
      <w:tr>
        <w:tc>
          <w:tcPr/>
          <w:p>
            <w:pPr>
              <w:pStyle w:val="Compact"/>
            </w:pPr>
            <w:r>
              <w:t xml:space="preserve">12</w:t>
            </w:r>
          </w:p>
        </w:tc>
        <w:tc>
          <w:tcPr/>
          <w:p>
            <w:pPr>
              <w:pStyle w:val="Compact"/>
              <w:jc w:val="center"/>
            </w:pPr>
            <w:r>
              <w:t xml:space="preserve">1.0</w:t>
            </w:r>
          </w:p>
        </w:tc>
        <w:tc>
          <w:tcPr/>
          <w:p>
            <w:pPr>
              <w:pStyle w:val="Compact"/>
              <w:jc w:val="center"/>
            </w:pPr>
            <w:r>
              <w:t xml:space="preserve">1.05</w:t>
            </w:r>
          </w:p>
        </w:tc>
        <w:tc>
          <w:tcPr/>
          <w:p>
            <w:pPr>
              <w:pStyle w:val="Compact"/>
              <w:jc w:val="center"/>
            </w:pPr>
            <w:r>
              <w:t xml:space="preserve">0.94</w:t>
            </w:r>
          </w:p>
        </w:tc>
        <w:tc>
          <w:tcPr/>
          <w:p>
            <w:pPr>
              <w:pStyle w:val="Compact"/>
              <w:jc w:val="center"/>
            </w:pPr>
            <w:r>
              <w:t xml:space="preserve">1.0</w:t>
            </w:r>
          </w:p>
        </w:tc>
        <w:tc>
          <w:tcPr/>
          <w:p>
            <w:pPr>
              <w:pStyle w:val="Compact"/>
              <w:jc w:val="center"/>
            </w:pPr>
            <w:r>
              <w:t xml:space="preserve">0.84</w:t>
            </w:r>
          </w:p>
        </w:tc>
      </w:tr>
    </w:tbl>
    <w:p>
      <w:pPr>
        <w:pStyle w:val="BodyText"/>
      </w:pPr>
      <w:r>
        <w:t xml:space="preserve"> </w:t>
      </w:r>
    </w:p>
    <w:p>
      <w:pPr>
        <w:pStyle w:val="TableCaption"/>
      </w:pPr>
      <w:r>
        <w:t xml:space="preserve">Table S9. Calibrated background mortality scale factors (</w:t>
      </w:r>
      <m:oMath>
        <m:sSub>
          <m:e>
            <m:r>
              <m:rPr>
                <m:sty m:val="b"/>
              </m:rPr>
              <m:t>Υ</m:t>
            </m:r>
          </m:e>
          <m:sub>
            <m:r>
              <m:rPr>
                <m:sty m:val="b"/>
              </m:rPr>
              <m:t>g</m:t>
            </m:r>
            <m:r>
              <m:rPr>
                <m:sty m:val="b"/>
              </m:rPr>
              <m:t>,</m:t>
            </m:r>
            <m:r>
              <m:rPr>
                <m:scr m:val="script"/>
                <m:sty m:val="p"/>
              </m:rPr>
              <m:t>l</m:t>
            </m:r>
          </m:sub>
        </m:sSub>
      </m:oMath>
      <w:r>
        <w:t xml:space="preserve">) for each reef group (rows) and functional group (columns).</w:t>
      </w:r>
    </w:p>
    <w:tbl>
      <w:tblPr>
        <w:tblStyle w:val="Table"/>
        <w:tblW w:type="pct" w:w="4922"/>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0.18</w:t>
            </w:r>
          </w:p>
        </w:tc>
        <w:tc>
          <w:tcPr/>
          <w:p>
            <w:pPr>
              <w:pStyle w:val="Compact"/>
              <w:jc w:val="center"/>
            </w:pPr>
            <w:r>
              <w:t xml:space="preserve">-0.16</w:t>
            </w:r>
          </w:p>
        </w:tc>
        <w:tc>
          <w:tcPr/>
          <w:p>
            <w:pPr>
              <w:pStyle w:val="Compact"/>
              <w:jc w:val="center"/>
            </w:pPr>
            <w:r>
              <w:t xml:space="preserve">0.76</w:t>
            </w:r>
          </w:p>
        </w:tc>
        <w:tc>
          <w:tcPr/>
          <w:p>
            <w:pPr>
              <w:pStyle w:val="Compact"/>
              <w:jc w:val="center"/>
            </w:pPr>
            <w:r>
              <w:t xml:space="preserve">0.6</w:t>
            </w:r>
          </w:p>
        </w:tc>
        <w:tc>
          <w:tcPr/>
          <w:p>
            <w:pPr>
              <w:pStyle w:val="Compact"/>
              <w:jc w:val="center"/>
            </w:pPr>
            <w:r>
              <w:t xml:space="preserve">0.29</w:t>
            </w:r>
          </w:p>
        </w:tc>
      </w:tr>
      <w:tr>
        <w:tc>
          <w:tcPr/>
          <w:p>
            <w:pPr>
              <w:pStyle w:val="Compact"/>
            </w:pPr>
            <w:r>
              <w:t xml:space="preserve">2</w:t>
            </w:r>
          </w:p>
        </w:tc>
        <w:tc>
          <w:tcPr/>
          <w:p>
            <w:pPr>
              <w:pStyle w:val="Compact"/>
              <w:jc w:val="center"/>
            </w:pPr>
            <w:r>
              <w:t xml:space="preserve">0.52</w:t>
            </w:r>
          </w:p>
        </w:tc>
        <w:tc>
          <w:tcPr/>
          <w:p>
            <w:pPr>
              <w:pStyle w:val="Compact"/>
              <w:jc w:val="center"/>
            </w:pPr>
            <w:r>
              <w:t xml:space="preserve">-0.56</w:t>
            </w:r>
          </w:p>
        </w:tc>
        <w:tc>
          <w:tcPr/>
          <w:p>
            <w:pPr>
              <w:pStyle w:val="Compact"/>
              <w:jc w:val="center"/>
            </w:pPr>
            <w:r>
              <w:t xml:space="preserve">0.59</w:t>
            </w:r>
          </w:p>
        </w:tc>
        <w:tc>
          <w:tcPr/>
          <w:p>
            <w:pPr>
              <w:pStyle w:val="Compact"/>
              <w:jc w:val="center"/>
            </w:pPr>
            <w:r>
              <w:t xml:space="preserve">0.12</w:t>
            </w:r>
          </w:p>
        </w:tc>
        <w:tc>
          <w:tcPr/>
          <w:p>
            <w:pPr>
              <w:pStyle w:val="Compact"/>
              <w:jc w:val="center"/>
            </w:pPr>
            <w:r>
              <w:t xml:space="preserve">-0.39</w:t>
            </w:r>
          </w:p>
        </w:tc>
      </w:tr>
      <w:tr>
        <w:tc>
          <w:tcPr/>
          <w:p>
            <w:pPr>
              <w:pStyle w:val="Compact"/>
            </w:pPr>
            <w:r>
              <w:t xml:space="preserve">3</w:t>
            </w:r>
          </w:p>
        </w:tc>
        <w:tc>
          <w:tcPr/>
          <w:p>
            <w:pPr>
              <w:pStyle w:val="Compact"/>
              <w:jc w:val="center"/>
            </w:pPr>
            <w:r>
              <w:t xml:space="preserve">0.97</w:t>
            </w:r>
          </w:p>
        </w:tc>
        <w:tc>
          <w:tcPr/>
          <w:p>
            <w:pPr>
              <w:pStyle w:val="Compact"/>
              <w:jc w:val="center"/>
            </w:pPr>
            <w:r>
              <w:t xml:space="preserve">0.99</w:t>
            </w:r>
          </w:p>
        </w:tc>
        <w:tc>
          <w:tcPr/>
          <w:p>
            <w:pPr>
              <w:pStyle w:val="Compact"/>
              <w:jc w:val="center"/>
            </w:pPr>
            <w:r>
              <w:t xml:space="preserve">-0.41</w:t>
            </w:r>
          </w:p>
        </w:tc>
        <w:tc>
          <w:tcPr/>
          <w:p>
            <w:pPr>
              <w:pStyle w:val="Compact"/>
              <w:jc w:val="center"/>
            </w:pPr>
            <w:r>
              <w:t xml:space="preserve">0.36</w:t>
            </w:r>
          </w:p>
        </w:tc>
        <w:tc>
          <w:tcPr/>
          <w:p>
            <w:pPr>
              <w:pStyle w:val="Compact"/>
              <w:jc w:val="center"/>
            </w:pPr>
            <w:r>
              <w:t xml:space="preserve">0.23</w:t>
            </w:r>
          </w:p>
        </w:tc>
      </w:tr>
      <w:tr>
        <w:tc>
          <w:tcPr/>
          <w:p>
            <w:pPr>
              <w:pStyle w:val="Compact"/>
            </w:pPr>
            <w:r>
              <w:t xml:space="preserve">4</w:t>
            </w:r>
          </w:p>
        </w:tc>
        <w:tc>
          <w:tcPr/>
          <w:p>
            <w:pPr>
              <w:pStyle w:val="Compact"/>
              <w:jc w:val="center"/>
            </w:pPr>
            <w:r>
              <w:t xml:space="preserve">-0.62</w:t>
            </w:r>
          </w:p>
        </w:tc>
        <w:tc>
          <w:tcPr/>
          <w:p>
            <w:pPr>
              <w:pStyle w:val="Compact"/>
              <w:jc w:val="center"/>
            </w:pPr>
            <w:r>
              <w:t xml:space="preserve">-0.27</w:t>
            </w:r>
          </w:p>
        </w:tc>
        <w:tc>
          <w:tcPr/>
          <w:p>
            <w:pPr>
              <w:pStyle w:val="Compact"/>
              <w:jc w:val="center"/>
            </w:pPr>
            <w:r>
              <w:t xml:space="preserve">0.05</w:t>
            </w:r>
          </w:p>
        </w:tc>
        <w:tc>
          <w:tcPr/>
          <w:p>
            <w:pPr>
              <w:pStyle w:val="Compact"/>
              <w:jc w:val="center"/>
            </w:pPr>
            <w:r>
              <w:t xml:space="preserve">-0.64</w:t>
            </w:r>
          </w:p>
        </w:tc>
        <w:tc>
          <w:tcPr/>
          <w:p>
            <w:pPr>
              <w:pStyle w:val="Compact"/>
              <w:jc w:val="center"/>
            </w:pPr>
            <w:r>
              <w:t xml:space="preserve">-0.05</w:t>
            </w:r>
          </w:p>
        </w:tc>
      </w:tr>
      <w:tr>
        <w:tc>
          <w:tcPr/>
          <w:p>
            <w:pPr>
              <w:pStyle w:val="Compact"/>
            </w:pPr>
            <w:r>
              <w:t xml:space="preserve">5</w:t>
            </w:r>
          </w:p>
        </w:tc>
        <w:tc>
          <w:tcPr/>
          <w:p>
            <w:pPr>
              <w:pStyle w:val="Compact"/>
              <w:jc w:val="center"/>
            </w:pPr>
            <w:r>
              <w:t xml:space="preserve">-0.44</w:t>
            </w:r>
          </w:p>
        </w:tc>
        <w:tc>
          <w:tcPr/>
          <w:p>
            <w:pPr>
              <w:pStyle w:val="Compact"/>
              <w:jc w:val="center"/>
            </w:pPr>
            <w:r>
              <w:t xml:space="preserve">-0.76</w:t>
            </w:r>
          </w:p>
        </w:tc>
        <w:tc>
          <w:tcPr/>
          <w:p>
            <w:pPr>
              <w:pStyle w:val="Compact"/>
              <w:jc w:val="center"/>
            </w:pPr>
            <w:r>
              <w:t xml:space="preserve">0.24</w:t>
            </w:r>
          </w:p>
        </w:tc>
        <w:tc>
          <w:tcPr/>
          <w:p>
            <w:pPr>
              <w:pStyle w:val="Compact"/>
              <w:jc w:val="center"/>
            </w:pPr>
            <w:r>
              <w:t xml:space="preserve">-0.92</w:t>
            </w:r>
          </w:p>
        </w:tc>
        <w:tc>
          <w:tcPr/>
          <w:p>
            <w:pPr>
              <w:pStyle w:val="Compact"/>
              <w:jc w:val="center"/>
            </w:pPr>
            <w:r>
              <w:t xml:space="preserve">-0.01</w:t>
            </w:r>
          </w:p>
        </w:tc>
      </w:tr>
      <w:tr>
        <w:tc>
          <w:tcPr/>
          <w:p>
            <w:pPr>
              <w:pStyle w:val="Compact"/>
            </w:pPr>
            <w:r>
              <w:t xml:space="preserve">6</w:t>
            </w:r>
          </w:p>
        </w:tc>
        <w:tc>
          <w:tcPr/>
          <w:p>
            <w:pPr>
              <w:pStyle w:val="Compact"/>
              <w:jc w:val="center"/>
            </w:pPr>
            <w:r>
              <w:t xml:space="preserve">-0.94</w:t>
            </w:r>
          </w:p>
        </w:tc>
        <w:tc>
          <w:tcPr/>
          <w:p>
            <w:pPr>
              <w:pStyle w:val="Compact"/>
              <w:jc w:val="center"/>
            </w:pPr>
            <w:r>
              <w:t xml:space="preserve">-0.89</w:t>
            </w:r>
          </w:p>
        </w:tc>
        <w:tc>
          <w:tcPr/>
          <w:p>
            <w:pPr>
              <w:pStyle w:val="Compact"/>
              <w:jc w:val="center"/>
            </w:pPr>
            <w:r>
              <w:t xml:space="preserve">0.33</w:t>
            </w:r>
          </w:p>
        </w:tc>
        <w:tc>
          <w:tcPr/>
          <w:p>
            <w:pPr>
              <w:pStyle w:val="Compact"/>
              <w:jc w:val="center"/>
            </w:pPr>
            <w:r>
              <w:t xml:space="preserve">0.83</w:t>
            </w:r>
          </w:p>
        </w:tc>
        <w:tc>
          <w:tcPr/>
          <w:p>
            <w:pPr>
              <w:pStyle w:val="Compact"/>
              <w:jc w:val="center"/>
            </w:pPr>
            <w:r>
              <w:t xml:space="preserve">-0.59</w:t>
            </w:r>
          </w:p>
        </w:tc>
      </w:tr>
      <w:tr>
        <w:tc>
          <w:tcPr/>
          <w:p>
            <w:pPr>
              <w:pStyle w:val="Compact"/>
            </w:pPr>
            <w:r>
              <w:t xml:space="preserve">7</w:t>
            </w:r>
          </w:p>
        </w:tc>
        <w:tc>
          <w:tcPr/>
          <w:p>
            <w:pPr>
              <w:pStyle w:val="Compact"/>
              <w:jc w:val="center"/>
            </w:pPr>
            <w:r>
              <w:t xml:space="preserve">-0.2</w:t>
            </w:r>
          </w:p>
        </w:tc>
        <w:tc>
          <w:tcPr/>
          <w:p>
            <w:pPr>
              <w:pStyle w:val="Compact"/>
              <w:jc w:val="center"/>
            </w:pPr>
            <w:r>
              <w:t xml:space="preserve">0.25</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0.31</w:t>
            </w:r>
          </w:p>
        </w:tc>
      </w:tr>
      <w:tr>
        <w:tc>
          <w:tcPr/>
          <w:p>
            <w:pPr>
              <w:pStyle w:val="Compact"/>
            </w:pPr>
            <w:r>
              <w:t xml:space="preserve">8</w:t>
            </w:r>
          </w:p>
        </w:tc>
        <w:tc>
          <w:tcPr/>
          <w:p>
            <w:pPr>
              <w:pStyle w:val="Compact"/>
              <w:jc w:val="center"/>
            </w:pPr>
            <w:r>
              <w:t xml:space="preserve">-0.61</w:t>
            </w:r>
          </w:p>
        </w:tc>
        <w:tc>
          <w:tcPr/>
          <w:p>
            <w:pPr>
              <w:pStyle w:val="Compact"/>
              <w:jc w:val="center"/>
            </w:pPr>
            <w:r>
              <w:t xml:space="preserve">0.71</w:t>
            </w:r>
          </w:p>
        </w:tc>
        <w:tc>
          <w:tcPr/>
          <w:p>
            <w:pPr>
              <w:pStyle w:val="Compact"/>
              <w:jc w:val="center"/>
            </w:pPr>
            <w:r>
              <w:t xml:space="preserve">-0.56</w:t>
            </w:r>
          </w:p>
        </w:tc>
        <w:tc>
          <w:tcPr/>
          <w:p>
            <w:pPr>
              <w:pStyle w:val="Compact"/>
              <w:jc w:val="center"/>
            </w:pPr>
            <w:r>
              <w:t xml:space="preserve">-0.2</w:t>
            </w:r>
          </w:p>
        </w:tc>
        <w:tc>
          <w:tcPr/>
          <w:p>
            <w:pPr>
              <w:pStyle w:val="Compact"/>
              <w:jc w:val="center"/>
            </w:pPr>
            <w:r>
              <w:t xml:space="preserve">0.98</w:t>
            </w:r>
          </w:p>
        </w:tc>
      </w:tr>
      <w:tr>
        <w:tc>
          <w:tcPr/>
          <w:p>
            <w:pPr>
              <w:pStyle w:val="Compact"/>
            </w:pPr>
            <w:r>
              <w:t xml:space="preserve">9</w:t>
            </w:r>
          </w:p>
        </w:tc>
        <w:tc>
          <w:tcPr/>
          <w:p>
            <w:pPr>
              <w:pStyle w:val="Compact"/>
              <w:jc w:val="center"/>
            </w:pPr>
            <w:r>
              <w:t xml:space="preserve">-0.03</w:t>
            </w:r>
          </w:p>
        </w:tc>
        <w:tc>
          <w:tcPr/>
          <w:p>
            <w:pPr>
              <w:pStyle w:val="Compact"/>
              <w:jc w:val="center"/>
            </w:pPr>
            <w:r>
              <w:t xml:space="preserve">0.29</w:t>
            </w:r>
          </w:p>
        </w:tc>
        <w:tc>
          <w:tcPr/>
          <w:p>
            <w:pPr>
              <w:pStyle w:val="Compact"/>
              <w:jc w:val="center"/>
            </w:pPr>
            <w:r>
              <w:t xml:space="preserve">-0.26</w:t>
            </w:r>
          </w:p>
        </w:tc>
        <w:tc>
          <w:tcPr/>
          <w:p>
            <w:pPr>
              <w:pStyle w:val="Compact"/>
              <w:jc w:val="center"/>
            </w:pPr>
            <w:r>
              <w:t xml:space="preserve">-0.29</w:t>
            </w:r>
          </w:p>
        </w:tc>
        <w:tc>
          <w:tcPr/>
          <w:p>
            <w:pPr>
              <w:pStyle w:val="Compact"/>
              <w:jc w:val="center"/>
            </w:pPr>
            <w:r>
              <w:t xml:space="preserve">-0.87</w:t>
            </w:r>
          </w:p>
        </w:tc>
      </w:tr>
      <w:tr>
        <w:tc>
          <w:tcPr/>
          <w:p>
            <w:pPr>
              <w:pStyle w:val="Compact"/>
            </w:pPr>
            <w:r>
              <w:t xml:space="preserve">10</w:t>
            </w:r>
          </w:p>
        </w:tc>
        <w:tc>
          <w:tcPr/>
          <w:p>
            <w:pPr>
              <w:pStyle w:val="Compact"/>
              <w:jc w:val="center"/>
            </w:pPr>
            <w:r>
              <w:t xml:space="preserve">0.75</w:t>
            </w:r>
          </w:p>
        </w:tc>
        <w:tc>
          <w:tcPr/>
          <w:p>
            <w:pPr>
              <w:pStyle w:val="Compact"/>
              <w:jc w:val="center"/>
            </w:pPr>
            <w:r>
              <w:t xml:space="preserve">0.27</w:t>
            </w:r>
          </w:p>
        </w:tc>
        <w:tc>
          <w:tcPr/>
          <w:p>
            <w:pPr>
              <w:pStyle w:val="Compact"/>
              <w:jc w:val="center"/>
            </w:pPr>
            <w:r>
              <w:t xml:space="preserve">0.46</w:t>
            </w:r>
          </w:p>
        </w:tc>
        <w:tc>
          <w:tcPr/>
          <w:p>
            <w:pPr>
              <w:pStyle w:val="Compact"/>
              <w:jc w:val="center"/>
            </w:pPr>
            <w:r>
              <w:t xml:space="preserve">0.55</w:t>
            </w:r>
          </w:p>
        </w:tc>
        <w:tc>
          <w:tcPr/>
          <w:p>
            <w:pPr>
              <w:pStyle w:val="Compact"/>
              <w:jc w:val="center"/>
            </w:pPr>
            <w:r>
              <w:t xml:space="preserve">0.47</w:t>
            </w:r>
          </w:p>
        </w:tc>
      </w:tr>
      <w:tr>
        <w:tc>
          <w:tcPr/>
          <w:p>
            <w:pPr>
              <w:pStyle w:val="Compact"/>
            </w:pPr>
            <w:r>
              <w:t xml:space="preserve">11</w:t>
            </w:r>
          </w:p>
        </w:tc>
        <w:tc>
          <w:tcPr/>
          <w:p>
            <w:pPr>
              <w:pStyle w:val="Compact"/>
              <w:jc w:val="center"/>
            </w:pPr>
            <w:r>
              <w:t xml:space="preserve">-0.78</w:t>
            </w:r>
          </w:p>
        </w:tc>
        <w:tc>
          <w:tcPr/>
          <w:p>
            <w:pPr>
              <w:pStyle w:val="Compact"/>
              <w:jc w:val="center"/>
            </w:pPr>
            <w:r>
              <w:t xml:space="preserve">-0.37</w:t>
            </w:r>
          </w:p>
        </w:tc>
        <w:tc>
          <w:tcPr/>
          <w:p>
            <w:pPr>
              <w:pStyle w:val="Compact"/>
              <w:jc w:val="center"/>
            </w:pPr>
            <w:r>
              <w:t xml:space="preserve">-0.3</w:t>
            </w:r>
          </w:p>
        </w:tc>
        <w:tc>
          <w:tcPr/>
          <w:p>
            <w:pPr>
              <w:pStyle w:val="Compact"/>
              <w:jc w:val="center"/>
            </w:pPr>
            <w:r>
              <w:t xml:space="preserve">-0.62</w:t>
            </w:r>
          </w:p>
        </w:tc>
        <w:tc>
          <w:tcPr/>
          <w:p>
            <w:pPr>
              <w:pStyle w:val="Compact"/>
              <w:jc w:val="center"/>
            </w:pPr>
            <w:r>
              <w:t xml:space="preserve">-0.82</w:t>
            </w:r>
          </w:p>
        </w:tc>
      </w:tr>
      <w:tr>
        <w:tc>
          <w:tcPr/>
          <w:p>
            <w:pPr>
              <w:pStyle w:val="Compact"/>
            </w:pPr>
            <w:r>
              <w:t xml:space="preserve">12</w:t>
            </w:r>
          </w:p>
        </w:tc>
        <w:tc>
          <w:tcPr/>
          <w:p>
            <w:pPr>
              <w:pStyle w:val="Compact"/>
              <w:jc w:val="center"/>
            </w:pPr>
            <w:r>
              <w:t xml:space="preserve">0.61</w:t>
            </w:r>
          </w:p>
        </w:tc>
        <w:tc>
          <w:tcPr/>
          <w:p>
            <w:pPr>
              <w:pStyle w:val="Compact"/>
              <w:jc w:val="center"/>
            </w:pPr>
            <w:r>
              <w:t xml:space="preserve">0.16</w:t>
            </w:r>
          </w:p>
        </w:tc>
        <w:tc>
          <w:tcPr/>
          <w:p>
            <w:pPr>
              <w:pStyle w:val="Compact"/>
              <w:jc w:val="center"/>
            </w:pPr>
            <w:r>
              <w:t xml:space="preserve">-0.41</w:t>
            </w:r>
          </w:p>
        </w:tc>
        <w:tc>
          <w:tcPr/>
          <w:p>
            <w:pPr>
              <w:pStyle w:val="Compact"/>
              <w:jc w:val="center"/>
            </w:pPr>
            <w:r>
              <w:t xml:space="preserve">-0.24</w:t>
            </w:r>
          </w:p>
        </w:tc>
        <w:tc>
          <w:tcPr/>
          <w:p>
            <w:pPr>
              <w:pStyle w:val="Compact"/>
              <w:jc w:val="center"/>
            </w:pPr>
            <w:r>
              <w:t xml:space="preserve">0.9</w:t>
            </w:r>
          </w:p>
        </w:tc>
      </w:tr>
    </w:tbl>
    <w:p>
      <w:pPr>
        <w:pStyle w:val="BodyText"/>
      </w:pPr>
      <w:r>
        <w:t xml:space="preserve"> </w:t>
      </w:r>
    </w:p>
    <w:p>
      <w:pPr>
        <w:pStyle w:val="TableCaption"/>
      </w:pPr>
      <w:r>
        <w:t xml:space="preserve">Table S10. Calibrated 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 for each reef group (rows).</w:t>
      </w:r>
    </w:p>
    <w:tbl>
      <w:tblPr>
        <w:tblStyle w:val="Table"/>
        <w:tblW w:type="pct" w:w="2847"/>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550"/>
        <w:gridCol w:w="1320"/>
        <w:gridCol w:w="1320"/>
        <w:gridCol w:w="1320"/>
      </w:tblGrid>
      <w:tr>
        <w:trPr>
          <w:tblHeader w:val="on"/>
        </w:trPr>
        <w:tc>
          <w:tcPr/>
          <w:p>
            <w:pPr>
              <w:pStyle w:val="Compact"/>
            </w:pPr>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pPr>
            <w:r>
              <w:t xml:space="preserve">1</w:t>
            </w:r>
          </w:p>
        </w:tc>
        <w:tc>
          <w:tcPr/>
          <w:p>
            <w:pPr>
              <w:pStyle w:val="Compact"/>
              <w:jc w:val="center"/>
            </w:pPr>
            <w:r>
              <w:t xml:space="preserve">1.42</w:t>
            </w:r>
          </w:p>
        </w:tc>
        <w:tc>
          <w:tcPr/>
          <w:p>
            <w:pPr>
              <w:pStyle w:val="Compact"/>
              <w:jc w:val="center"/>
            </w:pPr>
            <w:r>
              <w:t xml:space="preserve">0.24</w:t>
            </w:r>
          </w:p>
        </w:tc>
        <w:tc>
          <w:tcPr/>
          <w:p>
            <w:pPr>
              <w:pStyle w:val="Compact"/>
              <w:jc w:val="center"/>
            </w:pPr>
            <w:r>
              <w:t xml:space="preserve">-17.15</w:t>
            </w:r>
          </w:p>
        </w:tc>
      </w:tr>
      <w:tr>
        <w:tc>
          <w:tcPr/>
          <w:p>
            <w:pPr>
              <w:pStyle w:val="Compact"/>
            </w:pPr>
            <w:r>
              <w:t xml:space="preserve">2</w:t>
            </w:r>
          </w:p>
        </w:tc>
        <w:tc>
          <w:tcPr/>
          <w:p>
            <w:pPr>
              <w:pStyle w:val="Compact"/>
              <w:jc w:val="center"/>
            </w:pPr>
            <w:r>
              <w:t xml:space="preserve">0.05</w:t>
            </w:r>
          </w:p>
        </w:tc>
        <w:tc>
          <w:tcPr/>
          <w:p>
            <w:pPr>
              <w:pStyle w:val="Compact"/>
              <w:jc w:val="center"/>
            </w:pPr>
            <w:r>
              <w:t xml:space="preserve">0.07</w:t>
            </w:r>
          </w:p>
        </w:tc>
        <w:tc>
          <w:tcPr/>
          <w:p>
            <w:pPr>
              <w:pStyle w:val="Compact"/>
              <w:jc w:val="center"/>
            </w:pPr>
            <w:r>
              <w:t xml:space="preserve">-16.86</w:t>
            </w:r>
          </w:p>
        </w:tc>
      </w:tr>
      <w:tr>
        <w:tc>
          <w:tcPr/>
          <w:p>
            <w:pPr>
              <w:pStyle w:val="Compact"/>
            </w:pPr>
            <w:r>
              <w:t xml:space="preserve">3</w:t>
            </w:r>
          </w:p>
        </w:tc>
        <w:tc>
          <w:tcPr/>
          <w:p>
            <w:pPr>
              <w:pStyle w:val="Compact"/>
              <w:jc w:val="center"/>
            </w:pPr>
            <w:r>
              <w:t xml:space="preserve">0.46</w:t>
            </w:r>
          </w:p>
        </w:tc>
        <w:tc>
          <w:tcPr/>
          <w:p>
            <w:pPr>
              <w:pStyle w:val="Compact"/>
              <w:jc w:val="center"/>
            </w:pPr>
            <w:r>
              <w:t xml:space="preserve">0.05</w:t>
            </w:r>
          </w:p>
        </w:tc>
        <w:tc>
          <w:tcPr/>
          <w:p>
            <w:pPr>
              <w:pStyle w:val="Compact"/>
              <w:jc w:val="center"/>
            </w:pPr>
            <w:r>
              <w:t xml:space="preserve">-18.33</w:t>
            </w:r>
          </w:p>
        </w:tc>
      </w:tr>
      <w:tr>
        <w:tc>
          <w:tcPr/>
          <w:p>
            <w:pPr>
              <w:pStyle w:val="Compact"/>
            </w:pPr>
            <w:r>
              <w:t xml:space="preserve">4</w:t>
            </w:r>
          </w:p>
        </w:tc>
        <w:tc>
          <w:tcPr/>
          <w:p>
            <w:pPr>
              <w:pStyle w:val="Compact"/>
              <w:jc w:val="center"/>
            </w:pPr>
            <w:r>
              <w:t xml:space="preserve">1.84</w:t>
            </w:r>
          </w:p>
        </w:tc>
        <w:tc>
          <w:tcPr/>
          <w:p>
            <w:pPr>
              <w:pStyle w:val="Compact"/>
              <w:jc w:val="center"/>
            </w:pPr>
            <w:r>
              <w:t xml:space="preserve">0.16</w:t>
            </w:r>
          </w:p>
        </w:tc>
        <w:tc>
          <w:tcPr/>
          <w:p>
            <w:pPr>
              <w:pStyle w:val="Compact"/>
              <w:jc w:val="center"/>
            </w:pPr>
            <w:r>
              <w:t xml:space="preserve">-16.82</w:t>
            </w:r>
          </w:p>
        </w:tc>
      </w:tr>
      <w:tr>
        <w:tc>
          <w:tcPr/>
          <w:p>
            <w:pPr>
              <w:pStyle w:val="Compact"/>
            </w:pPr>
            <w:r>
              <w:t xml:space="preserve">5</w:t>
            </w:r>
          </w:p>
        </w:tc>
        <w:tc>
          <w:tcPr/>
          <w:p>
            <w:pPr>
              <w:pStyle w:val="Compact"/>
              <w:jc w:val="center"/>
            </w:pPr>
            <w:r>
              <w:t xml:space="preserve">0.27</w:t>
            </w:r>
          </w:p>
        </w:tc>
        <w:tc>
          <w:tcPr/>
          <w:p>
            <w:pPr>
              <w:pStyle w:val="Compact"/>
              <w:jc w:val="center"/>
            </w:pPr>
            <w:r>
              <w:t xml:space="preserve">0.19</w:t>
            </w:r>
          </w:p>
        </w:tc>
        <w:tc>
          <w:tcPr/>
          <w:p>
            <w:pPr>
              <w:pStyle w:val="Compact"/>
              <w:jc w:val="center"/>
            </w:pPr>
            <w:r>
              <w:t xml:space="preserve">-18.19</w:t>
            </w:r>
          </w:p>
        </w:tc>
      </w:tr>
      <w:tr>
        <w:tc>
          <w:tcPr/>
          <w:p>
            <w:pPr>
              <w:pStyle w:val="Compact"/>
            </w:pPr>
            <w:r>
              <w:t xml:space="preserve">6</w:t>
            </w:r>
          </w:p>
        </w:tc>
        <w:tc>
          <w:tcPr/>
          <w:p>
            <w:pPr>
              <w:pStyle w:val="Compact"/>
              <w:jc w:val="center"/>
            </w:pPr>
            <w:r>
              <w:t xml:space="preserve">0.11</w:t>
            </w:r>
          </w:p>
        </w:tc>
        <w:tc>
          <w:tcPr/>
          <w:p>
            <w:pPr>
              <w:pStyle w:val="Compact"/>
              <w:jc w:val="center"/>
            </w:pPr>
            <w:r>
              <w:t xml:space="preserve">0.03</w:t>
            </w:r>
          </w:p>
        </w:tc>
        <w:tc>
          <w:tcPr/>
          <w:p>
            <w:pPr>
              <w:pStyle w:val="Compact"/>
              <w:jc w:val="center"/>
            </w:pPr>
            <w:r>
              <w:t xml:space="preserve">-16.91</w:t>
            </w:r>
          </w:p>
        </w:tc>
      </w:tr>
      <w:tr>
        <w:tc>
          <w:tcPr/>
          <w:p>
            <w:pPr>
              <w:pStyle w:val="Compact"/>
            </w:pPr>
            <w:r>
              <w:t xml:space="preserve">7</w:t>
            </w:r>
          </w:p>
        </w:tc>
        <w:tc>
          <w:tcPr/>
          <w:p>
            <w:pPr>
              <w:pStyle w:val="Compact"/>
              <w:jc w:val="center"/>
            </w:pPr>
            <w:r>
              <w:t xml:space="preserve">0.16</w:t>
            </w:r>
          </w:p>
        </w:tc>
        <w:tc>
          <w:tcPr/>
          <w:p>
            <w:pPr>
              <w:pStyle w:val="Compact"/>
              <w:jc w:val="center"/>
            </w:pPr>
            <w:r>
              <w:t xml:space="preserve">0.05</w:t>
            </w:r>
          </w:p>
        </w:tc>
        <w:tc>
          <w:tcPr/>
          <w:p>
            <w:pPr>
              <w:pStyle w:val="Compact"/>
              <w:jc w:val="center"/>
            </w:pPr>
            <w:r>
              <w:t xml:space="preserve">-17.55</w:t>
            </w:r>
          </w:p>
        </w:tc>
      </w:tr>
      <w:tr>
        <w:tc>
          <w:tcPr/>
          <w:p>
            <w:pPr>
              <w:pStyle w:val="Compact"/>
            </w:pPr>
            <w:r>
              <w:t xml:space="preserve">8</w:t>
            </w:r>
          </w:p>
        </w:tc>
        <w:tc>
          <w:tcPr/>
          <w:p>
            <w:pPr>
              <w:pStyle w:val="Compact"/>
              <w:jc w:val="center"/>
            </w:pPr>
            <w:r>
              <w:t xml:space="preserve">0.33</w:t>
            </w:r>
          </w:p>
        </w:tc>
        <w:tc>
          <w:tcPr/>
          <w:p>
            <w:pPr>
              <w:pStyle w:val="Compact"/>
              <w:jc w:val="center"/>
            </w:pPr>
            <w:r>
              <w:t xml:space="preserve">0.12</w:t>
            </w:r>
          </w:p>
        </w:tc>
        <w:tc>
          <w:tcPr/>
          <w:p>
            <w:pPr>
              <w:pStyle w:val="Compact"/>
              <w:jc w:val="center"/>
            </w:pPr>
            <w:r>
              <w:t xml:space="preserve">-18.33</w:t>
            </w:r>
          </w:p>
        </w:tc>
      </w:tr>
      <w:tr>
        <w:tc>
          <w:tcPr/>
          <w:p>
            <w:pPr>
              <w:pStyle w:val="Compact"/>
            </w:pPr>
            <w:r>
              <w:t xml:space="preserve">9</w:t>
            </w:r>
          </w:p>
        </w:tc>
        <w:tc>
          <w:tcPr/>
          <w:p>
            <w:pPr>
              <w:pStyle w:val="Compact"/>
              <w:jc w:val="center"/>
            </w:pPr>
            <w:r>
              <w:t xml:space="preserve">0.06</w:t>
            </w:r>
          </w:p>
        </w:tc>
        <w:tc>
          <w:tcPr/>
          <w:p>
            <w:pPr>
              <w:pStyle w:val="Compact"/>
              <w:jc w:val="center"/>
            </w:pPr>
            <w:r>
              <w:t xml:space="preserve">0.21</w:t>
            </w:r>
          </w:p>
        </w:tc>
        <w:tc>
          <w:tcPr/>
          <w:p>
            <w:pPr>
              <w:pStyle w:val="Compact"/>
              <w:jc w:val="center"/>
            </w:pPr>
            <w:r>
              <w:t xml:space="preserve">-17.55</w:t>
            </w:r>
          </w:p>
        </w:tc>
      </w:tr>
      <w:tr>
        <w:tc>
          <w:tcPr/>
          <w:p>
            <w:pPr>
              <w:pStyle w:val="Compact"/>
            </w:pPr>
            <w:r>
              <w:t xml:space="preserve">10</w:t>
            </w:r>
          </w:p>
        </w:tc>
        <w:tc>
          <w:tcPr/>
          <w:p>
            <w:pPr>
              <w:pStyle w:val="Compact"/>
              <w:jc w:val="center"/>
            </w:pPr>
            <w:r>
              <w:t xml:space="preserve">0.5</w:t>
            </w:r>
          </w:p>
        </w:tc>
        <w:tc>
          <w:tcPr/>
          <w:p>
            <w:pPr>
              <w:pStyle w:val="Compact"/>
              <w:jc w:val="center"/>
            </w:pPr>
            <w:r>
              <w:t xml:space="preserve">0.08</w:t>
            </w:r>
          </w:p>
        </w:tc>
        <w:tc>
          <w:tcPr/>
          <w:p>
            <w:pPr>
              <w:pStyle w:val="Compact"/>
              <w:jc w:val="center"/>
            </w:pPr>
            <w:r>
              <w:t xml:space="preserve">-15.43</w:t>
            </w:r>
          </w:p>
        </w:tc>
      </w:tr>
      <w:tr>
        <w:tc>
          <w:tcPr/>
          <w:p>
            <w:pPr>
              <w:pStyle w:val="Compact"/>
            </w:pPr>
            <w:r>
              <w:t xml:space="preserve">11</w:t>
            </w:r>
          </w:p>
        </w:tc>
        <w:tc>
          <w:tcPr/>
          <w:p>
            <w:pPr>
              <w:pStyle w:val="Compact"/>
              <w:jc w:val="center"/>
            </w:pPr>
            <w:r>
              <w:t xml:space="preserve">0.37</w:t>
            </w:r>
          </w:p>
        </w:tc>
        <w:tc>
          <w:tcPr/>
          <w:p>
            <w:pPr>
              <w:pStyle w:val="Compact"/>
              <w:jc w:val="center"/>
            </w:pPr>
            <w:r>
              <w:t xml:space="preserve">0.02</w:t>
            </w:r>
          </w:p>
        </w:tc>
        <w:tc>
          <w:tcPr/>
          <w:p>
            <w:pPr>
              <w:pStyle w:val="Compact"/>
              <w:jc w:val="center"/>
            </w:pPr>
            <w:r>
              <w:t xml:space="preserve">-16.16</w:t>
            </w:r>
          </w:p>
        </w:tc>
      </w:tr>
      <w:tr>
        <w:tc>
          <w:tcPr/>
          <w:p>
            <w:pPr>
              <w:pStyle w:val="Compact"/>
            </w:pPr>
            <w:r>
              <w:t xml:space="preserve">12</w:t>
            </w:r>
          </w:p>
        </w:tc>
        <w:tc>
          <w:tcPr/>
          <w:p>
            <w:pPr>
              <w:pStyle w:val="Compact"/>
              <w:jc w:val="center"/>
            </w:pPr>
            <w:r>
              <w:t xml:space="preserve">1.54</w:t>
            </w:r>
          </w:p>
        </w:tc>
        <w:tc>
          <w:tcPr/>
          <w:p>
            <w:pPr>
              <w:pStyle w:val="Compact"/>
              <w:jc w:val="center"/>
            </w:pPr>
            <w:r>
              <w:t xml:space="preserve">0.15</w:t>
            </w:r>
          </w:p>
        </w:tc>
        <w:tc>
          <w:tcPr/>
          <w:p>
            <w:pPr>
              <w:pStyle w:val="Compact"/>
              <w:jc w:val="center"/>
            </w:pPr>
            <w:r>
              <w:t xml:space="preserve">-18.59</w:t>
            </w:r>
          </w:p>
        </w:tc>
      </w:tr>
    </w:tbl>
    <w:bookmarkEnd w:id="209"/>
    <w:bookmarkStart w:id="210"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auto" w:w="0"/>
        <w:tblLook w:firstRow="0" w:lastRow="0" w:firstColumn="0" w:lastColumn="0" w:noHBand="0" w:noVBand="0" w:val="0000"/>
      </w:tblPr>
      <w:tblGrid>
        <w:gridCol w:w="7920"/>
      </w:tblGrid>
      <w:tr>
        <w:tc>
          <w:tcPr/>
          <w:p>
            <w:pPr>
              <w:pStyle w:val="Compact"/>
              <w:jc w:val="lef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p>
            <w:pPr>
              <w:pStyle w:val="Compact"/>
              <w:jc w:val="left"/>
            </w:pPr>
            <w:r>
              <w:t xml:space="preserve">(1S)</w:t>
            </w:r>
          </w:p>
        </w:tc>
      </w:tr>
    </w:tbl>
    <w:p>
      <w:r>
        <w:pict>
          <v:rect style="width:0;height:1.5pt" o:hralign="center" o:hrstd="t" o:hr="t"/>
        </w:pict>
      </w:r>
    </w:p>
    <w:p>
      <w:pPr>
        <w:pStyle w:val="FirstParagraph"/>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0"/>
    <w:bookmarkStart w:id="216" w:name="coral-growth-and-mortality"/>
    <w:p>
      <w:pPr>
        <w:pStyle w:val="Heading2"/>
      </w:pPr>
      <w:r>
        <w:t xml:space="preserve">7.4 Coral growth and mortality</w:t>
      </w:r>
    </w:p>
    <w:p>
      <w:pPr>
        <w:pStyle w:val="FirstParagraph"/>
      </w:pPr>
      <w:r>
        <w:t xml:space="preserve">The growth rates used at each timestep are based on the linear extensions</w:t>
      </w:r>
      <w:r>
        <w:t xml:space="preserve"> </w:t>
      </w:r>
      <m:oMath>
        <m:sSub>
          <m:e>
            <m:r>
              <m:t>γ</m:t>
            </m:r>
          </m:e>
          <m:sub>
            <m:r>
              <m:t>g</m:t>
            </m:r>
            <m:r>
              <m:rPr>
                <m:sty m:val="p"/>
              </m:rPr>
              <m:t>,</m:t>
            </m:r>
            <m:r>
              <m:t>z</m:t>
            </m:r>
          </m:sub>
        </m:sSub>
      </m:oMath>
      <w:r>
        <w:t xml:space="preserve"> </w:t>
      </w:r>
      <w:r>
        <w:t xml:space="preserve">and are rescaled by the coral growth and the spatial competition coefficients, as per Eq (7). This section presents details on these two coefficients calculations.</w:t>
      </w:r>
    </w:p>
    <w:bookmarkStart w:id="211"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1"/>
    <w:bookmarkStart w:id="212"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bookmarkEnd w:id="212"/>
    <w:bookmarkStart w:id="213"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3"/>
    <w:bookmarkStart w:id="214"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r>
                              <m:t>Z</m:t>
                            </m:r>
                          </m:sub>
                          <m:sup>
                            <m:r>
                              <m:rPr>
                                <m:sty m:val="p"/>
                              </m:rPr>
                              <m:t>+</m:t>
                            </m:r>
                          </m:sup>
                        </m:sSubSup>
                        <m:r>
                          <m:rPr>
                            <m:sty m:val="p"/>
                          </m:rPr>
                          <m:t>+</m:t>
                        </m:r>
                        <m:sSub>
                          <m:e>
                            <m:r>
                              <m:t>γ</m:t>
                            </m:r>
                          </m:e>
                          <m:sub>
                            <m:sSub>
                              <m:e>
                                <m:r>
                                  <m:t>g</m:t>
                                </m:r>
                              </m:e>
                              <m:sub>
                                <m:r>
                                  <m:rPr>
                                    <m:sty m:val="p"/>
                                  </m:rPr>
                                  <m:t>max</m:t>
                                </m:r>
                              </m:sub>
                            </m:sSub>
                            <m:r>
                              <m:rPr>
                                <m:sty m:val="p"/>
                              </m:rPr>
                              <m:t>,</m:t>
                            </m:r>
                            <m:r>
                              <m:t>Z</m:t>
                            </m:r>
                          </m:sub>
                        </m:sSub>
                        <m:r>
                          <m:rPr>
                            <m:sty m:val="p"/>
                          </m:rPr>
                          <m:t>)</m:t>
                        </m:r>
                      </m:e>
                      <m:sup>
                        <m:r>
                          <m:t>2</m:t>
                        </m:r>
                      </m:sup>
                    </m:sSup>
                  </m:num>
                  <m:den>
                    <m:sSubSup>
                      <m:e>
                        <m:r>
                          <m:t>d</m:t>
                        </m:r>
                      </m:e>
                      <m:sub>
                        <m:sSub>
                          <m:e>
                            <m:r>
                              <m:t>g</m:t>
                            </m:r>
                          </m:e>
                          <m:sub>
                            <m:r>
                              <m:rPr>
                                <m:sty m:val="p"/>
                              </m:rPr>
                              <m:t>max</m:t>
                            </m:r>
                          </m:sub>
                        </m:sSub>
                        <m:r>
                          <m:rPr>
                            <m:sty m:val="p"/>
                          </m:rPr>
                          <m:t>,</m:t>
                        </m:r>
                        <m:r>
                          <m:t>Z</m:t>
                        </m:r>
                      </m:sub>
                      <m:sup>
                        <m:r>
                          <m:rPr>
                            <m:sty m:val="p"/>
                          </m:rPr>
                          <m:t>+</m:t>
                        </m:r>
                      </m:sup>
                    </m:sSub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r>
              <m:t>Z</m:t>
            </m:r>
          </m:sub>
          <m:sup>
            <m:r>
              <m:rPr>
                <m:sty m:val="p"/>
              </m:rPr>
              <m:t>+</m:t>
            </m:r>
          </m:sup>
        </m:sSubSup>
      </m:oMath>
      <w:r>
        <w:t xml:space="preserve"> </w:t>
      </w:r>
      <w:r>
        <w:t xml:space="preserve">and</w:t>
      </w:r>
      <w:r>
        <w:t xml:space="preserve"> </w:t>
      </w:r>
      <m:oMath>
        <m:sSub>
          <m:e>
            <m:r>
              <m:t>γ</m:t>
            </m:r>
          </m:e>
          <m:sub>
            <m:sSub>
              <m:e>
                <m:r>
                  <m:t>g</m:t>
                </m:r>
              </m:e>
              <m:sub>
                <m:r>
                  <m:t>m</m:t>
                </m:r>
                <m:r>
                  <m:t>a</m:t>
                </m:r>
                <m:r>
                  <m:t>x</m:t>
                </m:r>
                <m:r>
                  <m:rPr>
                    <m:sty m:val="p"/>
                  </m:rPr>
                  <m:t>,</m:t>
                </m:r>
              </m:sub>
            </m:sSub>
            <m:r>
              <m:t>Z</m:t>
            </m:r>
          </m:sub>
        </m:sSub>
      </m:oMath>
      <w:r>
        <w:t xml:space="preserve"> </w:t>
      </w:r>
      <w:r>
        <w:t xml:space="preserve">are the upper bound and linear extension of the last size class (</w:t>
      </w:r>
      <m:oMath>
        <m:r>
          <m:t>z</m:t>
        </m:r>
        <m:r>
          <m:rPr>
            <m:sty m:val="p"/>
          </m:rPr>
          <m:t>=</m:t>
        </m:r>
        <m:r>
          <m:t>Z</m:t>
        </m:r>
      </m:oMath>
      <w:r>
        <w:t xml:space="preserve">) of the functional group</w:t>
      </w:r>
      <m:oMath>
        <m:r>
          <m:t> </m:t>
        </m:r>
        <m:sSub>
          <m:e>
            <m:r>
              <m:t>g</m:t>
            </m:r>
          </m:e>
          <m:sub>
            <m:r>
              <m:rPr>
                <m:sty m:val="p"/>
              </m:rPr>
              <m:t>max</m:t>
            </m:r>
          </m:sub>
        </m:sSub>
        <m:r>
          <m:t> </m:t>
        </m:r>
      </m:oMath>
      <w:r>
        <w:t xml:space="preserve">such that</w:t>
      </w:r>
      <w:r>
        <w:t xml:space="preserve"> </w:t>
      </w:r>
      <m:oMath>
        <m:sSub>
          <m:e>
            <m:r>
              <m:t>g</m:t>
            </m:r>
          </m:e>
          <m:sub>
            <m:r>
              <m:rPr>
                <m:sty m:val="p"/>
              </m:rPr>
              <m:t>max</m:t>
            </m:r>
          </m:sub>
        </m:sSub>
        <m:r>
          <m:rPr>
            <m:sty m:val="p"/>
          </m:rPr>
          <m:t>=</m:t>
        </m:r>
        <m:r>
          <m:rPr>
            <m:sty m:val="p"/>
          </m:rPr>
          <m:t>arg</m:t>
        </m:r>
        <m:sSub>
          <m:e>
            <m:r>
              <m:rPr>
                <m:sty m:val="p"/>
              </m:rPr>
              <m:t>max</m:t>
            </m:r>
          </m:e>
          <m:sub>
            <m:r>
              <m:t>g</m:t>
            </m:r>
          </m:sub>
        </m:sSub>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r>
          <m:rPr>
            <m:sty m:val="p"/>
          </m:rPr>
          <m:t>)</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4"/>
    <w:bookmarkStart w:id="215"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a</m:t>
                    </m:r>
                  </m:sub>
                </m:sSub>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sSub>
                  <m:e>
                    <m:r>
                      <m:t>κ</m:t>
                    </m:r>
                  </m:e>
                  <m:sub>
                    <m:r>
                      <m:t>b</m:t>
                    </m:r>
                  </m:sub>
                </m:sSub>
                <m:r>
                  <m:rPr>
                    <m:sty m:val="p"/>
                  </m:rPr>
                  <m:t>=</m:t>
                </m:r>
                <m:r>
                  <m:t>3</m:t>
                </m:r>
                <m:nary>
                  <m:naryPr>
                    <m:chr m:val="∑"/>
                    <m:limLoc m:val="undOvr"/>
                    <m:subHide m:val="off"/>
                    <m:supHide m:val="off"/>
                  </m:naryPr>
                  <m:sub>
                    <m:r>
                      <m:t>g</m:t>
                    </m:r>
                    <m:r>
                      <m:rPr>
                        <m:sty m:val="p"/>
                      </m:rPr>
                      <m:t>=</m:t>
                    </m:r>
                    <m:r>
                      <m:t>1</m:t>
                    </m:r>
                  </m:sub>
                  <m:sup>
                    <m:r>
                      <m:t>T</m:t>
                    </m:r>
                  </m:sup>
                  <m:e>
                    <m:nary>
                      <m:naryPr>
                        <m:chr m:val="∑"/>
                        <m:limLoc m:val="undOvr"/>
                        <m:subHide m:val="off"/>
                        <m:supHide m:val="off"/>
                      </m:naryPr>
                      <m:sub>
                        <m:r>
                          <m:t>z</m:t>
                        </m:r>
                        <m:r>
                          <m:rPr>
                            <m:sty m:val="p"/>
                          </m:rPr>
                          <m:t>=</m:t>
                        </m:r>
                        <m:r>
                          <m:t>1</m:t>
                        </m:r>
                      </m:sub>
                      <m:sup>
                        <m:r>
                          <m:t>S</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sSub>
                  <m:e>
                    <m:r>
                      <m:t>κ</m:t>
                    </m:r>
                  </m:e>
                  <m:sub>
                    <m:r>
                      <m:t>c</m:t>
                    </m:r>
                  </m:sub>
                </m:sSub>
                <m:r>
                  <m:rPr>
                    <m:sty m:val="p"/>
                  </m:rPr>
                  <m:t>=</m:t>
                </m:r>
                <m:d>
                  <m:dPr>
                    <m:begChr m:val="("/>
                    <m:sepChr m:val=""/>
                    <m:endChr m:val=")"/>
                    <m:grow/>
                  </m:dPr>
                  <m:e>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3</m:t>
                                </m:r>
                              </m:sup>
                            </m:sSubSup>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e>
                </m:d>
                <m:r>
                  <m:rPr>
                    <m:sty m:val="p"/>
                  </m:rPr>
                  <m:t>−</m:t>
                </m:r>
                <m:f>
                  <m:fPr>
                    <m:type m:val="bar"/>
                  </m:fPr>
                  <m:num>
                    <m:r>
                      <m:t>12</m:t>
                    </m:r>
                  </m:num>
                  <m:den>
                    <m:r>
                      <m:t>π</m:t>
                    </m:r>
                  </m:den>
                </m:f>
                <m:sSubSup>
                  <m:e>
                    <m:r>
                      <m:t>C</m:t>
                    </m:r>
                  </m:e>
                  <m:sub>
                    <m:r>
                      <m:t>t</m:t>
                    </m:r>
                  </m:sub>
                  <m:sup>
                    <m:r>
                      <m:t>A</m:t>
                    </m:r>
                  </m:sup>
                </m:sSubSup>
              </m:oMath>
            </m:oMathPara>
          </w:p>
        </w:tc>
        <w:tc>
          <w:tcPr/>
          <w:p>
            <w:pPr>
              <w:pStyle w:val="Compact"/>
            </w:pPr>
            <w:r>
              <w:t xml:space="preserve">(20S)</w:t>
            </w:r>
          </w:p>
        </w:tc>
      </w:tr>
    </w:tbl>
    <w:bookmarkEnd w:id="215"/>
    <w:bookmarkEnd w:id="216"/>
    <w:bookmarkStart w:id="230"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(75)</w:t>
      </w:r>
      <w:r>
        <w:t xml:space="preserve">, implemented in the BlackBoxOptim.jl Julia package</w:t>
      </w:r>
      <w:r>
        <w:t xml:space="preserve"> </w:t>
      </w:r>
      <w:r>
        <w:t xml:space="preserve">(76)</w:t>
      </w:r>
      <w:r>
        <w:t xml:space="preserve">. The parameter bound settings, data split and objective function are described in more detail in the following sections</w:t>
      </w:r>
    </w:p>
    <w:bookmarkStart w:id="220"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18" name="Picture"/>
            <a:graphic>
              <a:graphicData uri="http://schemas.openxmlformats.org/drawingml/2006/picture">
                <pic:pic>
                  <pic:nvPicPr>
                    <pic:cNvPr descr="media/image7.png" id="219" name="Picture"/>
                    <pic:cNvPicPr>
                      <a:picLocks noChangeArrowheads="1" noChangeAspect="1"/>
                    </pic:cNvPicPr>
                  </pic:nvPicPr>
                  <pic:blipFill>
                    <a:blip r:embed="rId217"/>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0"/>
    <w:bookmarkStart w:id="221" w:name="objective-function"/>
    <w:p>
      <w:pPr>
        <w:pStyle w:val="Heading3"/>
      </w:pPr>
      <w:r>
        <w:t xml:space="preserve">7.5.2 Objective function</w:t>
      </w:r>
    </w:p>
    <w:p>
      <w:pPr>
        <w:pStyle w:val="FirstParagraph"/>
      </w:pPr>
      <w:r>
        <w:t xml:space="preserve">The objective function used to optimize the parameterization of CoralBlox has two components, corresponding to the total cover error and to the coral composition error. The total cover error captures the difference between modelled and observed total coral cover and the coral composition error captures differences between modelled and observed coral composition. AIMS’ Long Term Monitoring Program (LTMP) Manta Tow data was used as the target reef coral cover levels and modelled coral composition data derived from AIMS’ LTMP photogrammetry data was used as target coral composition levels.</w:t>
      </w:r>
    </w:p>
    <w:p>
      <w:pPr>
        <w:pStyle w:val="BodyText"/>
      </w:pPr>
      <w:r>
        <w:t xml:space="preserve">The Mean Absolute Exponential Error (MAEE) between coral cover observed estimates and model outputs was calculated for each timestep of the historical period where data was available. The MAEE for each timestep is given below</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M</m:t>
                    </m:r>
                    <m:r>
                      <m:t>A</m:t>
                    </m:r>
                    <m:r>
                      <m:t>E</m:t>
                    </m:r>
                    <m:r>
                      <m:t>E</m:t>
                    </m:r>
                  </m:e>
                  <m:sub>
                    <m:r>
                      <m:t>t</m:t>
                    </m:r>
                  </m:sub>
                </m:sSub>
                <m:r>
                  <m:rPr>
                    <m:sty m:val="p"/>
                  </m:rPr>
                  <m:t>=</m:t>
                </m:r>
                <m:r>
                  <m:t> </m:t>
                </m:r>
                <m:r>
                  <m:rPr>
                    <m:sty m:val="p"/>
                  </m:rPr>
                  <m:t>exp</m:t>
                </m:r>
                <m:d>
                  <m:dPr>
                    <m:begChr m:val="("/>
                    <m:sepChr m:val=""/>
                    <m:endChr m:val=")"/>
                    <m:grow/>
                  </m:dPr>
                  <m:e>
                    <m:d>
                      <m:dPr>
                        <m:begChr m:val="|"/>
                        <m:sepChr m:val=""/>
                        <m:endChr m:val="|"/>
                        <m:grow/>
                      </m:dPr>
                      <m:e>
                        <m:r>
                          <m:t>y</m:t>
                        </m:r>
                        <m:r>
                          <m:rPr>
                            <m:sty m:val="p"/>
                          </m:rPr>
                          <m:t>−</m:t>
                        </m:r>
                        <m:r>
                          <m:t> </m:t>
                        </m:r>
                        <m:acc>
                          <m:accPr>
                            <m:chr m:val="̂"/>
                          </m:accPr>
                          <m:e>
                            <m:r>
                              <m:t>y</m:t>
                            </m:r>
                          </m:e>
                        </m:acc>
                      </m:e>
                    </m:d>
                    <m:r>
                      <m:rPr>
                        <m:sty m:val="p"/>
                      </m:rPr>
                      <m:t>•</m:t>
                    </m:r>
                    <m:d>
                      <m:dPr>
                        <m:begChr m:val="("/>
                        <m:sepChr m:val=""/>
                        <m:endChr m:val=")"/>
                        <m:grow/>
                      </m:dPr>
                      <m:e>
                        <m:r>
                          <m:t>1</m:t>
                        </m:r>
                        <m:r>
                          <m:rPr>
                            <m:sty m:val="p"/>
                          </m:rPr>
                          <m:t>+</m:t>
                        </m:r>
                        <m:r>
                          <m:t> </m:t>
                        </m:r>
                        <m:d>
                          <m:dPr>
                            <m:begChr m:val="|"/>
                            <m:sepChr m:val=""/>
                            <m:endChr m:val="|"/>
                            <m:grow/>
                          </m:dPr>
                          <m:e>
                            <m:r>
                              <m:t>y</m:t>
                            </m:r>
                            <m:r>
                              <m:rPr>
                                <m:sty m:val="p"/>
                              </m:rPr>
                              <m:t>−</m:t>
                            </m:r>
                            <m:r>
                              <m:t> </m:t>
                            </m:r>
                            <m:acc>
                              <m:accPr>
                                <m:chr m:val="̂"/>
                              </m:accPr>
                              <m:e>
                                <m:r>
                                  <m:t>y</m:t>
                                </m:r>
                              </m:e>
                            </m:acc>
                          </m:e>
                        </m:d>
                      </m:e>
                    </m:d>
                  </m:e>
                </m:d>
                <m:r>
                  <m:rPr>
                    <m:sty m:val="p"/>
                  </m:rPr>
                  <m:t>−</m:t>
                </m:r>
                <m:r>
                  <m:t>1</m:t>
                </m:r>
              </m:oMath>
            </m:oMathPara>
          </w:p>
        </w:tc>
        <w:tc>
          <w:tcPr/>
          <w:p>
            <w:pPr>
              <w:pStyle w:val="Compact"/>
            </w:pPr>
            <w:r>
              <w:t xml:space="preserve">(21S)</w:t>
            </w:r>
          </w:p>
        </w:tc>
      </w:tr>
    </w:tbl>
    <w:p>
      <w:pPr>
        <w:pStyle w:val="BodyText"/>
      </w:pPr>
      <w:r>
        <w:t xml:space="preserve">where y and</w:t>
      </w:r>
      <w:r>
        <w:t xml:space="preserve"> </w:t>
      </w:r>
      <m:oMath>
        <m:acc>
          <m:accPr>
            <m:chr m:val="̂"/>
          </m:accPr>
          <m:e>
            <m:r>
              <m:t>y</m:t>
            </m:r>
          </m:e>
        </m:acc>
      </m:oMath>
      <w:r>
        <w:t xml:space="preserve"> </w:t>
      </w:r>
      <w:r>
        <w:t xml:space="preserve">are the target LTMP data and modelled outputs respectively.</w:t>
      </w:r>
    </w:p>
    <w:p>
      <w:pPr>
        <w:pStyle w:val="BodyText"/>
      </w:pPr>
      <w:r>
        <w:t xml:space="preserve">Furthermore, the years where minimum and maximum levels of coral cover were recorded were weighted by a factor of two to encourage the calibration to capture this trend in the target data.</w:t>
      </w:r>
    </w:p>
    <w:p>
      <w:pPr>
        <w:pStyle w:val="BodyText"/>
      </w:pPr>
      <w:r>
        <w:t xml:space="preserve">The objective function considers the temporal variability of MAEE to ensure the mean error between observed LTMP estimates and modelled coral cover are both minimized and not highly variable over time. The temporal variability of MAEE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μ</m:t>
                    </m:r>
                  </m:e>
                  <m:sub>
                    <m:r>
                      <m:t>t</m:t>
                    </m:r>
                  </m:sub>
                </m:sSub>
                <m:d>
                  <m:dPr>
                    <m:begChr m:val="("/>
                    <m:sepChr m:val=""/>
                    <m:endChr m:val=")"/>
                    <m:grow/>
                  </m:dPr>
                  <m:e>
                    <m:sSub>
                      <m:e>
                        <m:r>
                          <m:t>M</m:t>
                        </m:r>
                        <m:r>
                          <m:t>A</m:t>
                        </m:r>
                        <m:r>
                          <m:t>E</m:t>
                        </m:r>
                        <m:r>
                          <m:t>E</m:t>
                        </m:r>
                      </m:e>
                      <m:sub>
                        <m:r>
                          <m:t>t</m:t>
                        </m:r>
                      </m:sub>
                    </m:sSub>
                  </m:e>
                </m:d>
                <m:r>
                  <m:rPr>
                    <m:sty m:val="p"/>
                  </m:rPr>
                  <m:t>⋅</m:t>
                </m:r>
                <m:r>
                  <m:t>0.9</m:t>
                </m:r>
                <m:r>
                  <m:rPr>
                    <m:sty m:val="p"/>
                  </m:rPr>
                  <m:t>+</m:t>
                </m:r>
                <m:sSub>
                  <m:e>
                    <m:r>
                      <m:t>σ</m:t>
                    </m:r>
                  </m:e>
                  <m:sub>
                    <m:r>
                      <m:t>t</m:t>
                    </m:r>
                  </m:sub>
                </m:sSub>
                <m:d>
                  <m:dPr>
                    <m:begChr m:val="("/>
                    <m:sepChr m:val=""/>
                    <m:endChr m:val=")"/>
                    <m:grow/>
                  </m:dPr>
                  <m:e>
                    <m:sSub>
                      <m:e>
                        <m:r>
                          <m:t>M</m:t>
                        </m:r>
                        <m:r>
                          <m:t>A</m:t>
                        </m:r>
                        <m:r>
                          <m:t>E</m:t>
                        </m:r>
                        <m:r>
                          <m:t>E</m:t>
                        </m:r>
                      </m:e>
                      <m:sub>
                        <m:r>
                          <m:t>t</m:t>
                        </m:r>
                      </m:sub>
                    </m:sSub>
                  </m:e>
                </m:d>
                <m:r>
                  <m:rPr>
                    <m:sty m:val="p"/>
                  </m:rPr>
                  <m:t>⋅</m:t>
                </m:r>
                <m:r>
                  <m:t>0.1</m:t>
                </m:r>
              </m:oMath>
            </m:oMathPara>
          </w:p>
        </w:tc>
        <w:tc>
          <w:tcPr/>
          <w:p>
            <w:pPr>
              <w:pStyle w:val="Compact"/>
            </w:pPr>
            <w:r>
              <w:t xml:space="preserve">(22S)</w:t>
            </w:r>
          </w:p>
        </w:tc>
      </w:tr>
    </w:tbl>
    <w:p>
      <w:pPr>
        <w:pStyle w:val="BodyText"/>
      </w:pPr>
      <w:r>
        <w:t xml:space="preserve">where</w:t>
      </w:r>
      <w:r>
        <w:t xml:space="preserve"> </w:t>
      </w:r>
      <m:oMath>
        <m:sSub>
          <m:e>
            <m:r>
              <m:t>μ</m:t>
            </m:r>
          </m:e>
          <m:sub>
            <m:r>
              <m:t>t</m:t>
            </m:r>
          </m:sub>
        </m:sSub>
      </m:oMath>
      <w:r>
        <w:t xml:space="preserve"> </w:t>
      </w:r>
      <w:r>
        <w:t xml:space="preserve">and</w:t>
      </w:r>
      <w:r>
        <w:t xml:space="preserve"> </w:t>
      </w:r>
      <m:oMath>
        <m:sSub>
          <m:e>
            <m:r>
              <m:t>σ</m:t>
            </m:r>
          </m:e>
          <m:sub>
            <m:r>
              <m:t>t</m:t>
            </m:r>
          </m:sub>
        </m:sSub>
      </m:oMath>
      <w:r>
        <w:t xml:space="preserve"> </w:t>
      </w:r>
      <w:r>
        <w:t xml:space="preserve">are the mean and standard deviation functions taken over timesteps.</w:t>
      </w:r>
    </w:p>
    <w:p>
      <w:pPr>
        <w:pStyle w:val="BodyText"/>
      </w:pPr>
      <w:r>
        <w:t xml:space="preserve">Modelled coral composition data derived from LTMP photogrammetry data was used to inform the initial coral composition and data at specific locations and as the target coral composition for subsequent historic years. Coral composition data was not recorded at all locations where manta tow coral cover levels are recorded. To account for the misalignment between Manta Tow observations and modelled coral composition cover values, Pearson’s Correlation Coefficient was incorporated in the objective function to match ADRIA-mod’s modelled coral composition to observations. The assumption being that coral composition at fixed site photogrammetry observations are representative of coral composition at manta tow locations, whilst this is not true, it is a limitation provided by a lack of data. The Coral Composition Error (CCE) was calculated for each timestep where data was available as follows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CCE</m:t>
                    </m:r>
                  </m:e>
                  <m:sub>
                    <m:r>
                      <m:t>t</m:t>
                    </m:r>
                  </m:sub>
                </m:sSub>
                <m:r>
                  <m:rPr>
                    <m:sty m:val="p"/>
                  </m:rPr>
                  <m:t>=</m:t>
                </m:r>
                <m:r>
                  <m:t>1</m:t>
                </m:r>
                <m:r>
                  <m:rPr>
                    <m:sty m:val="p"/>
                  </m:rPr>
                  <m:t>−</m:t>
                </m:r>
                <m:r>
                  <m:t>c</m:t>
                </m:r>
                <m:r>
                  <m:t>o</m:t>
                </m:r>
                <m:r>
                  <m:t>r</m:t>
                </m:r>
                <m:d>
                  <m:dPr>
                    <m:begChr m:val="("/>
                    <m:sepChr m:val=""/>
                    <m:endChr m:val=")"/>
                    <m:grow/>
                  </m:dPr>
                  <m:e>
                    <m:r>
                      <m:t>y</m:t>
                    </m:r>
                    <m:r>
                      <m:rPr>
                        <m:sty m:val="p"/>
                      </m:rPr>
                      <m:t>,</m:t>
                    </m:r>
                    <m:acc>
                      <m:accPr>
                        <m:chr m:val="̂"/>
                      </m:accPr>
                      <m:e>
                        <m:r>
                          <m:t>y</m:t>
                        </m:r>
                      </m:e>
                    </m:acc>
                  </m:e>
                </m:d>
              </m:oMath>
            </m:oMathPara>
          </w:p>
        </w:tc>
        <w:tc>
          <w:tcPr/>
          <w:p>
            <w:pPr>
              <w:pStyle w:val="Compact"/>
            </w:pPr>
            <w:r>
              <w:t xml:space="preserve">(23S)</w:t>
            </w:r>
          </w:p>
        </w:tc>
      </w:tr>
    </w:tbl>
    <w:p>
      <w:pPr>
        <w:pStyle w:val="BodyText"/>
      </w:pPr>
      <w:r>
        <w:t xml:space="preserve">Finally, emphasis is placed on minimizing error on the beginning and end of calibration data as well as the peaks and the troughs of calibration data. Given that the ecological model is relatively simple, the objective function should prioritize matching the overall trend of calibration data. The calibration error at these characteristics points is calculated using mean absolute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p</m:t>
                    </m:r>
                  </m:sub>
                </m:sSub>
                <m:r>
                  <m:rPr>
                    <m:sty m:val="p"/>
                  </m:rPr>
                  <m:t>=</m:t>
                </m:r>
                <m:sSub>
                  <m:e>
                    <m:r>
                      <m:t>μ</m:t>
                    </m:r>
                  </m:e>
                  <m:sub>
                    <m:r>
                      <m:t>p</m:t>
                    </m:r>
                  </m:sub>
                </m:sSub>
                <m:d>
                  <m:dPr>
                    <m:begChr m:val="("/>
                    <m:sepChr m:val=""/>
                    <m:endChr m:val=")"/>
                    <m:grow/>
                  </m:dPr>
                  <m:e>
                    <m:d>
                      <m:dPr>
                        <m:begChr m:val="|"/>
                        <m:sepChr m:val=""/>
                        <m:endChr m:val="|"/>
                        <m:grow/>
                      </m:dPr>
                      <m:e>
                        <m:acc>
                          <m:accPr>
                            <m:chr m:val="̂"/>
                          </m:accPr>
                          <m:e>
                            <m:r>
                              <m:t>y</m:t>
                            </m:r>
                          </m:e>
                        </m:acc>
                        <m:r>
                          <m:rPr>
                            <m:sty m:val="p"/>
                          </m:rPr>
                          <m:t>−</m:t>
                        </m:r>
                        <m:r>
                          <m:t>y</m:t>
                        </m:r>
                      </m:e>
                    </m:d>
                  </m:e>
                </m:d>
              </m:oMath>
            </m:oMathPara>
          </w:p>
        </w:tc>
        <w:tc>
          <w:tcPr/>
          <w:p>
            <w:pPr>
              <w:pStyle w:val="Compact"/>
            </w:pPr>
            <w:r>
              <w:t xml:space="preserve">(24S)</w:t>
            </w:r>
          </w:p>
        </w:tc>
      </w:tr>
    </w:tbl>
    <w:p>
      <w:pPr>
        <w:pStyle w:val="BodyText"/>
      </w:pPr>
      <w:r>
        <w:t xml:space="preserve">where</w:t>
      </w:r>
      <w:r>
        <w:t xml:space="preserve"> </w:t>
      </w:r>
      <m:oMath>
        <m:sSub>
          <m:e>
            <m:r>
              <m:t>μ</m:t>
            </m:r>
          </m:e>
          <m:sub>
            <m:r>
              <m:t>p</m:t>
            </m:r>
          </m:sub>
        </m:sSub>
      </m:oMath>
      <w:r>
        <w:t xml:space="preserve"> </w:t>
      </w:r>
      <w:r>
        <w:t xml:space="preserve">is the mean function over all peaks, troughs, beginning and ending timesteps.</w:t>
      </w:r>
    </w:p>
    <w:p>
      <w:pPr>
        <w:pStyle w:val="BodyText"/>
      </w:pPr>
      <w:r>
        <w:t xml:space="preserve">Finally, the objective function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w</m:t>
                    </m:r>
                  </m:e>
                  <m:sub>
                    <m:r>
                      <m:t>1</m:t>
                    </m:r>
                  </m:sub>
                </m:sSub>
                <m:r>
                  <m:rPr>
                    <m:sty m:val="p"/>
                  </m:rPr>
                  <m:t>+</m:t>
                </m:r>
                <m:sSub>
                  <m:e>
                    <m:r>
                      <m:rPr>
                        <m:nor/>
                        <m:sty m:val="p"/>
                      </m:rPr>
                      <m:t>CCE</m:t>
                    </m:r>
                  </m:e>
                  <m:sub>
                    <m:r>
                      <m:t>t</m:t>
                    </m:r>
                  </m:sub>
                </m:sSub>
                <m:r>
                  <m:rPr>
                    <m:sty m:val="p"/>
                  </m:rPr>
                  <m:t>⋅</m:t>
                </m:r>
                <m:sSub>
                  <m:e>
                    <m:r>
                      <m:t>w</m:t>
                    </m:r>
                  </m:e>
                  <m:sub>
                    <m:r>
                      <m:t>c</m:t>
                    </m:r>
                  </m:sub>
                </m:sSub>
                <m:r>
                  <m:rPr>
                    <m:sty m:val="p"/>
                  </m:rPr>
                  <m:t>+</m:t>
                </m:r>
                <m:r>
                  <m:t>E</m:t>
                </m:r>
                <m:r>
                  <m:t>r</m:t>
                </m:r>
                <m:sSub>
                  <m:e>
                    <m:r>
                      <m:t>r</m:t>
                    </m:r>
                  </m:e>
                  <m:sub>
                    <m:r>
                      <m:t>p</m:t>
                    </m:r>
                  </m:sub>
                </m:sSub>
                <m:r>
                  <m:rPr>
                    <m:sty m:val="p"/>
                  </m:rPr>
                  <m:t>⋅</m:t>
                </m:r>
                <m:sSub>
                  <m:e>
                    <m:r>
                      <m:t>w</m:t>
                    </m:r>
                  </m:e>
                  <m:sub>
                    <m:r>
                      <m:t>p</m:t>
                    </m:r>
                  </m:sub>
                </m:sSub>
              </m:oMath>
            </m:oMathPara>
          </w:p>
        </w:tc>
        <w:tc>
          <w:tcPr/>
          <w:p>
            <w:pPr>
              <w:pStyle w:val="Compact"/>
            </w:pPr>
            <w:r>
              <w:t xml:space="preserve">(25S)</w:t>
            </w:r>
          </w:p>
        </w:tc>
      </w:tr>
    </w:tbl>
    <w:p>
      <w:pPr>
        <w:pStyle w:val="BodyText"/>
      </w:pPr>
      <w:r>
        <w:t xml:space="preserve">where</w:t>
      </w:r>
      <w:r>
        <w:t xml:space="preserve"> </w:t>
      </w:r>
      <m:oMath>
        <m:sSub>
          <m:e>
            <m:r>
              <m:t>w</m:t>
            </m:r>
          </m:e>
          <m:sub>
            <m:r>
              <m:t>1</m:t>
            </m:r>
          </m:sub>
        </m:sSub>
        <m:r>
          <m:rPr>
            <m:sty m:val="p"/>
          </m:rPr>
          <m:t>,</m:t>
        </m:r>
        <m:sSub>
          <m:e>
            <m:r>
              <m:t>w</m:t>
            </m:r>
          </m:e>
          <m:sub>
            <m:r>
              <m:t>c</m:t>
            </m:r>
          </m:sub>
        </m:sSub>
        <m:r>
          <m:rPr>
            <m:sty m:val="p"/>
          </m:rPr>
          <m:t>,</m:t>
        </m:r>
      </m:oMath>
      <w:r>
        <w:t xml:space="preserve"> </w:t>
      </w:r>
      <w:r>
        <w:t xml:space="preserve">and</w:t>
      </w:r>
      <w:r>
        <w:t xml:space="preserve"> </w:t>
      </w:r>
      <m:oMath>
        <m:sSub>
          <m:e>
            <m:r>
              <m:t>w</m:t>
            </m:r>
          </m:e>
          <m:sub>
            <m:r>
              <m:t>p</m:t>
            </m:r>
          </m:sub>
        </m:sSub>
      </m:oMath>
      <w:r>
        <w:t xml:space="preserve"> </w:t>
      </w:r>
      <w:r>
        <w:t xml:space="preserve">are the weights given to each part of the objective function and are 1, 2, and 2 respectively.</w:t>
      </w:r>
    </w:p>
    <w:bookmarkEnd w:id="221"/>
    <w:bookmarkStart w:id="225" w:name="disturbances-datasets"/>
    <w:p>
      <w:pPr>
        <w:pStyle w:val="Heading3"/>
      </w:pPr>
      <w:r>
        <w:t xml:space="preserve">7.5.3 Disturbances datasets</w:t>
      </w:r>
    </w:p>
    <w:p>
      <w:pPr>
        <w:pStyle w:val="FirstParagraph"/>
      </w:pPr>
      <w:r>
        <w:t xml:space="preserve">We used two separate disturbance datasets in calibration: maximum historical DHW values and cyclone/storm mortality rates. The former was derived from observed maximum Degree Heating Weeks (DHWs) data provided by NOAA’s CoralTempv3.1 product</w:t>
      </w:r>
      <w:r>
        <w:t xml:space="preserve"> </w:t>
      </w:r>
      <w:r>
        <w:t xml:space="preserve">(77, 78)</w:t>
      </w:r>
      <w:r>
        <w:t xml:space="preserve"> </w:t>
      </w:r>
      <w:r>
        <w:t xml:space="preserve">for each year and reef (</w:t>
      </w:r>
      <w:r>
        <w:rPr>
          <w:b/>
          <w:bCs/>
        </w:rPr>
        <w:t xml:space="preserve">Figure S2</w:t>
      </w:r>
      <w:r>
        <w:t xml:space="preserve">). The latter was estimated by matching LTMP disturbance records (year and type of disturbance) with coral cover and benthic composition data to calculate mortality rates per functional group for each year and reef.</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3" name="Picture"/>
            <a:graphic>
              <a:graphicData uri="http://schemas.openxmlformats.org/drawingml/2006/picture">
                <pic:pic>
                  <pic:nvPicPr>
                    <pic:cNvPr descr="../figures/S02_dhw_per_reef_group.png" id="224" name="Picture"/>
                    <pic:cNvPicPr>
                      <a:picLocks noChangeArrowheads="1" noChangeAspect="1"/>
                    </pic:cNvPicPr>
                  </pic:nvPicPr>
                  <pic:blipFill>
                    <a:blip r:embed="rId222"/>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5"/>
    <w:bookmarkStart w:id="229" w:name="depth-attenuation-of-dhw"/>
    <w:p>
      <w:pPr>
        <w:pStyle w:val="Heading3"/>
      </w:pPr>
      <w:r>
        <w:t xml:space="preserve">7.5.4 Depth attenuation of DHW</w:t>
      </w:r>
    </w:p>
    <w:p>
      <w:pPr>
        <w:pStyle w:val="FirstParagraph"/>
      </w:pPr>
      <w:r>
        <w:t xml:space="preserve">The calibrated</w:t>
      </w:r>
      <w:r>
        <w:t xml:space="preserve"> </w:t>
      </w:r>
      <m:oMath>
        <m:sSup>
          <m:e>
            <m:r>
              <m:t>η</m:t>
            </m:r>
          </m:e>
          <m:sup>
            <m:r>
              <m:t>b</m:t>
            </m:r>
            <m:r>
              <m:t>a</m:t>
            </m:r>
            <m:r>
              <m:t>s</m:t>
            </m:r>
            <m:r>
              <m:t>e</m:t>
            </m:r>
          </m:sup>
        </m:sSup>
      </m:oMath>
      <w:r>
        <w:t xml:space="preserve"> </w:t>
      </w:r>
      <w:r>
        <w:t xml:space="preserve">and</w:t>
      </w:r>
      <w:r>
        <w:t xml:space="preserve"> </w:t>
      </w:r>
      <m:oMath>
        <m:sSup>
          <m:e>
            <m:r>
              <m:t>η</m:t>
            </m:r>
          </m:e>
          <m:sup>
            <m:r>
              <m:t>m</m:t>
            </m:r>
            <m:r>
              <m:t>i</m:t>
            </m:r>
            <m:r>
              <m:t>x</m:t>
            </m:r>
          </m:sup>
        </m:sSup>
      </m:oMath>
      <w:r>
        <w:t xml:space="preserve"> </w:t>
      </w:r>
      <w:r>
        <w:t xml:space="preserve">values determine how the effective DHW at depth (equation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base} and \eta^{mix} values. The dotted line shows the 1:1 reference (no attenuation, i.e. surface conditions)." title="" id="227" name="Picture"/>
            <a:graphic>
              <a:graphicData uri="http://schemas.openxmlformats.org/drawingml/2006/picture">
                <pic:pic>
                  <pic:nvPicPr>
                    <pic:cNvPr descr="../figures/S03_effective_dhw_depth_attenuation.png" id="228" name="Picture"/>
                    <pic:cNvPicPr>
                      <a:picLocks noChangeArrowheads="1" noChangeAspect="1"/>
                    </pic:cNvPicPr>
                  </pic:nvPicPr>
                  <pic:blipFill>
                    <a:blip r:embed="rId226"/>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t>b</m:t>
            </m:r>
            <m:r>
              <m:t>a</m:t>
            </m:r>
            <m:r>
              <m:t>s</m:t>
            </m:r>
            <m:r>
              <m:t>e</m:t>
            </m:r>
          </m:sup>
        </m:sSup>
      </m:oMath>
      <w:r>
        <w:rPr>
          <w:b/>
          <w:bCs/>
        </w:rPr>
        <w:t xml:space="preserve"> </w:t>
      </w:r>
      <w:r>
        <w:rPr>
          <w:b/>
          <w:bCs/>
        </w:rPr>
        <w:t xml:space="preserve">and</w:t>
      </w:r>
      <w:r>
        <w:rPr>
          <w:b/>
          <w:bCs/>
        </w:rPr>
        <w:t xml:space="preserve"> </w:t>
      </w:r>
      <m:oMath>
        <m:sSup>
          <m:e>
            <m:r>
              <m:t>η</m:t>
            </m:r>
          </m:e>
          <m:sup>
            <m:r>
              <m:t>m</m:t>
            </m:r>
            <m:r>
              <m:t>i</m:t>
            </m:r>
            <m:r>
              <m:t>x</m:t>
            </m:r>
          </m:sup>
        </m:sSup>
      </m:oMath>
      <w:r>
        <w:rPr>
          <w:b/>
          <w:bCs/>
        </w:rPr>
        <w:t xml:space="preserve"> </w:t>
      </w:r>
      <w:r>
        <w:rPr>
          <w:b/>
          <w:bCs/>
        </w:rPr>
        <w:t xml:space="preserve">values.</w:t>
      </w:r>
      <w:r>
        <w:t xml:space="preserve"> </w:t>
      </w:r>
      <w:r>
        <w:t xml:space="preserve">The dotted line shows the 1:1 reference (no attenuation, i.e. surface conditions).</w:t>
      </w:r>
    </w:p>
    <w:bookmarkEnd w:id="229"/>
    <w:bookmarkEnd w:id="230"/>
    <w:bookmarkStart w:id="234"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2" name="Picture"/>
            <a:graphic>
              <a:graphicData uri="http://schemas.openxmlformats.org/drawingml/2006/picture">
                <pic:pic>
                  <pic:nvPicPr>
                    <pic:cNvPr descr="media/image9.png" id="233" name="Picture"/>
                    <pic:cNvPicPr>
                      <a:picLocks noChangeArrowheads="1" noChangeAspect="1"/>
                    </pic:cNvPicPr>
                  </pic:nvPicPr>
                  <pic:blipFill>
                    <a:blip r:embed="rId231"/>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4"/>
    <w:bookmarkEnd w:id="235"/>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17" Target="media/rId217.png" /><Relationship Type="http://schemas.openxmlformats.org/officeDocument/2006/relationships/image" Id="rId231" Target="media/rId231.png" /><Relationship Type="http://schemas.openxmlformats.org/officeDocument/2006/relationships/hyperlink" Id="rId190" Target="http://link.springer.com/10.1007/978-3-642-01527-4" TargetMode="External" /><Relationship Type="http://schemas.openxmlformats.org/officeDocument/2006/relationships/hyperlink" Id="rId204" Target="https://apps.aims.gov.au/reef-monitoring/reefs" TargetMode="External" /><Relationship Type="http://schemas.openxmlformats.org/officeDocument/2006/relationships/hyperlink" Id="rId205"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4"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88" Target="https://github.com/JuliaStats/Distances.jl" TargetMode="External" /><Relationship Type="http://schemas.openxmlformats.org/officeDocument/2006/relationships/hyperlink" Id="rId203" Target="https://github.com/open-AIMS/ADRIA.jl/" TargetMode="External" /><Relationship Type="http://schemas.openxmlformats.org/officeDocument/2006/relationships/hyperlink" Id="rId202" Target="https://github.com/open-AIMS/CoralBlox.jl" TargetMode="External" /><Relationship Type="http://schemas.openxmlformats.org/officeDocument/2006/relationships/hyperlink" Id="rId192"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0" Target="http://link.springer.com/10.1007/978-3-642-01527-4" TargetMode="External" /><Relationship Type="http://schemas.openxmlformats.org/officeDocument/2006/relationships/hyperlink" Id="rId204" Target="https://apps.aims.gov.au/reef-monitoring/reefs" TargetMode="External" /><Relationship Type="http://schemas.openxmlformats.org/officeDocument/2006/relationships/hyperlink" Id="rId205"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4"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88" Target="https://github.com/JuliaStats/Distances.jl" TargetMode="External" /><Relationship Type="http://schemas.openxmlformats.org/officeDocument/2006/relationships/hyperlink" Id="rId203" Target="https://github.com/open-AIMS/ADRIA.jl/" TargetMode="External" /><Relationship Type="http://schemas.openxmlformats.org/officeDocument/2006/relationships/hyperlink" Id="rId202" Target="https://github.com/open-AIMS/CoralBlox.jl" TargetMode="External" /><Relationship Type="http://schemas.openxmlformats.org/officeDocument/2006/relationships/hyperlink" Id="rId192"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2026-08-17T07:07:51Z</dcterms:created>
  <dcterms:modified xsi:type="dcterms:W3CDTF">2026-08-17T07:07:51Z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