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Override PartName="/word/media/rId24.png" ContentType="image/png"/>
  <Override PartName="/word/media/rId28.png" ContentType="image/png"/>
  <Override PartName="/word/media/rId226.png" ContentType="image/png"/>
  <Override PartName="/word/media/rId230.png" ContentType="image/png"/>
  <Override PartName="/word/media/rId235.png" ContentType="image/png"/>
  <Override PartName="/word/media/rId239.png" ContentType="image/png"/>
  <Override PartName="/word/media/rId242.png" ContentType="image/png"/>
  <Override PartName="/word/media/rId245.png" ContentType="image/png"/>
  <Override PartName="/word/media/rId248.png" ContentType="image/png"/>
  <Override PartName="/word/media/rId11.png" ContentType="image/png"/>
  <Override PartName="/word/media/rId2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CoralBlox: A computationally efficient coral model for decision support</w:t>
      </w:r>
    </w:p>
    <w:p>
      <w:pPr>
        <w:pStyle w:val="Author"/>
      </w:pPr>
      <w:r>
        <w:t xml:space="preserve">Pedro Ribeiro de Almeida</w:t>
      </w:r>
      <w:r>
        <w:rPr>
          <w:vertAlign w:val="superscript"/>
        </w:rPr>
        <w:t xml:space="preserve">1,✉</w:t>
      </w:r>
      <w:r>
        <w:t xml:space="preserve">, Rose Crocker</w:t>
      </w:r>
      <w:r>
        <w:rPr>
          <w:vertAlign w:val="superscript"/>
        </w:rPr>
        <w:t xml:space="preserve">1</w:t>
      </w:r>
      <w:r>
        <w:t xml:space="preserve">, Daniel Tan</w:t>
      </w:r>
      <w:r>
        <w:rPr>
          <w:vertAlign w:val="superscript"/>
        </w:rPr>
        <w:t xml:space="preserve">1</w:t>
      </w:r>
      <w:r>
        <w:t xml:space="preserve">, Kevin R. Bairos-Novak</w:t>
      </w:r>
      <w:r>
        <w:rPr>
          <w:vertAlign w:val="superscript"/>
        </w:rPr>
        <w:t xml:space="preserve">1</w:t>
      </w:r>
      <w:r>
        <w:t xml:space="preserve">, Chinenye J. Ani</w:t>
      </w:r>
      <w:r>
        <w:rPr>
          <w:vertAlign w:val="superscript"/>
        </w:rPr>
        <w:t xml:space="preserve">1,2</w:t>
      </w:r>
      <w:r>
        <w:t xml:space="preserve">, Jessica A. Benthuysen</w:t>
      </w:r>
      <w:r>
        <w:rPr>
          <w:vertAlign w:val="superscript"/>
        </w:rPr>
        <w:t xml:space="preserve">3</w:t>
      </w:r>
      <w:r>
        <w:t xml:space="preserve">, Barbara J. Robson</w:t>
      </w:r>
      <w:r>
        <w:rPr>
          <w:vertAlign w:val="superscript"/>
        </w:rPr>
        <w:t xml:space="preserve">1,2</w:t>
      </w:r>
      <w:r>
        <w:t xml:space="preserve">, Samuel Matthews</w:t>
      </w:r>
      <w:r>
        <w:rPr>
          <w:vertAlign w:val="superscript"/>
        </w:rPr>
        <w:t xml:space="preserve">1</w:t>
      </w:r>
      <w:r>
        <w:t xml:space="preserve">, and Takuya Iwanaga</w:t>
      </w:r>
      <w:r>
        <w:rPr>
          <w:vertAlign w:val="superscript"/>
        </w:rPr>
        <w:t xml:space="preserve">1</w:t>
      </w:r>
    </w:p>
    <w:p>
      <w:pPr>
        <w:pStyle w:val="AbstractTitle"/>
      </w:pPr>
      <w:r>
        <w:t xml:space="preserve">Abstract</w:t>
      </w:r>
    </w:p>
    <w:p>
      <w:pPr>
        <w:pStyle w:val="Abstract"/>
      </w:pPr>
      <w:r>
        <w:t xml:space="preserve">Coral reef management under climate change is challenging due to data sparsity and high</w:t>
      </w:r>
      <w:r>
        <w:t xml:space="preserve"> </w:t>
      </w:r>
      <w:r>
        <w:t xml:space="preserve">uncertainty, yet it is essential for informing conservation strategies. We present CoralBlox,</w:t>
      </w:r>
      <w:r>
        <w:t xml:space="preserve"> </w:t>
      </w:r>
      <w:r>
        <w:t xml:space="preserve">a mechanistic discrete time coral ecology model with the explicit aim of supporting rapid</w:t>
      </w:r>
      <w:r>
        <w:t xml:space="preserve"> </w:t>
      </w:r>
      <w:r>
        <w:t xml:space="preserve">scenario exploration and decision making. The model represents discretized distributions of</w:t>
      </w:r>
      <w:r>
        <w:t xml:space="preserve"> </w:t>
      </w:r>
      <w:r>
        <w:t xml:space="preserve">five coral functional groups across configurable spatial scales while incorporating key</w:t>
      </w:r>
      <w:r>
        <w:t xml:space="preserve"> </w:t>
      </w:r>
      <w:r>
        <w:t xml:space="preserve">ecological processes, including coral growth, reproduction, thermal adaptation, and responses</w:t>
      </w:r>
      <w:r>
        <w:t xml:space="preserve"> </w:t>
      </w:r>
      <w:r>
        <w:t xml:space="preserve">to disturbances. Validation against observed data demonstrates that CoralBlox effectively</w:t>
      </w:r>
      <w:r>
        <w:t xml:space="preserve"> </w:t>
      </w:r>
      <w:r>
        <w:t xml:space="preserve">captures major trends in coral cover dynamics across the Great Barrier Reef, particularly for</w:t>
      </w:r>
      <w:r>
        <w:t xml:space="preserve"> </w:t>
      </w:r>
      <w:r>
        <w:t xml:space="preserve">bleaching-driven mortality and recovery patterns. While simplifying ecological complexities,</w:t>
      </w:r>
      <w:r>
        <w:t xml:space="preserve"> </w:t>
      </w:r>
      <w:r>
        <w:t xml:space="preserve">the model maintains sufficient ecological realism to evaluate and compare the result of</w:t>
      </w:r>
      <w:r>
        <w:t xml:space="preserve"> </w:t>
      </w:r>
      <w:r>
        <w:t xml:space="preserve">distinct management strategies. CoralBlox enables comprehensive assessment of potential</w:t>
      </w:r>
      <w:r>
        <w:t xml:space="preserve"> </w:t>
      </w:r>
      <w:r>
        <w:t xml:space="preserve">management interventions with high computational efficiency and interoperability. The</w:t>
      </w:r>
      <w:r>
        <w:t xml:space="preserve"> </w:t>
      </w:r>
      <w:r>
        <w:t xml:space="preserve">model’s flexible architecture makes it extensible to coral ecosystems worldwide, providing</w:t>
      </w:r>
      <w:r>
        <w:t xml:space="preserve"> </w:t>
      </w:r>
      <w:r>
        <w:t xml:space="preserve">valuable exploratory capability for reef management.</w:t>
      </w:r>
    </w:p>
    <w:p>
      <w:pPr>
        <w:pStyle w:val="FirstParagraph"/>
      </w:pPr>
      <w:r>
        <w:rPr>
          <w:vertAlign w:val="superscript"/>
        </w:rPr>
        <w:t xml:space="preserve">1</w:t>
      </w:r>
      <w:r>
        <w:t xml:space="preserve"> </w:t>
      </w:r>
      <w:r>
        <w:t xml:space="preserve">Australian Institute of Marine Science, PMB 3, Townsville MC, Queensland, 4810, Australia</w:t>
      </w:r>
      <w:r>
        <w:br/>
      </w:r>
      <w:r>
        <w:rPr>
          <w:vertAlign w:val="superscript"/>
        </w:rPr>
        <w:t xml:space="preserve">2</w:t>
      </w:r>
      <w:r>
        <w:t xml:space="preserve"> </w:t>
      </w:r>
      <w:r>
        <w:t xml:space="preserve">AIMS@JCU, Australian Institute of Marine Science, College of Science and Engineering, James Cook University, Townsville, Queensland 4811, Australia</w:t>
      </w:r>
      <w:r>
        <w:br/>
      </w:r>
      <w:r>
        <w:rPr>
          <w:vertAlign w:val="superscript"/>
        </w:rPr>
        <w:t xml:space="preserve">3</w:t>
      </w:r>
      <w:r>
        <w:t xml:space="preserve"> </w:t>
      </w:r>
      <w:r>
        <w:t xml:space="preserve">Australian Institute of Marine Science, Crawley, Western Australia, 6009, Australia</w:t>
      </w:r>
    </w:p>
    <w:p>
      <w:pPr>
        <w:pStyle w:val="BodyText"/>
      </w:pPr>
      <w:r>
        <w:rPr>
          <w:vertAlign w:val="superscript"/>
        </w:rPr>
        <w:t xml:space="preserve">✉</w:t>
      </w:r>
      <w:r>
        <w:t xml:space="preserve"> </w:t>
      </w:r>
      <w:r>
        <w:t xml:space="preserve">Correspondence:</w:t>
      </w:r>
      <w:r>
        <w:t xml:space="preserve"> </w:t>
      </w:r>
      <w:hyperlink r:id="rId9">
        <w:r>
          <w:rPr>
            <w:rStyle w:val="Hyperlink"/>
          </w:rPr>
          <w:t xml:space="preserve">Pedro Ribeiro de Almeida &lt;p.ribeirodealmeida@aims.gov.au&gt;</w:t>
        </w:r>
      </w:hyperlink>
    </w:p>
    <w:p>
      <w:pPr>
        <w:pStyle w:val="BodyText"/>
      </w:pPr>
      <w:r>
        <w:rPr>
          <w:b/>
          <w:bCs/>
        </w:rPr>
        <w:t xml:space="preserve">Short title:</w:t>
      </w:r>
      <w:r>
        <w:t xml:space="preserve"> </w:t>
      </w:r>
      <w:r>
        <w:t xml:space="preserve">CoralBlox: A fast coral model for decision support</w:t>
      </w:r>
    </w:p>
    <w:p>
      <w:pPr>
        <w:pStyle w:val="BodyText"/>
      </w:pPr>
      <w:r>
        <w:rPr>
          <w:b/>
          <w:bCs/>
        </w:rPr>
        <w:t xml:space="preserve">Teaser:</w:t>
      </w:r>
      <w:r>
        <w:t xml:space="preserve"> </w:t>
      </w:r>
      <w:r>
        <w:t xml:space="preserve">CoralBlox is an efficient coral reef ecology model supporting rapid scenario</w:t>
      </w:r>
      <w:r>
        <w:t xml:space="preserve"> </w:t>
      </w:r>
      <w:r>
        <w:t xml:space="preserve">testing and management decision making under climate change.</w:t>
      </w:r>
    </w:p>
    <w:p>
      <w:pPr>
        <w:pStyle w:val="BodyText"/>
      </w:pPr>
      <w:r>
        <w:rPr>
          <w:b/>
          <w:bCs/>
        </w:rPr>
        <w:t xml:space="preserve">Highlights:</w:t>
      </w:r>
    </w:p>
    <w:p>
      <w:pPr>
        <w:pStyle w:val="Compact"/>
        <w:numPr>
          <w:ilvl w:val="0"/>
          <w:numId w:val="1001"/>
        </w:numPr>
      </w:pPr>
      <w:r>
        <w:t xml:space="preserve">Marine ecosystems are characterized by high uncertainty and data sparsity.</w:t>
      </w:r>
    </w:p>
    <w:p>
      <w:pPr>
        <w:pStyle w:val="Compact"/>
        <w:numPr>
          <w:ilvl w:val="0"/>
          <w:numId w:val="1001"/>
        </w:numPr>
      </w:pPr>
      <w:r>
        <w:t xml:space="preserve">Management decisions still need to be made under these uncertain contexts.</w:t>
      </w:r>
    </w:p>
    <w:p>
      <w:pPr>
        <w:pStyle w:val="Compact"/>
        <w:numPr>
          <w:ilvl w:val="0"/>
          <w:numId w:val="1001"/>
        </w:numPr>
      </w:pPr>
      <w:r>
        <w:t xml:space="preserve">CoralBlox offers a conceptually simple yet credible representation of ecological processes.</w:t>
      </w:r>
    </w:p>
    <w:p>
      <w:pPr>
        <w:pStyle w:val="Compact"/>
        <w:numPr>
          <w:ilvl w:val="0"/>
          <w:numId w:val="1001"/>
        </w:numPr>
      </w:pPr>
      <w:r>
        <w:t xml:space="preserve">Comparatively fast runtimes across different spatial scales enable rapid exploration of</w:t>
      </w:r>
      <w:r>
        <w:t xml:space="preserve"> </w:t>
      </w:r>
      <w:r>
        <w:t xml:space="preserve">plausible future states.</w:t>
      </w:r>
    </w:p>
    <w:bookmarkStart w:id="10" w:name="introduction"/>
    <w:p>
      <w:pPr>
        <w:pStyle w:val="Heading1"/>
      </w:pPr>
      <w:r>
        <w:t xml:space="preserve">1. Introduction</w:t>
      </w:r>
    </w:p>
    <w:p>
      <w:pPr>
        <w:pStyle w:val="FirstParagraph"/>
      </w:pPr>
      <w:r>
        <w:t xml:space="preserve">Coral reefs are increasingly impacted by climate change and are projected to continue to decline without mitigation efforts</w:t>
      </w:r>
      <w:r>
        <w:t xml:space="preserve"> </w:t>
      </w:r>
      <w:r>
        <w:t xml:space="preserve">(1)</w:t>
      </w:r>
      <w:r>
        <w:t xml:space="preserve">. Effective coral ecosystem management requires considering multiple plausible futures across diverse potential strategies. Decisions must be made in a timely and informed manner with consideration of known risks and uncertainties, requiring the ability to quickly and robustly assess decision-relevant outcomes, identify acceptable alternatives, and discover new effective management strategies under</w:t>
      </w:r>
      <w:r>
        <w:t xml:space="preserve"> </w:t>
      </w:r>
      <w:r>
        <w:rPr>
          <w:i/>
          <w:iCs/>
        </w:rPr>
        <w:t xml:space="preserve">deep uncertainty</w:t>
      </w:r>
      <w:r>
        <w:t xml:space="preserve"> </w:t>
      </w:r>
      <w:r>
        <w:t xml:space="preserve">(2–4)</w:t>
      </w:r>
      <w:r>
        <w:t xml:space="preserve">.</w:t>
      </w:r>
    </w:p>
    <w:p>
      <w:pPr>
        <w:pStyle w:val="BodyText"/>
      </w:pPr>
      <w:r>
        <w:t xml:space="preserve">The GBR encompasses multitudes of ecological and biological processes that are influenced by global oceanographic and climatic processes</w:t>
      </w:r>
      <w:r>
        <w:t xml:space="preserve"> </w:t>
      </w:r>
      <w:r>
        <w:t xml:space="preserve">(5)</w:t>
      </w:r>
      <w:r>
        <w:t xml:space="preserve"> </w:t>
      </w:r>
      <w:r>
        <w:t xml:space="preserve">alongside anthropogenic impacts that negatively impact reef ecosystems. While comprehensive reef monitoring does exist – in the form of the Australian Institute of Marine Science (AIMS) Long-Term Monitoring Program</w:t>
      </w:r>
      <w:r>
        <w:t xml:space="preserve"> </w:t>
      </w:r>
      <w:r>
        <w:t xml:space="preserve">(6)</w:t>
      </w:r>
      <w:r>
        <w:t xml:space="preserve"> </w:t>
      </w:r>
      <w:r>
        <w:t xml:space="preserve">and the Great Barrier Reef Marine Monitoring Program</w:t>
      </w:r>
      <w:r>
        <w:t xml:space="preserve"> </w:t>
      </w:r>
      <w:r>
        <w:t xml:space="preserve">(7)</w:t>
      </w:r>
      <w:r>
        <w:t xml:space="preserve">, there remains a sparsity of longitudinal demographic data to support long-term projections of ecosystem responses under plausible future environmental conditions. Available long-term monitoring data covers approximately eight percent of reefs recognized by the Great Barrier Reef Marine Park Authority (296 of 3,806)</w:t>
      </w:r>
      <w:r>
        <w:t xml:space="preserve"> </w:t>
      </w:r>
      <w:r>
        <w:t xml:space="preserve">(8)</w:t>
      </w:r>
      <w:r>
        <w:t xml:space="preserve"> </w:t>
      </w:r>
      <w:r>
        <w:t xml:space="preserve">across 344,400 km</w:t>
      </w:r>
      <w:r>
        <w:rPr>
          <w:vertAlign w:val="superscript"/>
        </w:rPr>
        <w:t xml:space="preserve">2</w:t>
      </w:r>
      <w:r>
        <w:t xml:space="preserve">.</w:t>
      </w:r>
    </w:p>
    <w:p>
      <w:pPr>
        <w:pStyle w:val="BodyText"/>
      </w:pPr>
      <w:r>
        <w:t xml:space="preserve">The combination of complexity, data sparsity, parameter uncertainty and lack of consensus characterizes the situation as one of</w:t>
      </w:r>
      <w:r>
        <w:t xml:space="preserve"> </w:t>
      </w:r>
      <w:r>
        <w:rPr>
          <w:i/>
          <w:iCs/>
        </w:rPr>
        <w:t xml:space="preserve">deep uncertainty</w:t>
      </w:r>
      <w:r>
        <w:t xml:space="preserve"> </w:t>
      </w:r>
      <w:r>
        <w:t xml:space="preserve">(4)</w:t>
      </w:r>
      <w:r>
        <w:t xml:space="preserve">, wherein decision-makers must act without shared understanding of key drivers of change or their potential evolution over time. Disagreement on how a system works, which trends matter most, or how probable different future pathways may be is a common feature of deep uncertainty. Further examples of uncertainty include the vast array of environmental and climatic futures (such as the magnitude and extent of any coral bleaching and cyclones), the shape and magnitude of restoration interventions and their expected efficacy</w:t>
      </w:r>
      <w:r>
        <w:t xml:space="preserve"> </w:t>
      </w:r>
      <w:r>
        <w:t xml:space="preserve">(9–12)</w:t>
      </w:r>
      <w:r>
        <w:t xml:space="preserve">.</w:t>
      </w:r>
    </w:p>
    <w:p>
      <w:pPr>
        <w:pStyle w:val="BodyText"/>
      </w:pPr>
      <w:r>
        <w:t xml:space="preserve">Models that are increasingly complex and include many additional subprocesses that are not well understood may reduce overall model performance, reduce model transferability/adaptability, and experience reduced uptake by managers. The inclusion of more uncertain parameters or variable processes can increase overall model uncertainty, especially when data is sparse</w:t>
      </w:r>
      <w:r>
        <w:t xml:space="preserve"> </w:t>
      </w:r>
      <w:r>
        <w:t xml:space="preserve">(13)</w:t>
      </w:r>
      <w:r>
        <w:t xml:space="preserve">. Additionally, increasing model complexity can reduce the generality of models and thus their transferability and adaptability to novel conditions</w:t>
      </w:r>
      <w:r>
        <w:t xml:space="preserve"> </w:t>
      </w:r>
      <w:r>
        <w:t xml:space="preserve">(14)</w:t>
      </w:r>
      <w:r>
        <w:t xml:space="preserve">, which may also reduce model uptake by managers</w:t>
      </w:r>
      <w:r>
        <w:t xml:space="preserve"> </w:t>
      </w:r>
      <w:r>
        <w:t xml:space="preserve">(13)</w:t>
      </w:r>
      <w:r>
        <w:t xml:space="preserve">. Finally, increasingly complex models are more difficult to communicate to managers, reducing their uptake in decision-making processes</w:t>
      </w:r>
      <w:r>
        <w:t xml:space="preserve"> </w:t>
      </w:r>
      <w:r>
        <w:t xml:space="preserve">(13)</w:t>
      </w:r>
      <w:r>
        <w:t xml:space="preserve">. Thus, a balance of including only key known, well-studied processes and associated parameters that are in accordance with the scale of decision making is crucial.</w:t>
      </w:r>
    </w:p>
    <w:p>
      <w:pPr>
        <w:pStyle w:val="BodyText"/>
      </w:pPr>
      <w:r>
        <w:t xml:space="preserve">Nevertheless, decision support remains valuable and becomes even more important under</w:t>
      </w:r>
      <w:r>
        <w:t xml:space="preserve"> </w:t>
      </w:r>
      <w:r>
        <w:rPr>
          <w:i/>
          <w:iCs/>
        </w:rPr>
        <w:t xml:space="preserve">deep uncertainty</w:t>
      </w:r>
      <w:r>
        <w:t xml:space="preserve">. Although individual projections remain unreliable, the uncertainty in outcomes attributable to different management strategies can be significantly smaller than the models' broader predictive uncertainty</w:t>
      </w:r>
      <w:r>
        <w:t xml:space="preserve"> </w:t>
      </w:r>
      <w:r>
        <w:t xml:space="preserve">(15–17)</w:t>
      </w:r>
      <w:r>
        <w:t xml:space="preserve">. The aim is to identify management strategies that robustly achieve acceptable outcomes (i.e. over a vast array of plausible futures), understand the conditions under which they fail, and to provide indications of when managers should consider changing tack</w:t>
      </w:r>
      <w:r>
        <w:t xml:space="preserve"> </w:t>
      </w:r>
      <w:r>
        <w:t xml:space="preserve">(18–20)</w:t>
      </w:r>
      <w:r>
        <w:t xml:space="preserve">. This study proposes a novel framework to explore a wide range of plausible future conditions such that the emphasis shifts from optimality and precise prediction to flexibility and meaningful comparisons between management options. Such large-scale scenario exploration, particularly in the context of a future operational decision support, demands computationally efficient models.</w:t>
      </w:r>
    </w:p>
    <w:p>
      <w:pPr>
        <w:pStyle w:val="BodyText"/>
      </w:pPr>
      <w:r>
        <w:t xml:space="preserve">CoralBlox</w:t>
      </w:r>
      <w:r>
        <w:t xml:space="preserve"> </w:t>
      </w:r>
      <w:r>
        <w:t xml:space="preserve">(21)</w:t>
      </w:r>
      <w:r>
        <w:t xml:space="preserve"> </w:t>
      </w:r>
      <w:r>
        <w:t xml:space="preserve">is a computationally efficient coral ecosystem model for the Great Barrier Reef (GBR) with runtimes in the order of seconds. It is designed to explore the regional implications of management decisions for the GBR. CoralBlox is a companion model bundled with the Adaptive Dynamic Reef Intervention Algorithms (ADRIA) decision support platform</w:t>
      </w:r>
      <w:r>
        <w:t xml:space="preserve"> </w:t>
      </w:r>
      <w:r>
        <w:t xml:space="preserve">(22)</w:t>
      </w:r>
      <w:r>
        <w:t xml:space="preserve">. Although CoralBlox has been designed for decision support within the GBR as its primary use case, the model can be applied to any coral reef ecosystem, provided sufficient data are available.</w:t>
      </w:r>
    </w:p>
    <w:p>
      <w:pPr>
        <w:pStyle w:val="BodyText"/>
      </w:pPr>
      <w:r>
        <w:t xml:space="preserve">CoralBlox addresses three critical needs: 1) rapid and iterative analyses for exploratory purposes; 2) parsimony combined with conceptual defensibility and scientific rigor through demonstrated ability to reproduce past observations; and 3) support for iterative stakeholder discussions where comparatively short timeframes between consultation and feedback is preferable. CoralBlox achieves these requirements by representing the coral ecosystem through a simplified model structure and parameterization that retains key elements of the dynamic system. Model parsimony has the additional benefit of having reduced parametric uncertainty, easing subsequent analysis and assessment</w:t>
      </w:r>
      <w:r>
        <w:t xml:space="preserve"> </w:t>
      </w:r>
      <w:r>
        <w:t xml:space="preserve">(23)</w:t>
      </w:r>
      <w:r>
        <w:t xml:space="preserve">.</w:t>
      </w:r>
    </w:p>
    <w:p>
      <w:pPr>
        <w:pStyle w:val="BodyText"/>
      </w:pPr>
      <w:r>
        <w:t xml:space="preserve">The central question addressed in this paper is: can such a simplified, size-structured representation of coral ecosystem dynamics reproduce observed coral cover trajectories on the GBR with sufficient skill to support management decision-making? We address this by (1) testing CoralBlox’s ability to reproduce historical coral cover trajectories against independent calibration and test reef sets; (2) quantifying model performance at both individual-reef and regional scales; and (3) using global sensitivity analysis to identify which ecological and environmental factors most strongly influence model outcomes. Together, these results establish the conditions under which CoralBlox’s efficiency-for-fidelity trade-off is justified, and outline future use cases for CoralBlox in decision support on the GBR and globally.</w:t>
      </w:r>
    </w:p>
    <w:bookmarkEnd w:id="10"/>
    <w:bookmarkStart w:id="32" w:name="results"/>
    <w:p>
      <w:pPr>
        <w:pStyle w:val="Heading1"/>
      </w:pPr>
      <w:r>
        <w:t xml:space="preserve">2. Results</w:t>
      </w:r>
    </w:p>
    <w:bookmarkStart w:id="14" w:name="model-overview-and-parameterization"/>
    <w:p>
      <w:pPr>
        <w:pStyle w:val="Heading2"/>
      </w:pPr>
      <w:r>
        <w:t xml:space="preserve">2.1 Model overview and parameterization</w:t>
      </w:r>
    </w:p>
    <w:p>
      <w:pPr>
        <w:pStyle w:val="FirstParagraph"/>
      </w:pPr>
      <w:r>
        <w:t xml:space="preserve">CoralBlox is a coral ecosystem dynamics model designed to enable the rapid exploration of many possible futures for the Great Barrier Reef. At discrete (annual) timesteps, the model tracks coral size (diameter) distributions for five functional groups discretized into cohorts referred to as</w:t>
      </w:r>
      <w:r>
        <w:t xml:space="preserve"> </w:t>
      </w:r>
      <w:r>
        <w:rPr>
          <w:i/>
          <w:iCs/>
        </w:rPr>
        <w:t xml:space="preserve">blocks</w:t>
      </w:r>
      <w:r>
        <w:t xml:space="preserve">. The range of allowed sizes for each functional group is split in seven size classes, so that corals within the same size class and functional group share the same growth and mortality rates. Although the size classes remain constant for the entire simulation, at each timestep these</w:t>
      </w:r>
      <w:r>
        <w:t xml:space="preserve"> </w:t>
      </w:r>
      <w:r>
        <w:rPr>
          <w:i/>
          <w:iCs/>
        </w:rPr>
        <w:t xml:space="preserve">blocks</w:t>
      </w:r>
      <w:r>
        <w:t xml:space="preserve"> </w:t>
      </w:r>
      <w:r>
        <w:t xml:space="preserve">move within and between size classes and</w:t>
      </w:r>
      <w:r>
        <w:t xml:space="preserve"> </w:t>
      </w:r>
      <w:r>
        <w:t xml:space="preserve">“shrink”</w:t>
      </w:r>
      <w:r>
        <w:t xml:space="preserve"> </w:t>
      </w:r>
      <w:r>
        <w:t xml:space="preserve">in height to account for growth and mortality, respectively (Figure 1B). The</w:t>
      </w:r>
      <w:r>
        <w:t xml:space="preserve"> </w:t>
      </w:r>
      <w:r>
        <w:t xml:space="preserve">“Blox”</w:t>
      </w:r>
      <w:r>
        <w:t xml:space="preserve"> </w:t>
      </w:r>
      <w:r>
        <w:t xml:space="preserve">portion of the model’s name refers to this methodological approach.</w:t>
      </w:r>
    </w:p>
    <w:p>
      <w:pPr>
        <w:pStyle w:val="BodyText"/>
      </w:pPr>
      <w:r>
        <w:t xml:space="preserve">CoralBlox is a network-based meta-population model that is spatially structured but not spatially explicit over a reef environment. Any arbitrary area where corals may live is characterized by its physical properties (median depth, total spatial area, and coral habitable area) and can represent any nominal spatial scale (i.e. whole of reef or sub reef). Larval connectivity is represented through a transfer probability matrix that provides the likelihood of larvae moving between represented locations. Distinct ecological and environmental processes that align with ecological lifecycles are represented sequentially on an annual basis. These processes include growth, background mortality, reproduction and response to environmental disturbances owing to climatic events or biological threats (i.e. bleaching mortality, cyclone damage and predation by Crown-of-thorns Seastar (COTS) (Figure 1). Model parameterization enables representation of these ecological and environmental processes as functions of the functional groups and size classes (explained further in Materials and Methods). A single CoralBlox simulation’s computational cost (3806 reefs over 15 years) was 1.3 ± 0.1 seconds (mean ± standard deviation over 10 repetitions, single-core and single-threaded, on a standard laptop).</w:t>
      </w:r>
    </w:p>
    <w:p>
      <w:pPr>
        <w:pStyle w:val="CaptionedFigure"/>
      </w:pPr>
      <w:r>
        <w:drawing>
          <wp:inline>
            <wp:extent cx="3296505" cy="5072332"/>
            <wp:effectExtent b="0" l="0" r="0" t="0"/>
            <wp:docPr descr="Figure 1. Ecological and environmental processes represented by CoralBlox within a timestep. (A) Sequence of five processes that take place, in that order, over a timestep in CoralBlox for each reef and each functional group. Coral mortality caused by COTS is not modelled but is represented via forcing data. (B) Illustration of the discretized size distributions before (yellow) and after (magenta and blue) a timestep. Each distribution is composed of chunks of discretized diameter distribution (blocks) of different heights and widths that, together, represent the diversity of coral diameters in the population. The horizontal movement and shrinkage of each block represent coral growth and mortality. The magenta block accounts for new coral entering the system due to reproduction." title="" id="12" name="Picture"/>
            <a:graphic>
              <a:graphicData uri="http://schemas.openxmlformats.org/drawingml/2006/picture">
                <pic:pic>
                  <pic:nvPicPr>
                    <pic:cNvPr descr="media/image1.png" id="13" name="Picture"/>
                    <pic:cNvPicPr>
                      <a:picLocks noChangeArrowheads="1" noChangeAspect="1"/>
                    </pic:cNvPicPr>
                  </pic:nvPicPr>
                  <pic:blipFill>
                    <a:blip r:embed="rId11"/>
                    <a:stretch>
                      <a:fillRect/>
                    </a:stretch>
                  </pic:blipFill>
                  <pic:spPr bwMode="auto">
                    <a:xfrm>
                      <a:off x="0" y="0"/>
                      <a:ext cx="3296505" cy="5072332"/>
                    </a:xfrm>
                    <a:prstGeom prst="rect">
                      <a:avLst/>
                    </a:prstGeom>
                    <a:noFill/>
                    <a:ln w="9525">
                      <a:noFill/>
                      <a:headEnd/>
                      <a:tailEnd/>
                    </a:ln>
                  </pic:spPr>
                </pic:pic>
              </a:graphicData>
            </a:graphic>
          </wp:inline>
        </w:drawing>
      </w:r>
    </w:p>
    <w:p>
      <w:pPr>
        <w:pStyle w:val="ImageCaption"/>
      </w:pPr>
      <w:r>
        <w:rPr>
          <w:b/>
          <w:bCs/>
        </w:rPr>
        <w:t xml:space="preserve">Figure 1. Ecological and environmental processes represented by CoralBlox within a timestep.</w:t>
      </w:r>
      <w:r>
        <w:t xml:space="preserve"> </w:t>
      </w:r>
      <w:r>
        <w:t xml:space="preserve">(A) Sequence of five processes that take place, in that order, over a timestep in CoralBlox for each reef and each functional group. Coral mortality caused by COTS is not modelled but is represented via forcing data. (B) Illustration of the discretized size distributions before (yellow) and after (magenta and blue) a timestep. Each distribution is composed of chunks of discretized diameter distribution (</w:t>
      </w:r>
      <w:r>
        <w:rPr>
          <w:i/>
          <w:iCs/>
        </w:rPr>
        <w:t xml:space="preserve">blocks</w:t>
      </w:r>
      <w:r>
        <w:t xml:space="preserve">) of different heights and widths that, together, represent the diversity of coral diameters in the population. The horizontal movement and shrinkage of each block represent coral growth and mortality. The magenta block accounts for new coral entering the system due to reproduction.</w:t>
      </w:r>
    </w:p>
    <w:bookmarkEnd w:id="14"/>
    <w:bookmarkStart w:id="27" w:name="X3f02eee6d158f1f9cb395b23e4c3c768dacbccc"/>
    <w:p>
      <w:pPr>
        <w:pStyle w:val="Heading2"/>
      </w:pPr>
      <w:r>
        <w:t xml:space="preserve">2.2 Reproducing coral cover trajectories on the GBR: 2008-2024</w:t>
      </w:r>
    </w:p>
    <w:p>
      <w:pPr>
        <w:pStyle w:val="FirstParagraph"/>
      </w:pPr>
      <w:r>
        <w:t xml:space="preserve">Only a fraction of the reefs monitored by the LTMP have enough observations to support a model performance assessment. We split these into a 75% calibration set and a 25% test set: model parameters were fit to the calibration set, while the test set was reserved to assess performance on unseen reefs. Refer to the</w:t>
      </w:r>
      <w:r>
        <w:t xml:space="preserve"> </w:t>
      </w:r>
      <w:r>
        <w:t xml:space="preserve">“Model calibration and testing”</w:t>
      </w:r>
      <w:r>
        <w:t xml:space="preserve"> </w:t>
      </w:r>
      <w:r>
        <w:t xml:space="preserve">section of the Materials and Methods for further details.</w:t>
      </w:r>
    </w:p>
    <w:p>
      <w:pPr>
        <w:pStyle w:val="BodyText"/>
      </w:pPr>
      <w:r>
        <w:t xml:space="preserve">Figure 2 presents a spatial overview of the performance metrics used to assess the model: the difference between modelled and benchmark Root Mean Square Errors (</w:t>
      </w:r>
      <m:oMath>
        <m:r>
          <m:rPr>
            <m:sty m:val="p"/>
          </m:rPr>
          <m:t>Δ</m:t>
        </m:r>
        <m:r>
          <m:t>R</m:t>
        </m:r>
        <m:r>
          <m:t>M</m:t>
        </m:r>
        <m:r>
          <m:t>S</m:t>
        </m:r>
        <m:r>
          <m:t>E</m:t>
        </m:r>
      </m:oMath>
      <w:r>
        <w:t xml:space="preserve">) and the Spearman Rank Correlation Coefficient (SRCC). These were calculated individually for each reef in the calibration and test sets. Table S1 presents the bootstrapped median RMSE, ΔRMSE, SRCC, median bias and median absolute bias for calibration and test reefs, with 95% confidence intervals. The full distribution of scores underpinning Figure 2 and Table S1 is presented in Figures S5-S8.</w:t>
      </w:r>
    </w:p>
    <w:p>
      <w:pPr>
        <w:pStyle w:val="BodyText"/>
      </w:pPr>
      <w:r>
        <w:t xml:space="preserve">Table S2 presents the spatial and heat-stress correlation coefficients (SRCC) with respect to each reef’s performance metric. Positive spatial correlations both along and across the GBR indicate an increase in the performance metric southward and offshore, respectively. For heat-stress correlations, negative correlations indicate a decrease in the performance metrics with increasing DHW.</w:t>
      </w:r>
    </w:p>
    <w:p>
      <w:pPr>
        <w:pStyle w:val="BodyText"/>
      </w:pPr>
      <w:r>
        <w:t xml:space="preserve">Figures 3 and 4 present the mean relative cover from 2008 to 2022 across each</w:t>
      </w:r>
      <w:r>
        <w:t xml:space="preserve"> </w:t>
      </w:r>
      <w:r>
        <w:rPr>
          <w:i/>
          <w:iCs/>
        </w:rPr>
        <w:t xml:space="preserve">reef group</w:t>
      </w:r>
      <w:r>
        <w:t xml:space="preserve"> </w:t>
      </w:r>
      <w:r>
        <w:t xml:space="preserve">(Figure S1) for calibration and test data splits, respectively. The median RMSE and SRCC for each</w:t>
      </w:r>
      <w:r>
        <w:t xml:space="preserve"> </w:t>
      </w:r>
      <w:r>
        <w:rPr>
          <w:i/>
          <w:iCs/>
        </w:rPr>
        <w:t xml:space="preserve">reef group</w:t>
      </w:r>
      <w:r>
        <w:t xml:space="preserve"> </w:t>
      </w:r>
      <w:r>
        <w:t xml:space="preserve">is also indicated. Unlike the other performance metrics reported in this study, these reef-group-level trends are not assessed via bootstrap resampling since most reef groups have too few reefs for meaningful resampling (as few as two reefs in some test reef groups). In both figures, consecutive years of the observed trajectory are connected by a solid line, so dots that appear unconnected on one or both sides indicate a gap in the historical data. The shaded intervals in these figures show the 95% range of cover across the reefs within each group.</w:t>
      </w:r>
    </w:p>
    <w:p>
      <w:pPr>
        <w:pStyle w:val="CaptionedFigure"/>
      </w:pPr>
      <w:r>
        <w:drawing>
          <wp:inline>
            <wp:extent cx="5394960" cy="6429237"/>
            <wp:effectExtent b="0" l="0" r="0" t="0"/>
            <wp:docPr descr="Figure 2. Model performance metrics for calibration and test reefs. Positive values are represented by stars and negative values by circles. First column: difference between historic average and model’s RMSE (\mathbf{\Delta RMSE}) for each reef. Positive values indicate the model outperformed the benchmark. The model outperformed the benchmark at 50 of 73 reefs (for calibration) and 17 of 26 reefs (for test). Second column: Spearman’s Rank Correlation Coefficient (SRCC) between model and observation for each reef. Bootstrapped median values with confidence intervals are: for calibration reefs \mathbf{\Delta RMSE}, 0.02 [0.01, 0.04], for test reefs \mathbf{\Delta RMSE}, 0.02 [-0.0, 0.05], for calibration reefs \mathbf{SRCC}, 0.77 [0.7, 0.82], and for test reefs SRCC, 0.82 [0.55, 0.89]." title="" id="16" name="Picture"/>
            <a:graphic>
              <a:graphicData uri="http://schemas.openxmlformats.org/drawingml/2006/picture">
                <pic:pic>
                  <pic:nvPicPr>
                    <pic:cNvPr descr="../figures/02_performance_metrics.png" id="17" name="Picture"/>
                    <pic:cNvPicPr>
                      <a:picLocks noChangeArrowheads="1" noChangeAspect="1"/>
                    </pic:cNvPicPr>
                  </pic:nvPicPr>
                  <pic:blipFill>
                    <a:blip r:embed="rId15"/>
                    <a:stretch>
                      <a:fillRect/>
                    </a:stretch>
                  </pic:blipFill>
                  <pic:spPr bwMode="auto">
                    <a:xfrm>
                      <a:off x="0" y="0"/>
                      <a:ext cx="5394960" cy="6429237"/>
                    </a:xfrm>
                    <a:prstGeom prst="rect">
                      <a:avLst/>
                    </a:prstGeom>
                    <a:noFill/>
                    <a:ln w="9525">
                      <a:noFill/>
                      <a:headEnd/>
                      <a:tailEnd/>
                    </a:ln>
                  </pic:spPr>
                </pic:pic>
              </a:graphicData>
            </a:graphic>
          </wp:inline>
        </w:drawing>
      </w:r>
    </w:p>
    <w:p>
      <w:pPr>
        <w:pStyle w:val="ImageCaption"/>
      </w:pPr>
      <w:r>
        <w:rPr>
          <w:b/>
          <w:bCs/>
        </w:rPr>
        <w:t xml:space="preserve">Figure 2. Model performance metrics for calibration and test reefs.</w:t>
      </w:r>
      <w:r>
        <w:t xml:space="preserve"> </w:t>
      </w:r>
      <w:r>
        <w:t xml:space="preserve">Positive values are represented by stars and negative values by circles. First column: difference between historic average and model’s RMSE (</w:t>
      </w:r>
      <m:oMath>
        <m:r>
          <m:rPr>
            <m:sty m:val="b"/>
          </m:rPr>
          <m:t>Δ</m:t>
        </m:r>
        <m:r>
          <m:rPr>
            <m:sty m:val="b"/>
          </m:rPr>
          <m:t>R</m:t>
        </m:r>
        <m:r>
          <m:rPr>
            <m:sty m:val="b"/>
          </m:rPr>
          <m:t>M</m:t>
        </m:r>
        <m:r>
          <m:rPr>
            <m:sty m:val="b"/>
          </m:rPr>
          <m:t>S</m:t>
        </m:r>
        <m:r>
          <m:rPr>
            <m:sty m:val="b"/>
          </m:rPr>
          <m:t>E</m:t>
        </m:r>
      </m:oMath>
      <w:r>
        <w:t xml:space="preserve">) for each reef. Positive values indicate the model outperformed the benchmark. The model outperformed the benchmark at 50 of 73 reefs (for calibration) and 17 of 26 reefs (for test). Second column: Spearman’s Rank Correlation Coefficient (SRCC) between model and observation for each reef. Bootstrapped median values with confidence intervals are: for calibration reefs</w:t>
      </w:r>
      <w:r>
        <w:t xml:space="preserve"> </w:t>
      </w:r>
      <m:oMath>
        <m:r>
          <m:rPr>
            <m:sty m:val="b"/>
          </m:rPr>
          <m:t>Δ</m:t>
        </m:r>
        <m:r>
          <m:rPr>
            <m:sty m:val="b"/>
          </m:rPr>
          <m:t>R</m:t>
        </m:r>
        <m:r>
          <m:rPr>
            <m:sty m:val="b"/>
          </m:rPr>
          <m:t>M</m:t>
        </m:r>
        <m:r>
          <m:rPr>
            <m:sty m:val="b"/>
          </m:rPr>
          <m:t>S</m:t>
        </m:r>
        <m:r>
          <m:rPr>
            <m:sty m:val="b"/>
          </m:rPr>
          <m:t>E</m:t>
        </m:r>
      </m:oMath>
      <w:r>
        <w:t xml:space="preserve">, 0.02 [0.01, 0.04], for test reefs</w:t>
      </w:r>
      <w:r>
        <w:t xml:space="preserve"> </w:t>
      </w:r>
      <m:oMath>
        <m:r>
          <m:rPr>
            <m:sty m:val="b"/>
          </m:rPr>
          <m:t>Δ</m:t>
        </m:r>
        <m:r>
          <m:rPr>
            <m:sty m:val="b"/>
          </m:rPr>
          <m:t>R</m:t>
        </m:r>
        <m:r>
          <m:rPr>
            <m:sty m:val="b"/>
          </m:rPr>
          <m:t>M</m:t>
        </m:r>
        <m:r>
          <m:rPr>
            <m:sty m:val="b"/>
          </m:rPr>
          <m:t>S</m:t>
        </m:r>
        <m:r>
          <m:rPr>
            <m:sty m:val="b"/>
          </m:rPr>
          <m:t>E</m:t>
        </m:r>
      </m:oMath>
      <w:r>
        <w:t xml:space="preserve">, 0.02 [-0.0, 0.05], for calibration reefs</w:t>
      </w:r>
      <w:r>
        <w:t xml:space="preserve"> </w:t>
      </w:r>
      <m:oMath>
        <m:r>
          <m:rPr>
            <m:sty m:val="b"/>
          </m:rPr>
          <m:t>S</m:t>
        </m:r>
        <m:r>
          <m:rPr>
            <m:sty m:val="b"/>
          </m:rPr>
          <m:t>R</m:t>
        </m:r>
        <m:r>
          <m:rPr>
            <m:sty m:val="b"/>
          </m:rPr>
          <m:t>C</m:t>
        </m:r>
        <m:r>
          <m:rPr>
            <m:sty m:val="b"/>
          </m:rPr>
          <m:t>C</m:t>
        </m:r>
      </m:oMath>
      <w:r>
        <w:t xml:space="preserve">, 0.77 [0.7, 0.82], and for test reefs SRCC, 0.82 [0.55, 0.89].</w:t>
      </w:r>
    </w:p>
    <w:p>
      <w:pPr>
        <w:pStyle w:val="CaptionedFigure"/>
      </w:pPr>
      <w:r>
        <w:drawing>
          <wp:inline>
            <wp:extent cx="5400000" cy="4985228"/>
            <wp:effectExtent b="0" l="0" r="0" t="0"/>
            <wp:docPr descr="Figure 3. Observed versus modelled relative coral cover for calibration reefs aggregated by reef group. Shaded intervals show the 2.5th-97.5th percentile range of cover across reefs within each group." title="" id="19" name="Picture"/>
            <a:graphic>
              <a:graphicData uri="http://schemas.openxmlformats.org/drawingml/2006/picture">
                <pic:pic>
                  <pic:nvPicPr>
                    <pic:cNvPr descr="../figures/03_reef_groups_calibration.png" id="20" name="Picture"/>
                    <pic:cNvPicPr>
                      <a:picLocks noChangeArrowheads="1" noChangeAspect="1"/>
                    </pic:cNvPicPr>
                  </pic:nvPicPr>
                  <pic:blipFill>
                    <a:blip r:embed="rId18"/>
                    <a:stretch>
                      <a:fillRect/>
                    </a:stretch>
                  </pic:blipFill>
                  <pic:spPr bwMode="auto">
                    <a:xfrm>
                      <a:off x="0" y="0"/>
                      <a:ext cx="5400000" cy="4985228"/>
                    </a:xfrm>
                    <a:prstGeom prst="rect">
                      <a:avLst/>
                    </a:prstGeom>
                    <a:noFill/>
                    <a:ln w="9525">
                      <a:noFill/>
                      <a:headEnd/>
                      <a:tailEnd/>
                    </a:ln>
                  </pic:spPr>
                </pic:pic>
              </a:graphicData>
            </a:graphic>
          </wp:inline>
        </w:drawing>
      </w:r>
    </w:p>
    <w:p>
      <w:pPr>
        <w:pStyle w:val="ImageCaption"/>
      </w:pPr>
      <w:r>
        <w:rPr>
          <w:b/>
          <w:bCs/>
        </w:rPr>
        <w:t xml:space="preserve">Figure 3. Observed versus modelled relative coral cover for calibration reefs aggregated by reef group.</w:t>
      </w:r>
      <w:r>
        <w:t xml:space="preserve"> </w:t>
      </w:r>
      <w:r>
        <w:t xml:space="preserve">Shaded intervals show the 2.5th-97.5th percentile range of cover across reefs within each group.</w:t>
      </w:r>
    </w:p>
    <w:p>
      <w:pPr>
        <w:pStyle w:val="CaptionedFigure"/>
      </w:pPr>
      <w:r>
        <w:drawing>
          <wp:inline>
            <wp:extent cx="5394960" cy="4980576"/>
            <wp:effectExtent b="0" l="0" r="0" t="0"/>
            <wp:docPr descr="Figure 4. Observed versus modelled relative coral cover for test reefs aggregated by reef group. Shaded intervals show the 2.5th-97.5th percentile range of cover across reefs within each group." title="" id="22" name="Picture"/>
            <a:graphic>
              <a:graphicData uri="http://schemas.openxmlformats.org/drawingml/2006/picture">
                <pic:pic>
                  <pic:nvPicPr>
                    <pic:cNvPr descr="../figures/04_reef_groups_test.png" id="23" name="Picture"/>
                    <pic:cNvPicPr>
                      <a:picLocks noChangeArrowheads="1" noChangeAspect="1"/>
                    </pic:cNvPicPr>
                  </pic:nvPicPr>
                  <pic:blipFill>
                    <a:blip r:embed="rId21"/>
                    <a:stretch>
                      <a:fillRect/>
                    </a:stretch>
                  </pic:blipFill>
                  <pic:spPr bwMode="auto">
                    <a:xfrm>
                      <a:off x="0" y="0"/>
                      <a:ext cx="5394960" cy="4980576"/>
                    </a:xfrm>
                    <a:prstGeom prst="rect">
                      <a:avLst/>
                    </a:prstGeom>
                    <a:noFill/>
                    <a:ln w="9525">
                      <a:noFill/>
                      <a:headEnd/>
                      <a:tailEnd/>
                    </a:ln>
                  </pic:spPr>
                </pic:pic>
              </a:graphicData>
            </a:graphic>
          </wp:inline>
        </w:drawing>
      </w:r>
    </w:p>
    <w:p>
      <w:pPr>
        <w:pStyle w:val="ImageCaption"/>
      </w:pPr>
      <w:r>
        <w:rPr>
          <w:b/>
          <w:bCs/>
        </w:rPr>
        <w:t xml:space="preserve">Figure 4. Observed versus modelled relative coral cover for test reefs aggregated by reef group.</w:t>
      </w:r>
      <w:r>
        <w:t xml:space="preserve"> </w:t>
      </w:r>
      <w:r>
        <w:t xml:space="preserve">Shaded intervals show the 2.5th-97.5th percentile range of cover across reefs within each group.</w:t>
      </w:r>
    </w:p>
    <w:p>
      <w:pPr>
        <w:pStyle w:val="BodyText"/>
      </w:pPr>
      <w:r>
        <w:t xml:space="preserve">A comparison between modeled and observed relative coral cover for four selected test reefs is presented in Figure 5. The selected reefs (the two with the lowest and two with the highest ΔRMSE) show a range of distinct environmental and ecological behaviors, including low and high heat stress, presence or absence of mortality events caused by cyclone or Crown-of-thorns Starfish (COTS) outbreaks, low and high initial coral cover, and distinct initial benthic compositions. Cyclone and storm damage historical data and the lack of a COTS sub-model make validating model processes difficult at reefs significantly impacted by these disturbances. Estimates of mortality for these events are inferred directly from the LTMP to ensure trajectories are aligned.</w:t>
      </w:r>
    </w:p>
    <w:p>
      <w:pPr>
        <w:pStyle w:val="CaptionedFigure"/>
      </w:pPr>
      <w:r>
        <w:drawing>
          <wp:inline>
            <wp:extent cx="5394960" cy="4674557"/>
            <wp:effectExtent b="0" l="0" r="0" t="0"/>
            <wp:docPr descr="Figure 5. Comparison between modelled and observed coral cover for selected reefs. (A) McCulloch Reef (No 1) (17-016a): Model RMSE = 0.08, Benchmark RMSE = 0.03, ΔRMSE = -0.06, SRCC = -0.2, Bias = 0.07; (B) Low Islands Reef (16-028): Model RMSE = 0.15, Benchmark RMSE = 0.1, ΔRMSE = -0.05, SRCC = 0.0, Bias = -0.08; (C) Rebe Reef (19-209): Model RMSE = 0.11, Benchmark RMSE = 0.23, ΔRMSE = 0.12, SRCC = 1.0, Bias = -0.05; (D) Ben Reef (20-113): Model RMSE = 0.05, Benchmark RMSE = 0.22, ΔRMSE = 0.17, SRCC = 0.9, Bias = -0.0. For each reef, the subplots show the modelled (solid blue line) and observed (red dots) values of relative coral cover; the historical DHW values (red dotted line) and historical mortality events caused by Crown of Thorns Starfish (COTS) and/or cyclone damage (vertical dashed lines); and the modelled relative coral composition." title="" id="25" name="Picture"/>
            <a:graphic>
              <a:graphicData uri="http://schemas.openxmlformats.org/drawingml/2006/picture">
                <pic:pic>
                  <pic:nvPicPr>
                    <pic:cNvPr descr="../figures/05_reefs_comparison.png" id="26" name="Picture"/>
                    <pic:cNvPicPr>
                      <a:picLocks noChangeArrowheads="1" noChangeAspect="1"/>
                    </pic:cNvPicPr>
                  </pic:nvPicPr>
                  <pic:blipFill>
                    <a:blip r:embed="rId24"/>
                    <a:stretch>
                      <a:fillRect/>
                    </a:stretch>
                  </pic:blipFill>
                  <pic:spPr bwMode="auto">
                    <a:xfrm>
                      <a:off x="0" y="0"/>
                      <a:ext cx="5394960" cy="4674557"/>
                    </a:xfrm>
                    <a:prstGeom prst="rect">
                      <a:avLst/>
                    </a:prstGeom>
                    <a:noFill/>
                    <a:ln w="9525">
                      <a:noFill/>
                      <a:headEnd/>
                      <a:tailEnd/>
                    </a:ln>
                  </pic:spPr>
                </pic:pic>
              </a:graphicData>
            </a:graphic>
          </wp:inline>
        </w:drawing>
      </w:r>
    </w:p>
    <w:p>
      <w:pPr>
        <w:pStyle w:val="ImageCaption"/>
      </w:pPr>
      <w:r>
        <w:rPr>
          <w:b/>
          <w:bCs/>
        </w:rPr>
        <w:t xml:space="preserve">Figure 5.</w:t>
      </w:r>
      <w:r>
        <w:t xml:space="preserve"> </w:t>
      </w:r>
      <w:r>
        <w:rPr>
          <w:b/>
          <w:bCs/>
        </w:rPr>
        <w:t xml:space="preserve">Comparison between modelled and observed coral cover for selected reefs.</w:t>
      </w:r>
      <w:r>
        <w:t xml:space="preserve"> </w:t>
      </w:r>
      <w:r>
        <w:t xml:space="preserve">(</w:t>
      </w:r>
      <w:r>
        <w:rPr>
          <w:b/>
          <w:bCs/>
        </w:rPr>
        <w:t xml:space="preserve">A</w:t>
      </w:r>
      <w:r>
        <w:t xml:space="preserve">)</w:t>
      </w:r>
      <w:r>
        <w:t xml:space="preserve"> </w:t>
      </w:r>
      <w:r>
        <w:rPr>
          <w:b/>
          <w:bCs/>
        </w:rPr>
        <w:t xml:space="preserve">McCulloch Reef (No 1) (17-016a):</w:t>
      </w:r>
      <w:r>
        <w:t xml:space="preserve"> </w:t>
      </w:r>
      <w:r>
        <w:t xml:space="preserve">Model RMSE = 0.08, Benchmark RMSE = 0.03, ΔRMSE = -0.06, SRCC = -0.2, Bias = 0.07; (</w:t>
      </w:r>
      <w:r>
        <w:rPr>
          <w:b/>
          <w:bCs/>
        </w:rPr>
        <w:t xml:space="preserve">B</w:t>
      </w:r>
      <w:r>
        <w:t xml:space="preserve">)</w:t>
      </w:r>
      <w:r>
        <w:t xml:space="preserve"> </w:t>
      </w:r>
      <w:r>
        <w:rPr>
          <w:b/>
          <w:bCs/>
        </w:rPr>
        <w:t xml:space="preserve">Low Islands Reef (16-028):</w:t>
      </w:r>
      <w:r>
        <w:t xml:space="preserve"> </w:t>
      </w:r>
      <w:r>
        <w:t xml:space="preserve">Model RMSE = 0.15, Benchmark RMSE = 0.1, ΔRMSE = -0.05, SRCC = 0.0, Bias = -0.08; (</w:t>
      </w:r>
      <w:r>
        <w:rPr>
          <w:b/>
          <w:bCs/>
        </w:rPr>
        <w:t xml:space="preserve">C</w:t>
      </w:r>
      <w:r>
        <w:t xml:space="preserve">)</w:t>
      </w:r>
      <w:r>
        <w:t xml:space="preserve"> </w:t>
      </w:r>
      <w:r>
        <w:rPr>
          <w:b/>
          <w:bCs/>
        </w:rPr>
        <w:t xml:space="preserve">Rebe Reef (19-209):</w:t>
      </w:r>
      <w:r>
        <w:t xml:space="preserve"> </w:t>
      </w:r>
      <w:r>
        <w:t xml:space="preserve">Model RMSE = 0.11, Benchmark RMSE = 0.23, ΔRMSE = 0.12, SRCC = 1.0, Bias = -0.05; (</w:t>
      </w:r>
      <w:r>
        <w:rPr>
          <w:b/>
          <w:bCs/>
        </w:rPr>
        <w:t xml:space="preserve">D</w:t>
      </w:r>
      <w:r>
        <w:t xml:space="preserve">)</w:t>
      </w:r>
      <w:r>
        <w:t xml:space="preserve"> </w:t>
      </w:r>
      <w:r>
        <w:rPr>
          <w:b/>
          <w:bCs/>
        </w:rPr>
        <w:t xml:space="preserve">Ben Reef (20-113):</w:t>
      </w:r>
      <w:r>
        <w:t xml:space="preserve"> </w:t>
      </w:r>
      <w:r>
        <w:t xml:space="preserve">Model RMSE = 0.05, Benchmark RMSE = 0.22, ΔRMSE = 0.17, SRCC = 0.9, Bias = -0.0. For each reef, the subplots show the modelled (solid blue line) and observed (red dots) values of relative coral cover; the historical DHW values (red dotted line) and historical mortality events caused by Crown of Thorns Starfish (COTS) and/or cyclone damage (vertical dashed lines); and the modelled relative coral composition.</w:t>
      </w:r>
    </w:p>
    <w:bookmarkEnd w:id="27"/>
    <w:bookmarkStart w:id="31" w:name="Xf4b65815f7ea45df2b7bd3131bac335bd03cd9a"/>
    <w:p>
      <w:pPr>
        <w:pStyle w:val="Heading2"/>
      </w:pPr>
      <w:r>
        <w:t xml:space="preserve">2.3 Coral survival under high DHW varies with depth</w:t>
      </w:r>
    </w:p>
    <w:p>
      <w:pPr>
        <w:pStyle w:val="FirstParagraph"/>
      </w:pPr>
      <w:r>
        <w:t xml:space="preserve">We performed a variance-based global sensitivity analysis using Shapley effects</w:t>
      </w:r>
      <w:r>
        <w:t xml:space="preserve"> </w:t>
      </w:r>
      <w:r>
        <w:t xml:space="preserve">(24, 25)</w:t>
      </w:r>
      <w:r>
        <w:t xml:space="preserve"> </w:t>
      </w:r>
      <w:r>
        <w:t xml:space="preserve">to determine how distinct ecological and environmental factors influence four metrics: change in coral cover, evenness (measure as the inverse of the Simpson’s Index</w:t>
      </w:r>
      <w:r>
        <w:t xml:space="preserve"> </w:t>
      </w:r>
      <w:r>
        <w:t xml:space="preserve">(26)</w:t>
      </w:r>
      <w:r>
        <w:t xml:space="preserve">), juvenile cover (measured as the coral cover for the first two smaller size classes) and shelter volume (measured in</w:t>
      </w:r>
      <w:r>
        <w:t xml:space="preserve"> </w:t>
      </w:r>
      <m:oMath>
        <m:sSup>
          <m:e>
            <m:r>
              <m:t>m</m:t>
            </m:r>
          </m:e>
          <m:sup>
            <m:r>
              <m:t>3</m:t>
            </m:r>
          </m:sup>
        </m:sSup>
      </m:oMath>
      <w:r>
        <w:t xml:space="preserve"> </w:t>
      </w:r>
      <w:r>
        <w:t xml:space="preserve">(27)</w:t>
      </w:r>
      <w:r>
        <w:t xml:space="preserve">) in over a single simulated timestep (Figure 6. Shapley effects). The implementation of these metrics is described in</w:t>
      </w:r>
      <w:r>
        <w:t xml:space="preserve"> </w:t>
      </w:r>
      <w:r>
        <w:t xml:space="preserve">(28)</w:t>
      </w:r>
      <w:r>
        <w:t xml:space="preserve">. To produce each plot in Figure 6. Shapley effects, we performed 30 000 model runs. See Figure S4 for a convergence analysis. A synthetic (hypothetical) reef was used for this analysis, enabling parameterization of some of the reef’s environmental and ecological features (namely, habitable area, depth, initial coral cover, and benthic composition). Refer to Table S11 for a full list of all factors included in this analysis (218 in total).</w:t>
      </w:r>
    </w:p>
    <w:p>
      <w:pPr>
        <w:pStyle w:val="CaptionedFigure"/>
      </w:pPr>
      <w:r>
        <w:drawing>
          <wp:inline>
            <wp:extent cx="5716800" cy="7142400"/>
            <wp:effectExtent b="0" l="0" r="0" t="0"/>
            <wp:docPr descr="Figure 6. Shapley effects for distinct disturbance scenarios. Factors with a * represent groups of parameters across distinct functional groups, size classes or reef groups. Initial proportion of each functional group – tabular Acropora (%TA), corymbose Acropora %CA, corymbose non-Acropora (%CNA), small massive (%SM), and large massive (%LM) – were included in the assessment. (A) DHW = 0: no heat stress scenarios. (B) 0 ≤ DHW ≤ 30: Broad-range heat stress scenarios. (C) 0 ≤ DHW ≤ 8: Low-value and narrow-range heat stress scenarios. (D) 8 ≤ DHW ≤ 16: Mid-value and narrow-range heat stress scenarios. (E) 16 ≤ DHW ≤ 30: High-value and narrow-range heat stress scenarios." title="" id="29" name="Picture"/>
            <a:graphic>
              <a:graphicData uri="http://schemas.openxmlformats.org/drawingml/2006/picture">
                <pic:pic>
                  <pic:nvPicPr>
                    <pic:cNvPr descr="../figures/06_sensitivity_analysis.png" id="30" name="Picture"/>
                    <pic:cNvPicPr>
                      <a:picLocks noChangeArrowheads="1" noChangeAspect="1"/>
                    </pic:cNvPicPr>
                  </pic:nvPicPr>
                  <pic:blipFill>
                    <a:blip r:embed="rId28"/>
                    <a:stretch>
                      <a:fillRect/>
                    </a:stretch>
                  </pic:blipFill>
                  <pic:spPr bwMode="auto">
                    <a:xfrm>
                      <a:off x="0" y="0"/>
                      <a:ext cx="5716800" cy="7142400"/>
                    </a:xfrm>
                    <a:prstGeom prst="rect">
                      <a:avLst/>
                    </a:prstGeom>
                    <a:noFill/>
                    <a:ln w="9525">
                      <a:noFill/>
                      <a:headEnd/>
                      <a:tailEnd/>
                    </a:ln>
                  </pic:spPr>
                </pic:pic>
              </a:graphicData>
            </a:graphic>
          </wp:inline>
        </w:drawing>
      </w:r>
    </w:p>
    <w:p>
      <w:pPr>
        <w:pStyle w:val="ImageCaption"/>
      </w:pPr>
      <w:r>
        <w:rPr>
          <w:b/>
          <w:bCs/>
        </w:rPr>
        <w:t xml:space="preserve">Figure 6. Shapley effects for distinct disturbance scenarios.</w:t>
      </w:r>
      <w:r>
        <w:t xml:space="preserve"> </w:t>
      </w:r>
      <w:r>
        <w:t xml:space="preserve">Factors with a * represent groups of parameters across distinct functional groups, size classes or reef groups. Initial proportion of each functional group – tabular Acropora (%TA), corymbose Acropora %CA, corymbose non-Acropora (%CNA), small massive (%SM), and large massive (%LM) – were included in the assessment. (A) DHW = 0: no heat stress scenarios. (B) 0 ≤ DHW ≤ 30: Broad-range heat stress scenarios. (C) 0 ≤ DHW ≤ 8: Low-value and narrow-range heat stress scenarios. (D) 8 ≤ DHW ≤ 16: Mid-value and narrow-range heat stress scenarios. (E) 16 ≤ DHW ≤ 30: High-value and narrow-range heat stress scenarios.</w:t>
      </w:r>
    </w:p>
    <w:p>
      <w:pPr>
        <w:pStyle w:val="BodyText"/>
      </w:pPr>
      <w:r>
        <w:t xml:space="preserve">We included a dummy factor – a model input known to have no effect on model outcomes – to provide a statistical threshold</w:t>
      </w:r>
      <w:r>
        <w:t xml:space="preserve"> </w:t>
      </w:r>
      <w:r>
        <w:t xml:space="preserve">(29)</w:t>
      </w:r>
      <w:r>
        <w:t xml:space="preserve">. From the 218 factors included in the analysis, only the ones whose sensitivity indexes were higher than the dummy factor were included in from the analysis. Under no heat stress (Figure 6A), initial coral cover and benthic composition emerge as the most influential factors. In scenarios with a broad range of heat stress (Figure 6B), DHW becomes much more influential on model metric outcomes. The importance of DHWs and initial cover are overtaken by reef depth as reefs face increasing heat stress (Figure 6C</w:t>
      </w:r>
      <w:r>
        <w:rPr>
          <w:b/>
          <w:bCs/>
        </w:rPr>
        <w:t xml:space="preserve">-</w:t>
      </w:r>
      <w:r>
        <w:t xml:space="preserve">E).</w:t>
      </w:r>
    </w:p>
    <w:bookmarkEnd w:id="31"/>
    <w:bookmarkEnd w:id="32"/>
    <w:bookmarkStart w:id="35" w:name="discussion"/>
    <w:p>
      <w:pPr>
        <w:pStyle w:val="Heading1"/>
      </w:pPr>
      <w:r>
        <w:t xml:space="preserve">3. Discussion</w:t>
      </w:r>
    </w:p>
    <w:p>
      <w:pPr>
        <w:pStyle w:val="FirstParagraph"/>
      </w:pPr>
      <w:r>
        <w:t xml:space="preserve">CoralBlox provides a computationally efficient modelling capability to support rapid screening of potential management approaches. By explicitly representing key ecological processes within a simplified but credible framework, CoralBlox enables stakeholders and reef managers to iteratively explore management options and quickly identify robust strategies under deep uncertainty. CoralBlox balances the need for credible representations of ecological interactions (at reef-regional scales) and computational efficiency to provide timely, actionable insight. This is reflected in the bias metrics reported in Table S1: CoralBlox is intended to give a good indication of regional coral cover dynamics rather than to precisely predict any individual reef’s trajectory, so the near-zero signed median bias is relevant at the regional scale, while the larger median absolute bias reflects the expected margin of error at the individual reef scale.</w:t>
      </w:r>
    </w:p>
    <w:p>
      <w:pPr>
        <w:pStyle w:val="BodyText"/>
      </w:pPr>
      <w:r>
        <w:t xml:space="preserve">The comprehensive approach taken to calibration and testing provides key insights to the development of coral ecosystem models and intervention management on the GBR. Model performance metrics increased southward and offshore and decreased with increasing DHW exposure. Furthermore, the model displayed highest sensitivity to DHW and depth (Figure 6). Together these findings indicate that the increased influence of bleaching events since 2016 increases uncertainty in model projections. This adds to mounting evidence that DHW alone cannot fully resolve coral bleaching mortality events</w:t>
      </w:r>
      <w:r>
        <w:t xml:space="preserve"> </w:t>
      </w:r>
      <w:r>
        <w:t xml:space="preserve">(30)</w:t>
      </w:r>
      <w:r>
        <w:t xml:space="preserve"> </w:t>
      </w:r>
      <w:r>
        <w:t xml:space="preserve">and that regional ecosystem models should account for factors such as cloud cover (i.e. light attenuation)</w:t>
      </w:r>
      <w:r>
        <w:t xml:space="preserve"> </w:t>
      </w:r>
      <w:r>
        <w:t xml:space="preserve">(31)</w:t>
      </w:r>
      <w:r>
        <w:t xml:space="preserve">, turbidity</w:t>
      </w:r>
      <w:r>
        <w:t xml:space="preserve"> </w:t>
      </w:r>
      <w:r>
        <w:t xml:space="preserve">(32)</w:t>
      </w:r>
      <w:r>
        <w:t xml:space="preserve"> </w:t>
      </w:r>
      <w:r>
        <w:t xml:space="preserve">and an array of other modifying variables</w:t>
      </w:r>
      <w:r>
        <w:t xml:space="preserve"> </w:t>
      </w:r>
      <w:r>
        <w:t xml:space="preserve">(33)</w:t>
      </w:r>
      <w:r>
        <w:t xml:space="preserve">. Indeed the decrease in model performance in inshore reefs is consistent with other GBR regional models and indicative of the mediating effect that water quality and turbidity play in bleaching mortality and recovery rates</w:t>
      </w:r>
      <w:r>
        <w:t xml:space="preserve"> </w:t>
      </w:r>
      <w:r>
        <w:t xml:space="preserve">(34)</w:t>
      </w:r>
      <w:r>
        <w:t xml:space="preserve">. This suggests that future projections of the GBR</w:t>
      </w:r>
      <w:r>
        <w:t xml:space="preserve"> </w:t>
      </w:r>
      <w:r>
        <w:t xml:space="preserve">(35, 36)</w:t>
      </w:r>
      <w:r>
        <w:t xml:space="preserve"> </w:t>
      </w:r>
      <w:r>
        <w:t xml:space="preserve">need to be interpreted carefully as ameliorating factors for the most sensitive components of these models (i.e. related to bleaching mortality) are not routinely incorporated. Importantly however, these results support recent findings indicating that management of deeper reefs may play a crucial role in in the future of the GBR with increased exposure to severe bleaching events</w:t>
      </w:r>
      <w:r>
        <w:t xml:space="preserve"> </w:t>
      </w:r>
      <w:r>
        <w:t xml:space="preserve">(37)</w:t>
      </w:r>
      <w:r>
        <w:t xml:space="preserve">.</w:t>
      </w:r>
    </w:p>
    <w:p>
      <w:pPr>
        <w:pStyle w:val="BodyText"/>
      </w:pPr>
      <w:r>
        <w:t xml:space="preserve">Balancing model complexity with performance allows the simulation of thousands of potential management scenarios, enabling stakeholders to better explore intervention options and their implications. While the system is currently limited in its representation of non-heat related disturbances such as COTS outbreaks, validation against historical data shows that CoralBlox can effectively capture bleaching impacts and recovery dynamics in many reef contexts. As a complementary component of the Reef Restoration and Adaptation Program's modelling toolkit</w:t>
      </w:r>
      <w:r>
        <w:t xml:space="preserve"> </w:t>
      </w:r>
      <w:r>
        <w:t xml:space="preserve">(35, 38)</w:t>
      </w:r>
      <w:r>
        <w:t xml:space="preserve">, CoralBlox provides the first computationally efficient platform to develop informed and timely interventions to enhance coral reef resilience in the face of increasing climate pressures.</w:t>
      </w:r>
    </w:p>
    <w:bookmarkStart w:id="33" w:name="limitations-and-future-work"/>
    <w:p>
      <w:pPr>
        <w:pStyle w:val="Heading2"/>
      </w:pPr>
      <w:r>
        <w:t xml:space="preserve">3.1 Limitations and future work</w:t>
      </w:r>
    </w:p>
    <w:p>
      <w:pPr>
        <w:pStyle w:val="FirstParagraph"/>
      </w:pPr>
      <w:r>
        <w:t xml:space="preserve">While CoralBlox provides a framework for rapid reef management scenario exploration, it comes with several limitations. The model employs simplified representations of complex ecological processes and interactions that inevitably sacrifice some mechanistic details and accuracy for computational efficiency. Spatial heterogeneity within coral reef environments is represented at a coarser scale than in more complex models, potentially overlooking fine-scale ecological dynamics that may influence outcomes in certain contexts. CoralBlox is first and foremost intended for exploratory scenario analysis to support decision-making processes.</w:t>
      </w:r>
    </w:p>
    <w:p>
      <w:pPr>
        <w:pStyle w:val="BodyText"/>
      </w:pPr>
      <w:r>
        <w:t xml:space="preserve">CoralBlox simulates a set of functional groups similar to those used in ReefMod-GBR</w:t>
      </w:r>
      <w:r>
        <w:t xml:space="preserve"> </w:t>
      </w:r>
      <w:r>
        <w:t xml:space="preserve">(39)</w:t>
      </w:r>
      <w:r>
        <w:t xml:space="preserve"> </w:t>
      </w:r>
      <w:r>
        <w:t xml:space="preserve">and C~scape</w:t>
      </w:r>
      <w:r>
        <w:t xml:space="preserve"> </w:t>
      </w:r>
      <w:r>
        <w:t xml:space="preserve">(38)</w:t>
      </w:r>
      <w:r>
        <w:t xml:space="preserve">. The decision was made in part to ease communication with reef managers and other reef scientists by adopting familiar and tested ecological representations to explore decision options and outcomes. The current implementation does not yet fully represent several important disturbances, most notably COTS outbreaks, cyclones and water quality impacts. As demonstrated in our validation against historical observations, this can lead to discrepancies in coral cover trajectories at reefs strongly affected by these disturbances. Not representing COTS in projections implies an assumption that COTS-driven mortalities are captured by varying background mortality. Incorporating COTS dynamics is a key area of future work to align with GBR management priorities</w:t>
      </w:r>
      <w:r>
        <w:t xml:space="preserve"> </w:t>
      </w:r>
      <w:r>
        <w:t xml:space="preserve">(2, 40)</w:t>
      </w:r>
      <w:r>
        <w:t xml:space="preserve">. Additionally, macroalgal competition and ocean acidification effects are not explicitly modelled, though these processes may become increasingly important drivers of coral reef dynamics under future climate scenarios</w:t>
      </w:r>
      <w:r>
        <w:t xml:space="preserve"> </w:t>
      </w:r>
      <w:r>
        <w:t xml:space="preserve">(41)</w:t>
      </w:r>
      <w:r>
        <w:t xml:space="preserve">.</w:t>
      </w:r>
    </w:p>
    <w:p>
      <w:pPr>
        <w:pStyle w:val="BodyText"/>
      </w:pPr>
      <w:r>
        <w:t xml:space="preserve">Representation of natural adaptation mechanisms in CoralBlox also has several important limitations. The model represents coral thermal tolerance through truncated normal distributions of DHW tolerances for each functional group and size class, but this statistical approach simplifies the complex genomic underpinnings of heat resistance</w:t>
      </w:r>
      <w:r>
        <w:t xml:space="preserve"> </w:t>
      </w:r>
      <w:r>
        <w:t xml:space="preserve">(42)</w:t>
      </w:r>
      <w:r>
        <w:t xml:space="preserve">. The heritability coefficient – used to represent the proportion of trait variance that is explained by additive genetic effects (fixed at 0.3;</w:t>
      </w:r>
      <w:r>
        <w:t xml:space="preserve"> </w:t>
      </w:r>
      <w:r>
        <w:t xml:space="preserve">(21)</w:t>
      </w:r>
      <w:r>
        <w:t xml:space="preserve">) is drawn from limited empirical studies and may not capture the full complexity of inheritance patterns across diverse coral species across the GBR.</w:t>
      </w:r>
    </w:p>
    <w:p>
      <w:pPr>
        <w:pStyle w:val="BodyText"/>
      </w:pPr>
      <w:r>
        <w:t xml:space="preserve">The selection process relies on the univariate Breeders' equation</w:t>
      </w:r>
      <w:r>
        <w:t xml:space="preserve"> </w:t>
      </w:r>
      <w:r>
        <w:t xml:space="preserve">(43, 44)</w:t>
      </w:r>
      <w:r>
        <w:t xml:space="preserve">, which assumes that the trait being modelled is causal and entirely responsible for the organism's biological fitness</w:t>
      </w:r>
      <w:r>
        <w:t xml:space="preserve"> </w:t>
      </w:r>
      <w:r>
        <w:t xml:space="preserve">(45)</w:t>
      </w:r>
      <w:r>
        <w:t xml:space="preserve">. The approach does not fully account for non-linear genomic interactions, epistasis, physico-chemical limits to adaptability or potential trade-offs between thermal tolerance and other fitness components. The model also assumes a stable genetic variance through fixed standard deviations of tolerance distributions, which may not reflect how genetic variance changes under strong selection pressures over time. Furthermore, the connectivity-based weighting system for inheritance represents a simplification of complex larval dispersal and settlement dynamics.</w:t>
      </w:r>
    </w:p>
    <w:p>
      <w:pPr>
        <w:pStyle w:val="BodyText"/>
      </w:pPr>
      <w:r>
        <w:t xml:space="preserve">Standing genetic variation and potential de novo mutations, represented in the model as the upper bound relative to each population’s initial mean, allow populations to evolve to higher thresholds of heat stress tolerance, up to a limit of +24 DHW from the initial mean</w:t>
      </w:r>
      <w:r>
        <w:t xml:space="preserve"> </w:t>
      </w:r>
      <w:r>
        <w:t xml:space="preserve">(35)</w:t>
      </w:r>
      <w:r>
        <w:t xml:space="preserve">. Despite early concerns around potentially biasing model results towards adaptation levels that are implausibly high, it is found that the represented populations do not adapt to that degree prior to population collapse. The approach does, however, lack strong empirical validation and could under or over-estimate a population's capacity to adapt to climate change. While these simplifications are necessary for computational efficiency, they represent areas where future work could enhance biological realism as our ability to accurately parameterise and predict coral adaptation improves.</w:t>
      </w:r>
    </w:p>
    <w:p>
      <w:pPr>
        <w:pStyle w:val="BodyText"/>
      </w:pPr>
      <w:r>
        <w:t xml:space="preserve">The calibration process demonstrates that CoralBlox can produce credible ecosystem behavior and trajectories. It is acknowledged, however, that the present work is limited to a single</w:t>
      </w:r>
      <w:r>
        <w:t xml:space="preserve"> </w:t>
      </w:r>
      <w:r>
        <w:t xml:space="preserve">“best fit”</w:t>
      </w:r>
      <w:r>
        <w:t xml:space="preserve">, contingent on the initial state. The calibration itself is limited by incomplete representation of disturbances such as cyclone damage, which is currently handled via forcing data. Ensemble approaches will be adopted in the future to assist in identifying relevant and critical areas of parameter space</w:t>
      </w:r>
      <w:r>
        <w:t xml:space="preserve"> </w:t>
      </w:r>
      <w:r>
        <w:t xml:space="preserve">(46, 47)</w:t>
      </w:r>
      <w:r>
        <w:t xml:space="preserve"> </w:t>
      </w:r>
      <w:r>
        <w:t xml:space="preserve">and facilitate a Value-of-Information assessment. A multi-model ensemble approach could also be adopted in future to account for structural uncertainties and gain increased confidence in projections</w:t>
      </w:r>
      <w:r>
        <w:t xml:space="preserve"> </w:t>
      </w:r>
      <w:r>
        <w:t xml:space="preserve">(48–50)</w:t>
      </w:r>
      <w:r>
        <w:t xml:space="preserve">.</w:t>
      </w:r>
    </w:p>
    <w:bookmarkEnd w:id="33"/>
    <w:bookmarkStart w:id="34" w:name="representing-intervention-activities"/>
    <w:p>
      <w:pPr>
        <w:pStyle w:val="Heading2"/>
      </w:pPr>
      <w:r>
        <w:t xml:space="preserve">3.2 Representing intervention activities</w:t>
      </w:r>
    </w:p>
    <w:p>
      <w:pPr>
        <w:pStyle w:val="FirstParagraph"/>
      </w:pPr>
      <w:r>
        <w:t xml:space="preserve">Seeding of thermally enhanced corals can be represented by adjusting the DHW tolerance distributions via the simple distribution average approach, weighted by their contribution to area covered. The mixing of the thermally enhanced population and the inheritance of those enhancements are captured by the approach outlined in the</w:t>
      </w:r>
      <w:r>
        <w:t xml:space="preserve"> </w:t>
      </w:r>
      <w:r>
        <w:t xml:space="preserve">“Natural adaptation, selection and inheritance”</w:t>
      </w:r>
      <w:r>
        <w:t xml:space="preserve"> </w:t>
      </w:r>
      <w:r>
        <w:t xml:space="preserve">section in Materials and methods. Efforts to reduce DHW influences locally or regionally (e.g., through geoengineering) can also be represented by adjusting DHW values.</w:t>
      </w:r>
    </w:p>
    <w:p>
      <w:pPr>
        <w:pStyle w:val="BodyText"/>
      </w:pPr>
      <w:r>
        <w:t xml:space="preserve">Future work will focus on incorporating these missing disturbances, refining the representation of adaptation mechanisms, and expanding the model's capacity to represent intervention activities. The ability of CoralBlox to reproduce past ecological trends demonstrates its potential to serve its purpose as a rapid assessment tool for exploration of management options.</w:t>
      </w:r>
    </w:p>
    <w:bookmarkEnd w:id="34"/>
    <w:bookmarkEnd w:id="35"/>
    <w:bookmarkStart w:id="45" w:name="materials-and-methods"/>
    <w:p>
      <w:pPr>
        <w:pStyle w:val="Heading1"/>
      </w:pPr>
      <w:r>
        <w:t xml:space="preserve">4. Materials and Methods</w:t>
      </w:r>
    </w:p>
    <w:p>
      <w:pPr>
        <w:pStyle w:val="FirstParagraph"/>
      </w:pPr>
      <w:r>
        <w:t xml:space="preserve">Various approaches to modelling coral dynamics exist in literature, each serving different practical purposes. A common approach is to use Leslie or transition matrices, representing transitions between different species' life stages and mortality through matrix operations</w:t>
      </w:r>
      <w:r>
        <w:t xml:space="preserve"> </w:t>
      </w:r>
      <w:r>
        <w:t xml:space="preserve">(51–53)</w:t>
      </w:r>
      <w:r>
        <w:t xml:space="preserve">. ODE approaches are common in ecological modelling, capturing continuous dynamics by explicitly modelling instantaneous rates of growth, mortality, and species interactions</w:t>
      </w:r>
      <w:r>
        <w:t xml:space="preserve"> </w:t>
      </w:r>
      <w:r>
        <w:t xml:space="preserve">(54, 55)</w:t>
      </w:r>
      <w:r>
        <w:t xml:space="preserve">. However, without augmentation, ODEs can fail to represent ecological and environmental stochasticity and uncertainty. Various alternative formulations seek to address this, including nonlinear stochastic models</w:t>
      </w:r>
      <w:r>
        <w:t xml:space="preserve"> </w:t>
      </w:r>
      <w:r>
        <w:t xml:space="preserve">(56, 57)</w:t>
      </w:r>
      <w:r>
        <w:t xml:space="preserve">. Here, we present a computationally efficient approach to modelling coral population dynamics that balances complexity, uncertainty representation, and computational time.</w:t>
      </w:r>
    </w:p>
    <w:p>
      <w:pPr>
        <w:pStyle w:val="BodyText"/>
      </w:pPr>
      <w:r>
        <w:t xml:space="preserve">CoralBlox represents a reef’s coral cover through a set of discretized distributions of coral sizes for each functional group. Each discretized element of these distributions is updated at each timestep to account for distinct ecological and environmental processes (see Figure 1B). Here, a timestep represents a one-year cycle. These processes comprise coral growth and mortality dynamics, coral reproduction, natural adaptation to heat stress, and acute disturbance events that impact coral population trajectory (see Figure 1A). The disturbances include heat-stress-related mortality and cyclone-related mortality. The order of events comes from the assumption that coral spawning occurs between October and November (with the full moon), the peak cyclone season is between January and March, bleaching occurs between February and March, and mortality events occur between April and August.</w:t>
      </w:r>
    </w:p>
    <w:p>
      <w:pPr>
        <w:pStyle w:val="BodyText"/>
      </w:pPr>
      <w:r>
        <w:t xml:space="preserve">The model represents reef systems in a spatially lumped manner and agnostic to spatial scale. Each location of concern is represented by a polygon that either represents an entire reef or a discretized area of a reef. In GBR-scale simulations, reefs are represented individually. Finer-scale simulations can be conducted with greater spatial detail, for example, by discretizing reef areas based on their geomorphic and benthic properties to provide a more explicit representation of the reef seascape</w:t>
      </w:r>
      <w:r>
        <w:t xml:space="preserve"> </w:t>
      </w:r>
      <w:r>
        <w:t xml:space="preserve">(58)</w:t>
      </w:r>
      <w:r>
        <w:t xml:space="preserve">. In the rest of this section, we favor the term</w:t>
      </w:r>
      <w:r>
        <w:t xml:space="preserve"> </w:t>
      </w:r>
      <w:r>
        <w:t xml:space="preserve">“location”</w:t>
      </w:r>
      <w:r>
        <w:t xml:space="preserve"> </w:t>
      </w:r>
      <w:r>
        <w:t xml:space="preserve">over</w:t>
      </w:r>
      <w:r>
        <w:t xml:space="preserve"> </w:t>
      </w:r>
      <w:r>
        <w:t xml:space="preserve">“reef”</w:t>
      </w:r>
      <w:r>
        <w:t xml:space="preserve"> </w:t>
      </w:r>
      <w:r>
        <w:t xml:space="preserve">given this spatial agnosticism.</w:t>
      </w:r>
    </w:p>
    <w:p>
      <w:pPr>
        <w:pStyle w:val="BodyText"/>
      </w:pPr>
      <w:r>
        <w:t xml:space="preserve">Overcropping by macroalgae is currently not represented, nor are the potential negative effects of ocean acidification. These disturbances are nonetheless important drivers of coral population dynamics and are planned to be implemented when suitable representations are established.</w:t>
      </w:r>
    </w:p>
    <w:bookmarkStart w:id="36" w:name="model-structure-and-parameterization"/>
    <w:p>
      <w:pPr>
        <w:pStyle w:val="Heading2"/>
      </w:pPr>
      <w:r>
        <w:t xml:space="preserve">4.1 Model structure and parameterization</w:t>
      </w:r>
    </w:p>
    <w:p>
      <w:pPr>
        <w:pStyle w:val="FirstParagraph"/>
      </w:pPr>
      <w:r>
        <w:t xml:space="preserve">CoralBlox represents five distinct coral functional groups, namely tabular</w:t>
      </w:r>
      <w:r>
        <w:t xml:space="preserve"> </w:t>
      </w:r>
      <w:r>
        <w:rPr>
          <w:i/>
          <w:iCs/>
        </w:rPr>
        <w:t xml:space="preserve">Acropora</w:t>
      </w:r>
      <w:r>
        <w:t xml:space="preserve"> </w:t>
      </w:r>
      <w:r>
        <w:t xml:space="preserve">(TA), corymbose</w:t>
      </w:r>
      <w:r>
        <w:t xml:space="preserve"> </w:t>
      </w:r>
      <w:r>
        <w:rPr>
          <w:i/>
          <w:iCs/>
        </w:rPr>
        <w:t xml:space="preserve">Acropora</w:t>
      </w:r>
      <w:r>
        <w:t xml:space="preserve"> </w:t>
      </w:r>
      <w:r>
        <w:t xml:space="preserve">(CA), corymbose non-</w:t>
      </w:r>
      <w:r>
        <w:rPr>
          <w:i/>
          <w:iCs/>
        </w:rPr>
        <w:t xml:space="preserve">Acropora</w:t>
      </w:r>
      <w:r>
        <w:t xml:space="preserve"> </w:t>
      </w:r>
      <w:r>
        <w:t xml:space="preserve">&amp;</w:t>
      </w:r>
      <w:r>
        <w:t xml:space="preserve"> </w:t>
      </w:r>
      <w:r>
        <w:rPr>
          <w:i/>
          <w:iCs/>
        </w:rPr>
        <w:t xml:space="preserve">Pocillopora</w:t>
      </w:r>
      <w:r>
        <w:t xml:space="preserve"> </w:t>
      </w:r>
      <w:r>
        <w:t xml:space="preserve">(CNA), small massives representing a mix of encrusting and submissive corals (SM), and large massives such as large porites (LM) indexed by</w:t>
      </w:r>
      <w:r>
        <w:t xml:space="preserve"> </w:t>
      </w:r>
      <m:oMath>
        <m:r>
          <m:t>g</m:t>
        </m:r>
        <m:r>
          <m:rPr>
            <m:sty m:val="p"/>
          </m:rPr>
          <m:t>∈</m:t>
        </m:r>
        <m:d>
          <m:dPr>
            <m:begChr m:val="{"/>
            <m:sepChr m:val=""/>
            <m:endChr m:val="}"/>
            <m:grow/>
          </m:dPr>
          <m:e>
            <m:r>
              <m:t>1</m:t>
            </m:r>
            <m:r>
              <m:rPr>
                <m:sty m:val="p"/>
              </m:rPr>
              <m:t>,</m:t>
            </m:r>
            <m:r>
              <m:rPr>
                <m:sty m:val="p"/>
              </m:rPr>
              <m:t>…</m:t>
            </m:r>
            <m:r>
              <m:rPr>
                <m:sty m:val="p"/>
              </m:rPr>
              <m:t>,</m:t>
            </m:r>
            <m:r>
              <m:t>G</m:t>
            </m:r>
          </m:e>
        </m:d>
        <m:r>
          <m:rPr>
            <m:sty m:val="p"/>
          </m:rPr>
          <m:t>⊂</m:t>
        </m:r>
        <m:sSup>
          <m:e>
            <m:r>
              <m:rPr>
                <m:scr m:val="double-struck"/>
                <m:sty m:val="p"/>
              </m:rPr>
              <m:t>Z</m:t>
            </m:r>
          </m:e>
          <m:sup>
            <m:r>
              <m:rPr>
                <m:sty m:val="p"/>
              </m:rPr>
              <m:t>+</m:t>
            </m:r>
          </m:sup>
        </m:sSup>
      </m:oMath>
      <w:r>
        <w:t xml:space="preserve">,</w:t>
      </w:r>
      <w:r>
        <w:t xml:space="preserve"> </w:t>
      </w:r>
      <m:oMath>
        <m:r>
          <m:t>G</m:t>
        </m:r>
        <m:r>
          <m:rPr>
            <m:sty m:val="p"/>
          </m:rPr>
          <m:t>=</m:t>
        </m:r>
        <m:r>
          <m:t>5</m:t>
        </m:r>
      </m:oMath>
      <w:r>
        <w:t xml:space="preserve">, in that order. Each coral colony is approximated by a circle and the entire population for each functional group is represented by a discretized diameter distribution. The minimum and maximum diameter for each functional group</w:t>
      </w:r>
      <w:r>
        <w:t xml:space="preserve"> </w:t>
      </w:r>
      <m:oMath>
        <m:r>
          <m:t>g</m:t>
        </m:r>
      </m:oMath>
      <w:r>
        <w:t xml:space="preserve"> </w:t>
      </w:r>
      <w:r>
        <w:t xml:space="preserve">are</w:t>
      </w:r>
      <w:r>
        <w:t xml:space="preserve"> </w:t>
      </w:r>
      <m:oMath>
        <m:sSubSup>
          <m:e>
            <m:r>
              <m:t>d</m:t>
            </m:r>
          </m:e>
          <m:sub>
            <m:r>
              <m:t>g</m:t>
            </m:r>
          </m:sub>
          <m:sup>
            <m:r>
              <m:rPr>
                <m:sty m:val="p"/>
              </m:rPr>
              <m:t>min</m:t>
            </m:r>
          </m:sup>
        </m:sSubSup>
      </m:oMath>
      <w:r>
        <w:t xml:space="preserve"> </w:t>
      </w:r>
      <w:r>
        <w:t xml:space="preserve">and</w:t>
      </w:r>
      <w:r>
        <w:t xml:space="preserve"> </w:t>
      </w:r>
      <m:oMath>
        <m:sSubSup>
          <m:e>
            <m:r>
              <m:t>d</m:t>
            </m:r>
          </m:e>
          <m:sub>
            <m:r>
              <m:t>g</m:t>
            </m:r>
          </m:sub>
          <m:sup>
            <m:r>
              <m:rPr>
                <m:sty m:val="p"/>
              </m:rPr>
              <m:t>max</m:t>
            </m:r>
          </m:sup>
        </m:sSubSup>
      </m:oMath>
      <w:r>
        <w:t xml:space="preserve">, respectively. The range of valid diameters for each functional group is divided into seven non-equal size classes, labeled</w:t>
      </w:r>
      <w:r>
        <w:t xml:space="preserve"> </w:t>
      </w:r>
      <m:oMath>
        <m:r>
          <m:t>z</m:t>
        </m:r>
        <m:r>
          <m:rPr>
            <m:sty m:val="p"/>
          </m:rPr>
          <m:t>∈</m:t>
        </m:r>
        <m:d>
          <m:dPr>
            <m:begChr m:val="{"/>
            <m:sepChr m:val=""/>
            <m:endChr m:val="}"/>
            <m:grow/>
          </m:dPr>
          <m:e>
            <m:r>
              <m:t>1</m:t>
            </m:r>
            <m:r>
              <m:rPr>
                <m:sty m:val="p"/>
              </m:rPr>
              <m:t>,</m:t>
            </m:r>
            <m:r>
              <m:rPr>
                <m:sty m:val="p"/>
              </m:rPr>
              <m:t>…</m:t>
            </m:r>
            <m:r>
              <m:rPr>
                <m:sty m:val="p"/>
              </m:rPr>
              <m:t>,</m:t>
            </m:r>
            <m:r>
              <m:t>Z</m:t>
            </m:r>
          </m:e>
        </m:d>
        <m:r>
          <m:rPr>
            <m:sty m:val="p"/>
          </m:rPr>
          <m:t>⊂</m:t>
        </m:r>
        <m:sSup>
          <m:e>
            <m:r>
              <m:rPr>
                <m:scr m:val="double-struck"/>
                <m:sty m:val="p"/>
              </m:rPr>
              <m:t>Z</m:t>
            </m:r>
          </m:e>
          <m:sup>
            <m:r>
              <m:rPr>
                <m:sty m:val="p"/>
              </m:rPr>
              <m:t>+</m:t>
            </m:r>
          </m:sup>
        </m:sSup>
      </m:oMath>
      <w:r>
        <w:t xml:space="preserve">,</w:t>
      </w:r>
      <w:r>
        <w:t xml:space="preserve"> </w:t>
      </w:r>
      <m:oMath>
        <m:r>
          <m:t>Z</m:t>
        </m:r>
        <m:r>
          <m:rPr>
            <m:sty m:val="p"/>
          </m:rPr>
          <m:t>=</m:t>
        </m:r>
        <m:r>
          <m:t>7</m:t>
        </m:r>
      </m:oMath>
      <w:r>
        <w:t xml:space="preserve">. Each size class</w:t>
      </w:r>
      <w:r>
        <w:t xml:space="preserve"> </w:t>
      </w:r>
      <m:oMath>
        <m:r>
          <m:t>z</m:t>
        </m:r>
      </m:oMath>
      <w:r>
        <w:t xml:space="preserve"> </w:t>
      </w:r>
      <w:r>
        <w:t xml:space="preserve">for functional group</w:t>
      </w:r>
      <w:r>
        <w:t xml:space="preserve"> </w:t>
      </w:r>
      <m:oMath>
        <m:r>
          <m:t>g</m:t>
        </m:r>
      </m:oMath>
      <w:r>
        <w:t xml:space="preserve"> </w:t>
      </w:r>
      <w:r>
        <w:t xml:space="preserve">has lower and upper bounds</w:t>
      </w:r>
      <w:r>
        <w:t xml:space="preserve"> </w:t>
      </w:r>
      <m:oMath>
        <m:sSubSup>
          <m:e>
            <m:r>
              <m:t>d</m:t>
            </m:r>
          </m:e>
          <m:sub>
            <m:r>
              <m:t>g</m:t>
            </m:r>
            <m:r>
              <m:rPr>
                <m:sty m:val="p"/>
              </m:rPr>
              <m:t>,</m:t>
            </m:r>
            <m:r>
              <m:t>z</m:t>
            </m:r>
            <m:r>
              <m:t> </m:t>
            </m:r>
          </m:sub>
          <m:sup>
            <m:r>
              <m:rPr>
                <m:sty m:val="p"/>
              </m:rPr>
              <m:t>−</m:t>
            </m:r>
          </m:sup>
        </m:sSubSup>
      </m:oMath>
      <w:r>
        <w:t xml:space="preserve"> </w:t>
      </w:r>
      <w:r>
        <w:t xml:space="preserve">and</w:t>
      </w:r>
      <w:r>
        <w:t xml:space="preserve"> </w:t>
      </w:r>
      <m:oMath>
        <m:sSubSup>
          <m:e>
            <m:r>
              <m:t>d</m:t>
            </m:r>
          </m:e>
          <m:sub>
            <m:r>
              <m:t>g</m:t>
            </m:r>
            <m:r>
              <m:rPr>
                <m:sty m:val="p"/>
              </m:rPr>
              <m:t>,</m:t>
            </m:r>
            <m:r>
              <m:t>z</m:t>
            </m:r>
          </m:sub>
          <m:sup>
            <m:r>
              <m:rPr>
                <m:sty m:val="p"/>
              </m:rPr>
              <m:t>+</m:t>
            </m:r>
          </m:sup>
        </m:sSubSup>
        <m:r>
          <m:rPr>
            <m:sty m:val="p"/>
          </m:rPr>
          <m:t>,</m:t>
        </m:r>
        <m:r>
          <m:t> </m:t>
        </m:r>
      </m:oMath>
      <w:r>
        <w:t xml:space="preserve">such that if a coral colony that belongs to functional group</w:t>
      </w:r>
      <w:r>
        <w:t xml:space="preserve"> </w:t>
      </w:r>
      <m:oMath>
        <m:r>
          <m:t>g</m:t>
        </m:r>
      </m:oMath>
      <w:r>
        <w:t xml:space="preserve"> </w:t>
      </w:r>
      <w:r>
        <w:t xml:space="preserve">and has diameter</w:t>
      </w:r>
      <w:r>
        <w:t xml:space="preserve"> </w:t>
      </w:r>
      <m:oMath>
        <m:sSup>
          <m:e>
            <m:r>
              <m:t>d</m:t>
            </m:r>
          </m:e>
          <m:sup>
            <m:r>
              <m:rPr>
                <m:sty m:val="p"/>
              </m:rPr>
              <m:t>*</m:t>
            </m:r>
          </m:sup>
        </m:sSup>
        <m:r>
          <m:rPr>
            <m:sty m:val="p"/>
          </m:rPr>
          <m:t>,</m:t>
        </m:r>
        <m:r>
          <m:t> </m:t>
        </m:r>
        <m:sSup>
          <m:e>
            <m:r>
              <m:t>d</m:t>
            </m:r>
          </m:e>
          <m:sup>
            <m:r>
              <m:rPr>
                <m:sty m:val="p"/>
              </m:rPr>
              <m:t>*</m:t>
            </m:r>
          </m:sup>
        </m:sSup>
        <m:r>
          <m:rPr>
            <m:sty m:val="p"/>
          </m:rPr>
          <m:t>∈</m:t>
        </m:r>
        <m:d>
          <m:dPr>
            <m:begChr m:val="["/>
            <m:sepChr m:val=""/>
            <m:endChr m:val="]"/>
            <m:grow/>
          </m:dPr>
          <m:e>
            <m:sSubSup>
              <m:e>
                <m:r>
                  <m:t>d</m:t>
                </m:r>
              </m:e>
              <m:sub>
                <m:r>
                  <m:t>g</m:t>
                </m:r>
                <m:r>
                  <m:rPr>
                    <m:sty m:val="p"/>
                  </m:rPr>
                  <m:t>,</m:t>
                </m:r>
                <m:r>
                  <m:t>z</m:t>
                </m:r>
              </m:sub>
              <m:sup>
                <m:r>
                  <m:rPr>
                    <m:sty m:val="p"/>
                  </m:rPr>
                  <m:t>−</m:t>
                </m:r>
              </m:sup>
            </m:sSubSup>
            <m:r>
              <m:rPr>
                <m:sty m:val="p"/>
              </m:rPr>
              <m:t>,</m:t>
            </m:r>
            <m:sSubSup>
              <m:e>
                <m:r>
                  <m:t>d</m:t>
                </m:r>
              </m:e>
              <m:sub>
                <m:r>
                  <m:t>g</m:t>
                </m:r>
                <m:r>
                  <m:rPr>
                    <m:sty m:val="p"/>
                  </m:rPr>
                  <m:t>,</m:t>
                </m:r>
                <m:r>
                  <m:t>z</m:t>
                </m:r>
              </m:sub>
              <m:sup>
                <m:r>
                  <m:rPr>
                    <m:sty m:val="p"/>
                  </m:rPr>
                  <m:t>+</m:t>
                </m:r>
              </m:sup>
            </m:sSubSup>
          </m:e>
        </m:d>
      </m:oMath>
      <w:r>
        <w:t xml:space="preserve">, it belongs to that functional group’s size class</w:t>
      </w:r>
      <w:r>
        <w:t xml:space="preserve"> </w:t>
      </w:r>
      <m:oMath>
        <m:r>
          <m:t>z</m:t>
        </m:r>
      </m:oMath>
      <w:r>
        <w:t xml:space="preserve">. This division into size classes enables us to account for size-dependent ecological dynamics, such as mortality and growth.</w:t>
      </w:r>
    </w:p>
    <w:p>
      <w:pPr>
        <w:pStyle w:val="BodyText"/>
      </w:pPr>
      <w:r>
        <w:t xml:space="preserve">For each one-year timestep (</w:t>
      </w:r>
      <m:oMath>
        <m:r>
          <m:t>t</m:t>
        </m:r>
      </m:oMath>
      <w:r>
        <w:t xml:space="preserve">), the coral cover for each location</w:t>
      </w:r>
      <w:r>
        <w:t xml:space="preserve"> </w:t>
      </w:r>
      <m:oMath>
        <m:r>
          <m:t>l</m:t>
        </m:r>
      </m:oMath>
      <w:r>
        <w:t xml:space="preserve">,</w:t>
      </w:r>
      <w:r>
        <w:t xml:space="preserve"> </w:t>
      </w:r>
      <m:oMath>
        <m:r>
          <m:t>l</m:t>
        </m:r>
        <m:r>
          <m:rPr>
            <m:sty m:val="p"/>
          </m:rPr>
          <m:t>∈</m:t>
        </m:r>
        <m:d>
          <m:dPr>
            <m:begChr m:val="{"/>
            <m:sepChr m:val=""/>
            <m:endChr m:val="}"/>
            <m:grow/>
          </m:dPr>
          <m:e>
            <m:r>
              <m:t>1</m:t>
            </m:r>
            <m:r>
              <m:rPr>
                <m:sty m:val="p"/>
              </m:rPr>
              <m:t>,</m:t>
            </m:r>
            <m:r>
              <m:rPr>
                <m:sty m:val="p"/>
              </m:rPr>
              <m:t>…</m:t>
            </m:r>
            <m:r>
              <m:rPr>
                <m:sty m:val="p"/>
              </m:rPr>
              <m:t>,</m:t>
            </m:r>
            <m:r>
              <m:t>L</m:t>
            </m:r>
          </m:e>
        </m:d>
        <m:r>
          <m:rPr>
            <m:sty m:val="p"/>
          </m:rPr>
          <m:t>⊆</m:t>
        </m:r>
        <m:sSup>
          <m:e>
            <m:r>
              <m:rPr>
                <m:scr m:val="double-struck"/>
                <m:sty m:val="p"/>
              </m:rPr>
              <m:t>Z</m:t>
            </m:r>
          </m:e>
          <m:sup>
            <m:r>
              <m:rPr>
                <m:sty m:val="p"/>
              </m:rPr>
              <m:t>+</m:t>
            </m:r>
          </m:sup>
        </m:sSup>
      </m:oMath>
      <w:r>
        <w:t xml:space="preserve">, is independently updated. Locations are assumed to have a habitable area</w:t>
      </w:r>
      <w:r>
        <w:t xml:space="preserve"> </w:t>
      </w:r>
      <m:oMath>
        <m:sSub>
          <m:e>
            <m:r>
              <m:t>H</m:t>
            </m:r>
          </m:e>
          <m:sub>
            <m:r>
              <m:t>l</m:t>
            </m:r>
          </m:sub>
        </m:sSub>
      </m:oMath>
      <w:r>
        <w:t xml:space="preserve">, corresponding to the proportion of their total area where corals can live. The coral cover relative to the habitable area</w:t>
      </w:r>
      <w:r>
        <w:t xml:space="preserve"> </w:t>
      </w:r>
      <m:oMath>
        <m:sSub>
          <m:e>
            <m:r>
              <m:t>H</m:t>
            </m:r>
          </m:e>
          <m:sub>
            <m:r>
              <m:t>l</m:t>
            </m:r>
          </m:sub>
        </m:sSub>
      </m:oMath>
      <w:r>
        <w:t xml:space="preserve"> </w:t>
      </w:r>
      <w:r>
        <w:t xml:space="preserve">for functional group</w:t>
      </w:r>
      <w:r>
        <w:t xml:space="preserve"> </w:t>
      </w:r>
      <m:oMath>
        <m:r>
          <m:t>g</m:t>
        </m:r>
      </m:oMath>
      <w:r>
        <w:t xml:space="preserve"> </w:t>
      </w:r>
      <w:r>
        <w:t xml:space="preserve">and size class</w:t>
      </w:r>
      <w:r>
        <w:t xml:space="preserve"> </w:t>
      </w:r>
      <m:oMath>
        <m:r>
          <m:t>z</m:t>
        </m:r>
      </m:oMath>
      <w:r>
        <w:t xml:space="preserve"> </w:t>
      </w:r>
      <w:r>
        <w:t xml:space="preserve">is denoted by</w:t>
      </w:r>
      <w:r>
        <w:t xml:space="preserve"> </w:t>
      </w:r>
      <m:oMath>
        <m:sSub>
          <m:e>
            <m:r>
              <m:t>C</m:t>
            </m:r>
          </m:e>
          <m:sub>
            <m:r>
              <m:t>t</m:t>
            </m:r>
            <m:r>
              <m:rPr>
                <m:sty m:val="p"/>
              </m:rPr>
              <m:t>;</m:t>
            </m:r>
            <m:r>
              <m:t>g</m:t>
            </m:r>
            <m:r>
              <m:rPr>
                <m:sty m:val="p"/>
              </m:rPr>
              <m:t>,</m:t>
            </m:r>
            <m:r>
              <m:t>z</m:t>
            </m:r>
            <m:r>
              <m:rPr>
                <m:sty m:val="p"/>
              </m:rPr>
              <m:t>,</m:t>
            </m:r>
            <m:r>
              <m:t>l</m:t>
            </m:r>
          </m:sub>
        </m:sSub>
        <m:r>
          <m:rPr>
            <m:sty m:val="p"/>
          </m:rPr>
          <m:t>∈</m:t>
        </m:r>
        <m:r>
          <m:rPr>
            <m:sty m:val="p"/>
          </m:rPr>
          <m:t>[</m:t>
        </m:r>
        <m:r>
          <m:t>0</m:t>
        </m:r>
        <m:r>
          <m:rPr>
            <m:sty m:val="p"/>
          </m:rPr>
          <m:t>,</m:t>
        </m:r>
        <m:r>
          <m:t>1</m:t>
        </m:r>
        <m:r>
          <m:rPr>
            <m:sty m:val="p"/>
          </m:rPr>
          <m:t>]</m:t>
        </m:r>
        <m:r>
          <m:rPr>
            <m:sty m:val="p"/>
          </m:rPr>
          <m:t>⊂</m:t>
        </m:r>
        <m:sSup>
          <m:e>
            <m:r>
              <m:rPr>
                <m:scr m:val="double-struck"/>
                <m:sty m:val="p"/>
              </m:rPr>
              <m:t>R</m:t>
            </m:r>
          </m:e>
          <m:sup>
            <m:r>
              <m:rPr>
                <m:sty m:val="p"/>
              </m:rPr>
              <m:t>+</m:t>
            </m:r>
          </m:sup>
        </m:sSup>
      </m:oMath>
      <w:r>
        <w:t xml:space="preserve">. The coral cover for a location</w:t>
      </w:r>
      <w:r>
        <w:t xml:space="preserve"> </w:t>
      </w:r>
      <m:oMath>
        <m:r>
          <m:t>l</m:t>
        </m:r>
      </m:oMath>
      <w:r>
        <w:t xml:space="preserve">, summed up across all functional groups and size classes, is denoted by</w:t>
      </w:r>
      <w:r>
        <w:t xml:space="preserve"> </w:t>
      </w:r>
      <m:oMath>
        <m:sSub>
          <m:e>
            <m:r>
              <m:t>C</m:t>
            </m:r>
          </m:e>
          <m:sub>
            <m:r>
              <m:t>t</m:t>
            </m:r>
            <m:r>
              <m:rPr>
                <m:sty m:val="p"/>
              </m:rPr>
              <m:t>;</m:t>
            </m:r>
            <m:r>
              <m:t>l</m:t>
            </m:r>
          </m:sub>
        </m:sSub>
        <m:r>
          <m:rPr>
            <m:sty m:val="p"/>
          </m:rPr>
          <m:t>∈</m:t>
        </m:r>
        <m:r>
          <m:rPr>
            <m:sty m:val="p"/>
          </m:rPr>
          <m:t>[</m:t>
        </m:r>
        <m:r>
          <m:t>0</m:t>
        </m:r>
        <m:r>
          <m:rPr>
            <m:sty m:val="p"/>
          </m:rPr>
          <m:t>,</m:t>
        </m:r>
        <m:r>
          <m:t>1</m:t>
        </m:r>
        <m:r>
          <m:rPr>
            <m:sty m:val="p"/>
          </m:rPr>
          <m:t>]</m:t>
        </m:r>
        <m:r>
          <m:rPr>
            <m:sty m:val="p"/>
          </m:rPr>
          <m:t>⊂</m:t>
        </m:r>
        <m:sSup>
          <m:e>
            <m:r>
              <m:rPr>
                <m:scr m:val="double-struck"/>
                <m:sty m:val="p"/>
              </m:rPr>
              <m:t>R</m:t>
            </m:r>
          </m:e>
          <m:sup>
            <m:r>
              <m:rPr>
                <m:sty m:val="p"/>
              </m:rPr>
              <m:t>+</m:t>
            </m:r>
          </m:sup>
        </m:sSup>
      </m:oMath>
      <w:r>
        <w:t xml:space="preserve">. Values of</w:t>
      </w:r>
      <w:r>
        <w:t xml:space="preserve"> </w:t>
      </w:r>
      <m:oMath>
        <m:sSub>
          <m:e>
            <m:r>
              <m:t>C</m:t>
            </m:r>
          </m:e>
          <m:sub>
            <m:r>
              <m:t>t</m:t>
            </m:r>
            <m:r>
              <m:rPr>
                <m:sty m:val="p"/>
              </m:rPr>
              <m:t>;</m:t>
            </m:r>
            <m:r>
              <m:t>l</m:t>
            </m:r>
          </m:sub>
        </m:sSub>
        <m:r>
          <m:rPr>
            <m:sty m:val="p"/>
          </m:rPr>
          <m:t>=</m:t>
        </m:r>
        <m:r>
          <m:t>1</m:t>
        </m:r>
      </m:oMath>
      <w:r>
        <w:t xml:space="preserve"> </w:t>
      </w:r>
      <w:r>
        <w:t xml:space="preserve">indicate that the entire habitable area is taken up by coral. The available space at a location</w:t>
      </w:r>
      <w:r>
        <w:t xml:space="preserve"> </w:t>
      </w:r>
      <m:oMath>
        <m:r>
          <m:t>l</m:t>
        </m:r>
      </m:oMath>
      <w:r>
        <w:t xml:space="preserve"> </w:t>
      </w:r>
      <w:r>
        <w:t xml:space="preserve">and timestep</w:t>
      </w:r>
      <w:r>
        <w:t xml:space="preserve"> </w:t>
      </w:r>
      <m:oMath>
        <m:r>
          <m:t>t</m:t>
        </m:r>
      </m:oMath>
      <w:r>
        <w:t xml:space="preserve"> </w:t>
      </w:r>
      <w:r>
        <w:t xml:space="preserve">is:</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K</m:t>
                    </m:r>
                  </m:e>
                  <m:sub>
                    <m:r>
                      <m:t>t</m:t>
                    </m:r>
                    <m:r>
                      <m:rPr>
                        <m:sty m:val="p"/>
                      </m:rPr>
                      <m:t>;</m:t>
                    </m:r>
                    <m:r>
                      <m:t>l</m:t>
                    </m:r>
                  </m:sub>
                </m:sSub>
                <m:r>
                  <m:rPr>
                    <m:sty m:val="p"/>
                  </m:rPr>
                  <m:t>=</m:t>
                </m:r>
                <m:sSub>
                  <m:e>
                    <m:r>
                      <m:t>H</m:t>
                    </m:r>
                  </m:e>
                  <m:sub>
                    <m:r>
                      <m:t>l</m:t>
                    </m:r>
                  </m:sub>
                </m:sSub>
                <m:r>
                  <m:rPr>
                    <m:sty m:val="p"/>
                  </m:rPr>
                  <m:t>−</m:t>
                </m:r>
                <m:sSub>
                  <m:e>
                    <m:r>
                      <m:t>C</m:t>
                    </m:r>
                  </m:e>
                  <m:sub>
                    <m:r>
                      <m:t>t</m:t>
                    </m:r>
                    <m:r>
                      <m:rPr>
                        <m:sty m:val="p"/>
                      </m:rPr>
                      <m:t>;</m:t>
                    </m:r>
                    <m:r>
                      <m:t>l</m:t>
                    </m:r>
                  </m:sub>
                </m:sSub>
              </m:oMath>
            </m:oMathPara>
          </w:p>
        </w:tc>
        <w:tc>
          <w:tcPr/>
          <w:p>
            <w:pPr>
              <w:pStyle w:val="Compact"/>
              <w:jc w:val="right"/>
            </w:pPr>
            <w:r>
              <w:t xml:space="preserve">(1)</w:t>
            </w:r>
          </w:p>
        </w:tc>
      </w:tr>
    </w:tbl>
    <w:p>
      <w:pPr>
        <w:pStyle w:val="BodyText"/>
      </w:pPr>
      <w:r>
        <w:t xml:space="preserve">Growth and mortality regional scale factors are included to represent regional dynamics. These are denoted as</w:t>
      </w:r>
      <w:r>
        <w:t xml:space="preserve"> </w:t>
      </w:r>
      <m:oMath>
        <m:sSub>
          <m:e>
            <m:r>
              <m:rPr>
                <m:sty m:val="p"/>
              </m:rPr>
              <m:t>Ξ</m:t>
            </m:r>
          </m:e>
          <m:sub>
            <m:r>
              <m:t>g</m:t>
            </m:r>
            <m:r>
              <m:rPr>
                <m:scr m:val="script"/>
                <m:sty m:val="p"/>
              </m:rPr>
              <m:t>,</m:t>
            </m:r>
            <m:r>
              <m:rPr>
                <m:scr m:val="script"/>
                <m:sty m:val="p"/>
              </m:rPr>
              <m:t>l</m:t>
            </m:r>
          </m:sub>
        </m:sSub>
      </m:oMath>
      <w:r>
        <w:t xml:space="preserve">, and</w:t>
      </w:r>
      <w:r>
        <w:t xml:space="preserve"> </w:t>
      </w:r>
      <m:oMath>
        <m:sSub>
          <m:e>
            <m:r>
              <m:rPr>
                <m:sty m:val="p"/>
              </m:rPr>
              <m:t>Υ</m:t>
            </m:r>
          </m:e>
          <m:sub>
            <m:r>
              <m:t>g</m:t>
            </m:r>
            <m:r>
              <m:rPr>
                <m:scr m:val="script"/>
                <m:sty m:val="p"/>
              </m:rPr>
              <m:t>,</m:t>
            </m:r>
            <m:r>
              <m:rPr>
                <m:scr m:val="script"/>
                <m:sty m:val="p"/>
              </m:rPr>
              <m:t>l</m:t>
            </m:r>
          </m:sub>
        </m:sSub>
      </m:oMath>
      <w:r>
        <w:t xml:space="preserve"> </w:t>
      </w:r>
      <w:r>
        <w:t xml:space="preserve">for growth and mortality, respectively, and are calibrated with observations across twelve</w:t>
      </w:r>
      <w:r>
        <w:t xml:space="preserve"> </w:t>
      </w:r>
      <w:r>
        <w:rPr>
          <w:i/>
          <w:iCs/>
        </w:rPr>
        <w:t xml:space="preserve">reef groups</w:t>
      </w:r>
      <w:r>
        <w:t xml:space="preserve">,</w:t>
      </w:r>
      <w:r>
        <w:t xml:space="preserve"> </w:t>
      </w:r>
      <m:oMath>
        <m:r>
          <m:rPr>
            <m:scr m:val="script"/>
            <m:sty m:val="p"/>
          </m:rPr>
          <m:t>l</m:t>
        </m:r>
        <m:r>
          <m:rPr>
            <m:scr m:val="script"/>
            <m:sty m:val="p"/>
          </m:rPr>
          <m:t>=</m:t>
        </m:r>
        <m:r>
          <m:t>1</m:t>
        </m:r>
        <m:r>
          <m:rPr>
            <m:sty m:val="p"/>
          </m:rPr>
          <m:t>,</m:t>
        </m:r>
        <m:r>
          <m:rPr>
            <m:sty m:val="p"/>
          </m:rPr>
          <m:t>…</m:t>
        </m:r>
        <m:r>
          <m:rPr>
            <m:sty m:val="p"/>
          </m:rPr>
          <m:t>,</m:t>
        </m:r>
        <m:r>
          <m:t>12</m:t>
        </m:r>
      </m:oMath>
      <w:r>
        <w:t xml:space="preserve">. These reef groups encompass the entire GBR and were built upon bioregions</w:t>
      </w:r>
      <w:r>
        <w:t xml:space="preserve"> </w:t>
      </w:r>
      <w:r>
        <w:t xml:space="preserve">(59, 60)</w:t>
      </w:r>
      <w:r>
        <w:t xml:space="preserve"> </w:t>
      </w:r>
      <w:r>
        <w:t xml:space="preserve">defined by the Great Barrier Reef Marine Park Authority (GBRMPA), clustered together based on spatial proximity to ensure the minimum amount of data for calibration and test sets. Refer to the</w:t>
      </w:r>
      <w:r>
        <w:t xml:space="preserve"> </w:t>
      </w:r>
      <w:r>
        <w:t xml:space="preserve">“Model calibration and testing”</w:t>
      </w:r>
      <w:r>
        <w:t xml:space="preserve"> </w:t>
      </w:r>
      <w:r>
        <w:t xml:space="preserve">section in Materials and Methods for more details.</w:t>
      </w:r>
    </w:p>
    <w:p>
      <w:pPr>
        <w:pStyle w:val="BodyText"/>
      </w:pPr>
      <w:r>
        <w:t xml:space="preserve">The coral cover for each location is computed at the functional group and size class level and then summed. Coral cover</w:t>
      </w:r>
      <w:r>
        <w:t xml:space="preserve"> </w:t>
      </w:r>
      <m:oMath>
        <m:sSub>
          <m:e>
            <m:r>
              <m:t>C</m:t>
            </m:r>
          </m:e>
          <m:sub>
            <m:r>
              <m:t>t</m:t>
            </m:r>
            <m:r>
              <m:rPr>
                <m:sty m:val="p"/>
              </m:rPr>
              <m:t>,</m:t>
            </m:r>
            <m:r>
              <m:t>l</m:t>
            </m:r>
          </m:sub>
        </m:sSub>
      </m:oMath>
      <w:r>
        <w:t xml:space="preserve"> </w:t>
      </w:r>
      <w:r>
        <w:t xml:space="preserve">for the location</w:t>
      </w:r>
      <w:r>
        <w:t xml:space="preserve"> </w:t>
      </w:r>
      <m:oMath>
        <m:r>
          <m:t>l</m:t>
        </m:r>
      </m:oMath>
      <w:r>
        <w:t xml:space="preserve"> </w:t>
      </w:r>
      <w:r>
        <w:t xml:space="preserve">at the end of timestep</w:t>
      </w:r>
      <w:r>
        <w:t xml:space="preserve"> </w:t>
      </w:r>
      <m:oMath>
        <m:r>
          <m:t>t</m:t>
        </m:r>
      </m:oMath>
      <w:r>
        <w:t xml:space="preserve"> </w:t>
      </w:r>
      <w:r>
        <w:t xml:space="preserve">is given by:</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C</m:t>
                    </m:r>
                  </m:e>
                  <m:sub>
                    <m:r>
                      <m:t>t</m:t>
                    </m:r>
                    <m:r>
                      <m:rPr>
                        <m:sty m:val="p"/>
                      </m:rPr>
                      <m:t>;</m:t>
                    </m:r>
                    <m:r>
                      <m:t>l</m:t>
                    </m:r>
                  </m:sub>
                </m:sSub>
                <m:r>
                  <m:rPr>
                    <m:sty m:val="p"/>
                  </m:rPr>
                  <m:t>=</m:t>
                </m:r>
                <m:nary>
                  <m:naryPr>
                    <m:chr m:val="∑"/>
                    <m:limLoc m:val="undOvr"/>
                    <m:subHide m:val="off"/>
                    <m:supHide m:val="off"/>
                  </m:naryPr>
                  <m:sub>
                    <m:r>
                      <m:t>g</m:t>
                    </m:r>
                    <m:r>
                      <m:rPr>
                        <m:sty m:val="p"/>
                      </m:rPr>
                      <m:t>=</m:t>
                    </m:r>
                    <m:r>
                      <m:t>1</m:t>
                    </m:r>
                  </m:sub>
                  <m:sup>
                    <m:r>
                      <m:t>G</m:t>
                    </m:r>
                  </m:sup>
                  <m:e>
                    <m:d>
                      <m:dPr>
                        <m:begChr m:val="["/>
                        <m:sepChr m:val=""/>
                        <m:endChr m:val="]"/>
                        <m:grow/>
                      </m:dPr>
                      <m:e>
                        <m:sSubSup>
                          <m:e>
                            <m:r>
                              <m:t>C</m:t>
                            </m:r>
                          </m:e>
                          <m:sub>
                            <m:r>
                              <m:t>t</m:t>
                            </m:r>
                            <m:r>
                              <m:rPr>
                                <m:sty m:val="p"/>
                              </m:rPr>
                              <m:t>;</m:t>
                            </m:r>
                            <m:r>
                              <m:t>g</m:t>
                            </m:r>
                            <m:r>
                              <m:rPr>
                                <m:sty m:val="p"/>
                              </m:rPr>
                              <m:t>,</m:t>
                            </m:r>
                            <m:r>
                              <m:t>l</m:t>
                            </m:r>
                          </m:sub>
                          <m:sup>
                            <m:r>
                              <m:rPr>
                                <m:nor/>
                                <m:sty m:val="b"/>
                              </m:rPr>
                              <m:t>recruits</m:t>
                            </m:r>
                          </m:sup>
                        </m:sSubSup>
                        <m:r>
                          <m:rPr>
                            <m:sty m:val="p"/>
                          </m:rPr>
                          <m:t>+</m:t>
                        </m:r>
                        <m:nary>
                          <m:naryPr>
                            <m:chr m:val="∑"/>
                            <m:limLoc m:val="undOvr"/>
                            <m:subHide m:val="off"/>
                            <m:supHide m:val="off"/>
                          </m:naryPr>
                          <m:sub>
                            <m:r>
                              <m:t>z</m:t>
                            </m:r>
                            <m:r>
                              <m:rPr>
                                <m:sty m:val="p"/>
                              </m:rPr>
                              <m:t>=</m:t>
                            </m:r>
                            <m:r>
                              <m:t>1</m:t>
                            </m:r>
                          </m:sub>
                          <m:sup>
                            <m:r>
                              <m:t>Z</m:t>
                            </m:r>
                          </m:sup>
                          <m:e>
                            <m:d>
                              <m:dPr>
                                <m:begChr m:val="("/>
                                <m:sepChr m:val=""/>
                                <m:endChr m:val=")"/>
                                <m:grow/>
                              </m:dPr>
                              <m:e>
                                <m:sSubSup>
                                  <m:e>
                                    <m:r>
                                      <m:t>C</m:t>
                                    </m:r>
                                  </m:e>
                                  <m:sub>
                                    <m:r>
                                      <m:t>t</m:t>
                                    </m:r>
                                    <m:r>
                                      <m:rPr>
                                        <m:sty m:val="p"/>
                                      </m:rPr>
                                      <m:t>;</m:t>
                                    </m:r>
                                    <m:r>
                                      <m:t> </m:t>
                                    </m:r>
                                    <m:r>
                                      <m:t>g</m:t>
                                    </m:r>
                                    <m:r>
                                      <m:rPr>
                                        <m:sty m:val="p"/>
                                      </m:rPr>
                                      <m:t>,</m:t>
                                    </m:r>
                                    <m:r>
                                      <m:t>z</m:t>
                                    </m:r>
                                    <m:r>
                                      <m:rPr>
                                        <m:sty m:val="p"/>
                                      </m:rPr>
                                      <m:t>,</m:t>
                                    </m:r>
                                    <m:r>
                                      <m:t>l</m:t>
                                    </m:r>
                                  </m:sub>
                                  <m:sup>
                                    <m:r>
                                      <m:rPr>
                                        <m:nor/>
                                        <m:sty m:val="b"/>
                                      </m:rPr>
                                      <m:t>growth</m:t>
                                    </m:r>
                                  </m:sup>
                                </m:sSubSup>
                                <m:r>
                                  <m:rPr>
                                    <m:sty m:val="p"/>
                                  </m:rPr>
                                  <m:t>⋅</m:t>
                                </m:r>
                                <m:sSubSup>
                                  <m:e>
                                    <m:r>
                                      <m:t>v</m:t>
                                    </m:r>
                                  </m:e>
                                  <m:sub>
                                    <m:r>
                                      <m:t>g</m:t>
                                    </m:r>
                                    <m:r>
                                      <m:rPr>
                                        <m:sty m:val="p"/>
                                      </m:rPr>
                                      <m:t>,</m:t>
                                    </m:r>
                                    <m:r>
                                      <m:t>z</m:t>
                                    </m:r>
                                    <m:r>
                                      <m:rPr>
                                        <m:sty m:val="p"/>
                                      </m:rPr>
                                      <m:t>,</m:t>
                                    </m:r>
                                    <m:r>
                                      <m:t>l</m:t>
                                    </m:r>
                                  </m:sub>
                                  <m:sup>
                                    <m:r>
                                      <m:rPr>
                                        <m:nor/>
                                        <m:sty m:val="b"/>
                                      </m:rPr>
                                      <m:t>background</m:t>
                                    </m:r>
                                  </m:sup>
                                </m:sSubSup>
                                <m:r>
                                  <m:rPr>
                                    <m:sty m:val="p"/>
                                  </m:rPr>
                                  <m:t>⋅</m:t>
                                </m:r>
                                <m:sSubSup>
                                  <m:e>
                                    <m:r>
                                      <m:t>v</m:t>
                                    </m:r>
                                  </m:e>
                                  <m:sub>
                                    <m:r>
                                      <m:t>t</m:t>
                                    </m:r>
                                    <m:r>
                                      <m:rPr>
                                        <m:sty m:val="p"/>
                                      </m:rPr>
                                      <m:t>;</m:t>
                                    </m:r>
                                    <m:r>
                                      <m:t> </m:t>
                                    </m:r>
                                    <m:r>
                                      <m:t>g</m:t>
                                    </m:r>
                                    <m:r>
                                      <m:rPr>
                                        <m:sty m:val="p"/>
                                      </m:rPr>
                                      <m:t>,</m:t>
                                    </m:r>
                                    <m:r>
                                      <m:t>z</m:t>
                                    </m:r>
                                    <m:r>
                                      <m:rPr>
                                        <m:sty m:val="p"/>
                                      </m:rPr>
                                      <m:t>,</m:t>
                                    </m:r>
                                    <m:r>
                                      <m:t>l</m:t>
                                    </m:r>
                                  </m:sub>
                                  <m:sup>
                                    <m:r>
                                      <m:rPr>
                                        <m:nor/>
                                        <m:sty m:val="b"/>
                                      </m:rPr>
                                      <m:t>bleaching</m:t>
                                    </m:r>
                                  </m:sup>
                                </m:sSubSup>
                                <m:r>
                                  <m:rPr>
                                    <m:sty m:val="p"/>
                                  </m:rPr>
                                  <m:t>⋅</m:t>
                                </m:r>
                                <m:sSubSup>
                                  <m:e>
                                    <m:r>
                                      <m:t>v</m:t>
                                    </m:r>
                                  </m:e>
                                  <m:sub>
                                    <m:r>
                                      <m:t>t</m:t>
                                    </m:r>
                                    <m:r>
                                      <m:rPr>
                                        <m:sty m:val="p"/>
                                      </m:rPr>
                                      <m:t>;</m:t>
                                    </m:r>
                                    <m:r>
                                      <m:t> </m:t>
                                    </m:r>
                                    <m:r>
                                      <m:t>g</m:t>
                                    </m:r>
                                    <m:r>
                                      <m:rPr>
                                        <m:sty m:val="p"/>
                                      </m:rPr>
                                      <m:t>,</m:t>
                                    </m:r>
                                    <m:r>
                                      <m:t>z</m:t>
                                    </m:r>
                                    <m:r>
                                      <m:rPr>
                                        <m:sty m:val="p"/>
                                      </m:rPr>
                                      <m:t>,</m:t>
                                    </m:r>
                                    <m:r>
                                      <m:t>l</m:t>
                                    </m:r>
                                  </m:sub>
                                  <m:sup>
                                    <m:r>
                                      <m:t>c</m:t>
                                    </m:r>
                                    <m:r>
                                      <m:t>y</m:t>
                                    </m:r>
                                    <m:r>
                                      <m:t>c</m:t>
                                    </m:r>
                                    <m:r>
                                      <m:t>l</m:t>
                                    </m:r>
                                    <m:r>
                                      <m:t>o</m:t>
                                    </m:r>
                                    <m:r>
                                      <m:t>n</m:t>
                                    </m:r>
                                    <m:r>
                                      <m:t>e</m:t>
                                    </m:r>
                                    <m:r>
                                      <m:rPr>
                                        <m:sty m:val="p"/>
                                      </m:rPr>
                                      <m:t>/</m:t>
                                    </m:r>
                                    <m:r>
                                      <m:t>C</m:t>
                                    </m:r>
                                    <m:r>
                                      <m:t>O</m:t>
                                    </m:r>
                                    <m:r>
                                      <m:t>T</m:t>
                                    </m:r>
                                    <m:r>
                                      <m:t>S</m:t>
                                    </m:r>
                                  </m:sup>
                                </m:sSubSup>
                              </m:e>
                            </m:d>
                          </m:e>
                        </m:nary>
                      </m:e>
                    </m:d>
                    <m:r>
                      <m:t> </m:t>
                    </m:r>
                  </m:e>
                </m:nary>
              </m:oMath>
            </m:oMathPara>
          </w:p>
        </w:tc>
        <w:tc>
          <w:tcPr/>
          <w:p>
            <w:pPr>
              <w:pStyle w:val="Compact"/>
              <w:jc w:val="right"/>
            </w:pPr>
            <w:r>
              <w:t xml:space="preserve">(2)</w:t>
            </w:r>
          </w:p>
        </w:tc>
      </w:tr>
    </w:tbl>
    <w:p>
      <w:pPr>
        <w:pStyle w:val="BodyText"/>
      </w:pPr>
      <w:r>
        <w:t xml:space="preserve">where the recruits cover</w:t>
      </w:r>
      <w:r>
        <w:t xml:space="preserve"> </w:t>
      </w:r>
      <m:oMath>
        <m:sSubSup>
          <m:e>
            <m:r>
              <m:t>C</m:t>
            </m:r>
          </m:e>
          <m:sub>
            <m:r>
              <m:t>t</m:t>
            </m:r>
            <m:r>
              <m:rPr>
                <m:sty m:val="p"/>
              </m:rPr>
              <m:t>;</m:t>
            </m:r>
            <m:r>
              <m:t> </m:t>
            </m:r>
            <m:r>
              <m:t>g</m:t>
            </m:r>
            <m:r>
              <m:rPr>
                <m:sty m:val="p"/>
              </m:rPr>
              <m:t>,</m:t>
            </m:r>
            <m:r>
              <m:t>l</m:t>
            </m:r>
          </m:sub>
          <m:sup>
            <m:r>
              <m:rPr>
                <m:nor/>
                <m:sty m:val="b"/>
              </m:rPr>
              <m:t>recruits</m:t>
            </m:r>
          </m:sup>
        </m:sSubSup>
      </m:oMath>
      <w:r>
        <w:t xml:space="preserve"> </w:t>
      </w:r>
      <w:r>
        <w:t xml:space="preserve">represents the increase in coral cover resulting from reproduction (see</w:t>
      </w:r>
      <w:r>
        <w:t xml:space="preserve"> </w:t>
      </w:r>
      <w:r>
        <w:t xml:space="preserve">“Coral reproduction”</w:t>
      </w:r>
      <w:r>
        <w:t xml:space="preserve"> </w:t>
      </w:r>
      <w:r>
        <w:t xml:space="preserve">section in Materials and Methods) and the growth cover</w:t>
      </w:r>
      <w:r>
        <w:t xml:space="preserve"> </w:t>
      </w:r>
      <m:oMath>
        <m:sSubSup>
          <m:e>
            <m:r>
              <m:t>C</m:t>
            </m:r>
          </m:e>
          <m:sub>
            <m:r>
              <m:t>t</m:t>
            </m:r>
            <m:r>
              <m:rPr>
                <m:sty m:val="p"/>
              </m:rPr>
              <m:t>;</m:t>
            </m:r>
            <m:r>
              <m:t> </m:t>
            </m:r>
            <m:r>
              <m:t>g</m:t>
            </m:r>
            <m:r>
              <m:rPr>
                <m:sty m:val="p"/>
              </m:rPr>
              <m:t>,</m:t>
            </m:r>
            <m:r>
              <m:t>z</m:t>
            </m:r>
            <m:r>
              <m:rPr>
                <m:sty m:val="p"/>
              </m:rPr>
              <m:t>,</m:t>
            </m:r>
            <m:r>
              <m:t>l</m:t>
            </m:r>
          </m:sub>
          <m:sup>
            <m:r>
              <m:rPr>
                <m:nor/>
                <m:sty m:val="b"/>
              </m:rPr>
              <m:t>growth</m:t>
            </m:r>
          </m:sup>
        </m:sSubSup>
      </m:oMath>
      <w:r>
        <w:t xml:space="preserve"> </w:t>
      </w:r>
      <w:r>
        <w:t xml:space="preserve">accounts for the coral cover after a growth event (see the</w:t>
      </w:r>
      <w:r>
        <w:t xml:space="preserve"> </w:t>
      </w:r>
      <w:r>
        <w:t xml:space="preserve">“Coral growth”</w:t>
      </w:r>
      <w:r>
        <w:t xml:space="preserve"> </w:t>
      </w:r>
      <w:r>
        <w:t xml:space="preserve">section in Materials and Methods). The survival rates</w:t>
      </w:r>
      <w:r>
        <w:t xml:space="preserve"> </w:t>
      </w:r>
      <m:oMath>
        <m:r>
          <m:t>v</m:t>
        </m:r>
      </m:oMath>
      <w:r>
        <w:t xml:space="preserve"> </w:t>
      </w:r>
      <w:r>
        <w:t xml:space="preserve">can be written in terms of their respective mortality rates as</w:t>
      </w:r>
      <w:r>
        <w:t xml:space="preserve"> </w:t>
      </w:r>
      <m:oMath>
        <m:r>
          <m:t>v</m:t>
        </m:r>
        <m:r>
          <m:rPr>
            <m:sty m:val="p"/>
          </m:rPr>
          <m:t>=</m:t>
        </m:r>
        <m:r>
          <m:t>1</m:t>
        </m:r>
        <m:r>
          <m:rPr>
            <m:sty m:val="p"/>
          </m:rPr>
          <m:t>−</m:t>
        </m:r>
        <m:r>
          <m:t>m</m:t>
        </m:r>
      </m:oMath>
      <w:r>
        <w:t xml:space="preserve">. The</w:t>
      </w:r>
      <w:r>
        <w:t xml:space="preserve"> </w:t>
      </w:r>
      <w:r>
        <w:rPr>
          <w:i/>
          <w:iCs/>
        </w:rPr>
        <w:t xml:space="preserve">background</w:t>
      </w:r>
      <w:r>
        <w:t xml:space="preserve"> </w:t>
      </w:r>
      <w:r>
        <w:t xml:space="preserve">mortality rate,</w:t>
      </w:r>
      <w:r>
        <w:t xml:space="preserve"> </w:t>
      </w:r>
      <m:oMath>
        <m:sSubSup>
          <m:e>
            <m:r>
              <m:t>m</m:t>
            </m:r>
          </m:e>
          <m:sub>
            <m:r>
              <m:t>g</m:t>
            </m:r>
            <m:r>
              <m:rPr>
                <m:sty m:val="p"/>
              </m:rPr>
              <m:t>,</m:t>
            </m:r>
            <m:r>
              <m:t>z</m:t>
            </m:r>
            <m:r>
              <m:rPr>
                <m:sty m:val="p"/>
              </m:rPr>
              <m:t>,</m:t>
            </m:r>
            <m:r>
              <m:t>l</m:t>
            </m:r>
          </m:sub>
          <m:sup>
            <m:r>
              <m:rPr>
                <m:nor/>
                <m:sty m:val="b"/>
              </m:rPr>
              <m:t>background</m:t>
            </m:r>
          </m:sup>
        </m:sSubSup>
      </m:oMath>
      <w:r>
        <w:t xml:space="preserve">, account for the mortality under stable conditions adjusted by the regional scale factor:</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m</m:t>
                    </m:r>
                  </m:e>
                  <m:sub>
                    <m:r>
                      <m:t>g</m:t>
                    </m:r>
                    <m:r>
                      <m:rPr>
                        <m:sty m:val="p"/>
                      </m:rPr>
                      <m:t>,</m:t>
                    </m:r>
                    <m:r>
                      <m:t>z</m:t>
                    </m:r>
                    <m:r>
                      <m:rPr>
                        <m:sty m:val="p"/>
                      </m:rPr>
                      <m:t>,</m:t>
                    </m:r>
                    <m:r>
                      <m:t>l</m:t>
                    </m:r>
                  </m:sub>
                  <m:sup>
                    <m:r>
                      <m:rPr>
                        <m:nor/>
                        <m:sty m:val="b"/>
                      </m:rPr>
                      <m:t>background</m:t>
                    </m:r>
                  </m:sup>
                </m:sSubSup>
                <m:r>
                  <m:rPr>
                    <m:sty m:val="p"/>
                  </m:rPr>
                  <m:t>=</m:t>
                </m:r>
                <m:sSubSup>
                  <m:e>
                    <m:r>
                      <m:t>m</m:t>
                    </m:r>
                  </m:e>
                  <m:sub>
                    <m:r>
                      <m:t>g</m:t>
                    </m:r>
                    <m:r>
                      <m:rPr>
                        <m:sty m:val="p"/>
                      </m:rPr>
                      <m:t>,</m:t>
                    </m:r>
                    <m:r>
                      <m:t>z</m:t>
                    </m:r>
                  </m:sub>
                  <m:sup>
                    <m:r>
                      <m:rPr>
                        <m:sty m:val="p"/>
                      </m:rPr>
                      <m:t>*</m:t>
                    </m:r>
                  </m:sup>
                </m:sSubSup>
                <m:d>
                  <m:dPr>
                    <m:begChr m:val="("/>
                    <m:sepChr m:val=""/>
                    <m:endChr m:val=")"/>
                    <m:grow/>
                  </m:dPr>
                  <m:e>
                    <m:r>
                      <m:t>1</m:t>
                    </m:r>
                    <m:r>
                      <m:rPr>
                        <m:sty m:val="p"/>
                      </m:rPr>
                      <m:t>−</m:t>
                    </m:r>
                    <m:r>
                      <m:t>0.5</m:t>
                    </m:r>
                    <m:sSub>
                      <m:e>
                        <m:r>
                          <m:rPr>
                            <m:sty m:val="p"/>
                          </m:rPr>
                          <m:t>Υ</m:t>
                        </m:r>
                      </m:e>
                      <m:sub>
                        <m:r>
                          <m:t>g</m:t>
                        </m:r>
                        <m:r>
                          <m:rPr>
                            <m:sty m:val="p"/>
                          </m:rPr>
                          <m:t>,</m:t>
                        </m:r>
                        <m:r>
                          <m:t>l</m:t>
                        </m:r>
                      </m:sub>
                    </m:sSub>
                  </m:e>
                </m:d>
              </m:oMath>
            </m:oMathPara>
          </w:p>
        </w:tc>
        <w:tc>
          <w:tcPr/>
          <w:p>
            <w:pPr>
              <w:pStyle w:val="Compact"/>
              <w:jc w:val="right"/>
            </w:pPr>
            <w:r>
              <w:t xml:space="preserve">(3)</w:t>
            </w:r>
          </w:p>
        </w:tc>
      </w:tr>
    </w:tbl>
    <w:p>
      <w:pPr>
        <w:pStyle w:val="BodyText"/>
      </w:pPr>
      <w:r>
        <w:t xml:space="preserve">where</w:t>
      </w:r>
      <w:r>
        <w:t xml:space="preserve"> </w:t>
      </w:r>
      <m:oMath>
        <m:sSubSup>
          <m:e>
            <m:r>
              <m:t>m</m:t>
            </m:r>
          </m:e>
          <m:sub>
            <m:r>
              <m:t>g</m:t>
            </m:r>
            <m:r>
              <m:rPr>
                <m:sty m:val="p"/>
              </m:rPr>
              <m:t>,</m:t>
            </m:r>
            <m:r>
              <m:t>z</m:t>
            </m:r>
          </m:sub>
          <m:sup>
            <m:r>
              <m:rPr>
                <m:sty m:val="p"/>
              </m:rPr>
              <m:t>*</m:t>
            </m:r>
          </m:sup>
        </m:sSubSup>
      </m:oMath>
      <w:r>
        <w:t xml:space="preserve"> </w:t>
      </w:r>
      <w:r>
        <w:t xml:space="preserve">is the base background mortality value. The bleaching mortality rates,</w:t>
      </w:r>
      <w:r>
        <w:t xml:space="preserve"> </w:t>
      </w:r>
      <m:oMath>
        <m:sSubSup>
          <m:e>
            <m:r>
              <m:t>m</m:t>
            </m:r>
          </m:e>
          <m:sub>
            <m:r>
              <m:t>t</m:t>
            </m:r>
            <m:r>
              <m:rPr>
                <m:sty m:val="p"/>
              </m:rPr>
              <m:t>;</m:t>
            </m:r>
            <m:r>
              <m:t>g</m:t>
            </m:r>
            <m:r>
              <m:rPr>
                <m:sty m:val="p"/>
              </m:rPr>
              <m:t>,</m:t>
            </m:r>
            <m:r>
              <m:t>z</m:t>
            </m:r>
          </m:sub>
          <m:sup>
            <m:r>
              <m:rPr>
                <m:nor/>
                <m:sty m:val="b"/>
              </m:rPr>
              <m:t>bleaching</m:t>
            </m:r>
          </m:sup>
        </m:sSubSup>
      </m:oMath>
      <w:r>
        <w:t xml:space="preserve">, are derived from the observed relationships between heat stress and coral mortality (see section</w:t>
      </w:r>
      <w:r>
        <w:t xml:space="preserve"> </w:t>
      </w:r>
      <w:r>
        <w:t xml:space="preserve">“Coral bleaching and mortality”</w:t>
      </w:r>
      <w:r>
        <w:t xml:space="preserve">). Although CoralBlox does not explicitly model cyclone or COTS related damage, the cyclone/COTS survival rates</w:t>
      </w:r>
      <w:r>
        <w:t xml:space="preserve"> </w:t>
      </w:r>
      <m:oMath>
        <m:d>
          <m:dPr>
            <m:begChr m:val="("/>
            <m:sepChr m:val=""/>
            <m:endChr m:val=")"/>
            <m:grow/>
          </m:dPr>
          <m:e>
            <m:sSubSup>
              <m:e>
                <m:r>
                  <m:t>v</m:t>
                </m:r>
              </m:e>
              <m:sub>
                <m:r>
                  <m:t>t</m:t>
                </m:r>
                <m:r>
                  <m:rPr>
                    <m:sty m:val="p"/>
                  </m:rPr>
                  <m:t>;</m:t>
                </m:r>
                <m:r>
                  <m:t> </m:t>
                </m:r>
                <m:r>
                  <m:t>g</m:t>
                </m:r>
                <m:r>
                  <m:rPr>
                    <m:sty m:val="p"/>
                  </m:rPr>
                  <m:t>,</m:t>
                </m:r>
                <m:r>
                  <m:t>z</m:t>
                </m:r>
                <m:r>
                  <m:rPr>
                    <m:sty m:val="p"/>
                  </m:rPr>
                  <m:t>,</m:t>
                </m:r>
                <m:r>
                  <m:t>l</m:t>
                </m:r>
              </m:sub>
              <m:sup>
                <m:r>
                  <m:t>c</m:t>
                </m:r>
                <m:r>
                  <m:t>y</m:t>
                </m:r>
                <m:r>
                  <m:t>c</m:t>
                </m:r>
                <m:r>
                  <m:t>l</m:t>
                </m:r>
                <m:r>
                  <m:t>o</m:t>
                </m:r>
                <m:r>
                  <m:t>n</m:t>
                </m:r>
                <m:r>
                  <m:t>e</m:t>
                </m:r>
                <m:r>
                  <m:rPr>
                    <m:sty m:val="p"/>
                  </m:rPr>
                  <m:t>/</m:t>
                </m:r>
                <m:r>
                  <m:t>C</m:t>
                </m:r>
                <m:r>
                  <m:t>O</m:t>
                </m:r>
                <m:r>
                  <m:t>T</m:t>
                </m:r>
                <m:r>
                  <m:t>S</m:t>
                </m:r>
              </m:sup>
            </m:sSubSup>
          </m:e>
        </m:d>
      </m:oMath>
      <w:r>
        <w:t xml:space="preserve"> </w:t>
      </w:r>
      <w:r>
        <w:t xml:space="preserve">were derived from LTMP historical data for the purpose of assessing how well coral dynamics are captured.</w:t>
      </w:r>
    </w:p>
    <w:bookmarkEnd w:id="36"/>
    <w:bookmarkStart w:id="37" w:name="coral-growth"/>
    <w:p>
      <w:pPr>
        <w:pStyle w:val="Heading2"/>
      </w:pPr>
      <w:r>
        <w:t xml:space="preserve">4.2 Coral growth</w:t>
      </w:r>
    </w:p>
    <w:p>
      <w:pPr>
        <w:pStyle w:val="FirstParagraph"/>
      </w:pPr>
      <w:r>
        <w:t xml:space="preserve">As mentioned, CoralBlox represents each functional group as discretized distributions of coral diameter (Figure 1B). These distributions are composed of</w:t>
      </w:r>
      <w:r>
        <w:t xml:space="preserve"> </w:t>
      </w:r>
      <w:r>
        <w:rPr>
          <w:i/>
          <w:iCs/>
        </w:rPr>
        <w:t xml:space="preserve">blocks</w:t>
      </w:r>
      <w:r>
        <w:t xml:space="preserve"> </w:t>
      </w:r>
      <w:r>
        <w:t xml:space="preserve">and indexed by</w:t>
      </w:r>
      <w:r>
        <w:t xml:space="preserve"> </w:t>
      </w:r>
      <m:oMath>
        <m:r>
          <m:t>b</m:t>
        </m:r>
        <m:r>
          <m:rPr>
            <m:sty m:val="p"/>
          </m:rPr>
          <m:t>=</m:t>
        </m:r>
        <m:r>
          <m:t>1</m:t>
        </m:r>
        <m:r>
          <m:rPr>
            <m:sty m:val="p"/>
          </m:rPr>
          <m:t>,</m:t>
        </m:r>
        <m:r>
          <m:t>2</m:t>
        </m:r>
        <m:r>
          <m:rPr>
            <m:sty m:val="p"/>
          </m:rPr>
          <m:t>,</m:t>
        </m:r>
        <m:r>
          <m:rPr>
            <m:sty m:val="p"/>
          </m:rPr>
          <m:t>…</m:t>
        </m:r>
        <m:r>
          <m:t> </m:t>
        </m:r>
      </m:oMath>
      <w:r>
        <w:t xml:space="preserve">. Each of these blocks represents the number of corals,</w:t>
      </w:r>
      <w:r>
        <w:t xml:space="preserve"> </w:t>
      </w:r>
      <m:oMath>
        <m:sSub>
          <m:e>
            <m:r>
              <m:t>λ</m:t>
            </m:r>
          </m:e>
          <m:sub>
            <m:r>
              <m:t>g</m:t>
            </m:r>
            <m:r>
              <m:rPr>
                <m:sty m:val="p"/>
              </m:rPr>
              <m:t>,</m:t>
            </m:r>
            <m:r>
              <m:t>z</m:t>
            </m:r>
            <m:r>
              <m:rPr>
                <m:sty m:val="p"/>
              </m:rPr>
              <m:t>,</m:t>
            </m:r>
            <m:r>
              <m:t>b</m:t>
            </m:r>
          </m:sub>
        </m:sSub>
      </m:oMath>
      <w:r>
        <w:t xml:space="preserve">, whose diameter lies within the interval</w:t>
      </w:r>
      <w:r>
        <w:t xml:space="preserve"> </w:t>
      </w:r>
      <m:oMath>
        <m:d>
          <m:dPr>
            <m:begChr m:val="["/>
            <m:sepChr m:val=""/>
            <m:endChr m:val="]"/>
            <m:grow/>
          </m:dPr>
          <m:e>
            <m:sSubSup>
              <m:e>
                <m:r>
                  <m:t>δ</m:t>
                </m:r>
              </m:e>
              <m:sub>
                <m:r>
                  <m:t>g</m:t>
                </m:r>
                <m:r>
                  <m:rPr>
                    <m:sty m:val="p"/>
                  </m:rPr>
                  <m:t>,</m:t>
                </m:r>
                <m:r>
                  <m:t>z</m:t>
                </m:r>
                <m:r>
                  <m:rPr>
                    <m:sty m:val="p"/>
                  </m:rPr>
                  <m:t>,</m:t>
                </m:r>
                <m:r>
                  <m:t>b</m:t>
                </m:r>
              </m:sub>
              <m:sup>
                <m:r>
                  <m:rPr>
                    <m:sty m:val="p"/>
                  </m:rPr>
                  <m:t>−</m:t>
                </m:r>
              </m:sup>
            </m:sSubSup>
            <m:r>
              <m:rPr>
                <m:sty m:val="p"/>
              </m:rPr>
              <m:t>,</m:t>
            </m:r>
            <m:sSubSup>
              <m:e>
                <m:r>
                  <m:t>δ</m:t>
                </m:r>
              </m:e>
              <m:sub>
                <m:r>
                  <m:t>g</m:t>
                </m:r>
                <m:r>
                  <m:rPr>
                    <m:sty m:val="p"/>
                  </m:rPr>
                  <m:t>,</m:t>
                </m:r>
                <m:r>
                  <m:t>z</m:t>
                </m:r>
                <m:r>
                  <m:rPr>
                    <m:sty m:val="p"/>
                  </m:rPr>
                  <m:t>,</m:t>
                </m:r>
                <m:r>
                  <m:t>b</m:t>
                </m:r>
              </m:sub>
              <m:sup>
                <m:r>
                  <m:rPr>
                    <m:sty m:val="p"/>
                  </m:rPr>
                  <m:t>+</m:t>
                </m:r>
              </m:sup>
            </m:sSubSup>
          </m:e>
        </m:d>
      </m:oMath>
      <w:r>
        <w:t xml:space="preserve">. The indices</w:t>
      </w:r>
      <w:r>
        <w:t xml:space="preserve"> </w:t>
      </w:r>
      <m:oMath>
        <m:r>
          <m:t>g</m:t>
        </m:r>
        <m:r>
          <m:rPr>
            <m:sty m:val="p"/>
          </m:rPr>
          <m:t>,</m:t>
        </m:r>
        <m:r>
          <m:t>z</m:t>
        </m:r>
        <m:r>
          <m:rPr>
            <m:sty m:val="p"/>
          </m:rPr>
          <m:t>,</m:t>
        </m:r>
        <m:r>
          <m:t>b</m:t>
        </m:r>
      </m:oMath>
      <w:r>
        <w:t xml:space="preserve"> </w:t>
      </w:r>
      <w:r>
        <w:t xml:space="preserve">indicate that this is the</w:t>
      </w:r>
      <w:r>
        <w:t xml:space="preserve"> </w:t>
      </w:r>
      <m:oMath>
        <m:r>
          <m:t>b</m:t>
        </m:r>
      </m:oMath>
      <w:r>
        <w:t xml:space="preserve">-th</w:t>
      </w:r>
      <w:r>
        <w:t xml:space="preserve"> </w:t>
      </w:r>
      <w:r>
        <w:rPr>
          <w:i/>
          <w:iCs/>
        </w:rPr>
        <w:t xml:space="preserve">block</w:t>
      </w:r>
      <w:r>
        <w:t xml:space="preserve"> </w:t>
      </w:r>
      <w:r>
        <w:t xml:space="preserve">from functional group</w:t>
      </w:r>
      <w:r>
        <w:t xml:space="preserve"> </w:t>
      </w:r>
      <m:oMath>
        <m:r>
          <m:t>g</m:t>
        </m:r>
      </m:oMath>
      <w:r>
        <w:t xml:space="preserve"> </w:t>
      </w:r>
      <w:r>
        <w:t xml:space="preserve">and size class</w:t>
      </w:r>
      <w:r>
        <w:t xml:space="preserve"> </w:t>
      </w:r>
      <m:oMath>
        <m:r>
          <m:t>z</m:t>
        </m:r>
      </m:oMath>
      <w:r>
        <w:t xml:space="preserve">. We say that a</w:t>
      </w:r>
      <w:r>
        <w:t xml:space="preserve"> </w:t>
      </w:r>
      <w:r>
        <w:rPr>
          <w:i/>
          <w:iCs/>
        </w:rPr>
        <w:t xml:space="preserve">block</w:t>
      </w:r>
      <w:r>
        <w:t xml:space="preserve"> </w:t>
      </w:r>
      <m:oMath>
        <m:r>
          <m:t>b</m:t>
        </m:r>
      </m:oMath>
      <w:r>
        <w:t xml:space="preserve"> </w:t>
      </w:r>
      <w:r>
        <w:t xml:space="preserve">belongs to a size class</w:t>
      </w:r>
      <w:r>
        <w:t xml:space="preserve"> </w:t>
      </w:r>
      <m:oMath>
        <m:r>
          <m:t>z</m:t>
        </m:r>
      </m:oMath>
      <w:r>
        <w:t xml:space="preserve"> </w:t>
      </w:r>
      <w:r>
        <w:t xml:space="preserve">if</w:t>
      </w:r>
      <w:r>
        <w:t xml:space="preserve"> </w:t>
      </w:r>
      <m:oMath>
        <m:sSubSup>
          <m:e>
            <m:r>
              <m:t>d</m:t>
            </m:r>
          </m:e>
          <m:sub>
            <m:r>
              <m:t>g</m:t>
            </m:r>
            <m:r>
              <m:rPr>
                <m:sty m:val="p"/>
              </m:rPr>
              <m:t>,</m:t>
            </m:r>
            <m:r>
              <m:t>z</m:t>
            </m:r>
            <m:r>
              <m:t> </m:t>
            </m:r>
          </m:sub>
          <m:sup>
            <m:r>
              <m:rPr>
                <m:sty m:val="p"/>
              </m:rPr>
              <m:t>−</m:t>
            </m:r>
          </m:sup>
        </m:sSubSup>
        <m:r>
          <m:rPr>
            <m:sty m:val="p"/>
          </m:rPr>
          <m:t>≤</m:t>
        </m:r>
        <m:sSubSup>
          <m:e>
            <m:r>
              <m:t>δ</m:t>
            </m:r>
          </m:e>
          <m:sub>
            <m:r>
              <m:t>g</m:t>
            </m:r>
            <m:r>
              <m:rPr>
                <m:sty m:val="p"/>
              </m:rPr>
              <m:t>,</m:t>
            </m:r>
            <m:r>
              <m:t>z</m:t>
            </m:r>
            <m:r>
              <m:rPr>
                <m:sty m:val="p"/>
              </m:rPr>
              <m:t>,</m:t>
            </m:r>
            <m:r>
              <m:t>b</m:t>
            </m:r>
          </m:sub>
          <m:sup>
            <m:r>
              <m:rPr>
                <m:sty m:val="p"/>
              </m:rPr>
              <m:t>−</m:t>
            </m:r>
          </m:sup>
        </m:sSubSup>
        <m:r>
          <m:rPr>
            <m:sty m:val="p"/>
          </m:rPr>
          <m:t>≤</m:t>
        </m:r>
        <m:r>
          <m:t> </m:t>
        </m:r>
        <m:sSubSup>
          <m:e>
            <m:r>
              <m:t>d</m:t>
            </m:r>
          </m:e>
          <m:sub>
            <m:r>
              <m:t>g</m:t>
            </m:r>
            <m:r>
              <m:rPr>
                <m:sty m:val="p"/>
              </m:rPr>
              <m:t>,</m:t>
            </m:r>
            <m:r>
              <m:t>z</m:t>
            </m:r>
          </m:sub>
          <m:sup>
            <m:r>
              <m:rPr>
                <m:sty m:val="p"/>
              </m:rPr>
              <m:t>+</m:t>
            </m:r>
          </m:sup>
        </m:sSubSup>
      </m:oMath>
      <w:r>
        <w:t xml:space="preserve"> </w:t>
      </w:r>
      <w:r>
        <w:t xml:space="preserve">and</w:t>
      </w:r>
      <w:r>
        <w:t xml:space="preserve"> </w:t>
      </w:r>
      <m:oMath>
        <m:sSubSup>
          <m:e>
            <m:r>
              <m:t>d</m:t>
            </m:r>
          </m:e>
          <m:sub>
            <m:r>
              <m:t>g</m:t>
            </m:r>
            <m:r>
              <m:rPr>
                <m:sty m:val="p"/>
              </m:rPr>
              <m:t>,</m:t>
            </m:r>
            <m:r>
              <m:t>z</m:t>
            </m:r>
            <m:r>
              <m:t> </m:t>
            </m:r>
          </m:sub>
          <m:sup>
            <m:r>
              <m:rPr>
                <m:sty m:val="p"/>
              </m:rPr>
              <m:t>−</m:t>
            </m:r>
          </m:sup>
        </m:sSubSup>
        <m:r>
          <m:rPr>
            <m:sty m:val="p"/>
          </m:rPr>
          <m:t>≤</m:t>
        </m:r>
        <m:sSubSup>
          <m:e>
            <m:r>
              <m:t>δ</m:t>
            </m:r>
          </m:e>
          <m:sub>
            <m:r>
              <m:t>g</m:t>
            </m:r>
            <m:r>
              <m:rPr>
                <m:sty m:val="p"/>
              </m:rPr>
              <m:t>,</m:t>
            </m:r>
            <m:r>
              <m:t>z</m:t>
            </m:r>
            <m:r>
              <m:rPr>
                <m:sty m:val="p"/>
              </m:rPr>
              <m:t>,</m:t>
            </m:r>
            <m:r>
              <m:t>b</m:t>
            </m:r>
          </m:sub>
          <m:sup>
            <m:r>
              <m:rPr>
                <m:sty m:val="p"/>
              </m:rPr>
              <m:t>+</m:t>
            </m:r>
          </m:sup>
        </m:sSubSup>
        <m:r>
          <m:rPr>
            <m:sty m:val="p"/>
          </m:rPr>
          <m:t>≤</m:t>
        </m:r>
        <m:r>
          <m:t> </m:t>
        </m:r>
        <m:sSubSup>
          <m:e>
            <m:r>
              <m:t>d</m:t>
            </m:r>
          </m:e>
          <m:sub>
            <m:r>
              <m:t>g</m:t>
            </m:r>
            <m:r>
              <m:rPr>
                <m:sty m:val="p"/>
              </m:rPr>
              <m:t>,</m:t>
            </m:r>
            <m:r>
              <m:t>z</m:t>
            </m:r>
          </m:sub>
          <m:sup>
            <m:r>
              <m:rPr>
                <m:sty m:val="p"/>
              </m:rPr>
              <m:t>+</m:t>
            </m:r>
          </m:sup>
        </m:sSubSup>
      </m:oMath>
      <w:r>
        <w:t xml:space="preserve">. A</w:t>
      </w:r>
      <w:r>
        <w:t xml:space="preserve"> </w:t>
      </w:r>
      <w:r>
        <w:rPr>
          <w:i/>
          <w:iCs/>
        </w:rPr>
        <w:t xml:space="preserve">block</w:t>
      </w:r>
      <w:r>
        <w:t xml:space="preserve"> </w:t>
      </w:r>
      <w:r>
        <w:t xml:space="preserve">always belongs to one, and only one, size class.</w:t>
      </w:r>
    </w:p>
    <w:p>
      <w:pPr>
        <w:pStyle w:val="BodyText"/>
      </w:pPr>
      <w:r>
        <w:t xml:space="preserve">To calculate the coral cover from this distribution of diameters, consider the area of a coral colony, approximated by the area of a circle with diameter</w:t>
      </w:r>
      <w:r>
        <w:t xml:space="preserve"> </w:t>
      </w:r>
      <m:oMath>
        <m:r>
          <m:t>x</m:t>
        </m:r>
      </m:oMath>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r>
                  <m:t>α</m:t>
                </m:r>
                <m:r>
                  <m:rPr>
                    <m:sty m:val="p"/>
                  </m:rPr>
                  <m:t>(</m:t>
                </m:r>
                <m:r>
                  <m:t>x</m:t>
                </m:r>
                <m:r>
                  <m:rPr>
                    <m:sty m:val="p"/>
                  </m:rPr>
                  <m:t>)</m:t>
                </m:r>
                <m:r>
                  <m:rPr>
                    <m:sty m:val="p"/>
                  </m:rPr>
                  <m:t>=</m:t>
                </m:r>
                <m:f>
                  <m:fPr>
                    <m:type m:val="bar"/>
                  </m:fPr>
                  <m:num>
                    <m:r>
                      <m:t>π</m:t>
                    </m:r>
                    <m:sSup>
                      <m:e>
                        <m:r>
                          <m:t>x</m:t>
                        </m:r>
                      </m:e>
                      <m:sup>
                        <m:r>
                          <m:t>2</m:t>
                        </m:r>
                      </m:sup>
                    </m:sSup>
                  </m:num>
                  <m:den>
                    <m:r>
                      <m:t>4</m:t>
                    </m:r>
                  </m:den>
                </m:f>
              </m:oMath>
            </m:oMathPara>
          </w:p>
        </w:tc>
        <w:tc>
          <w:tcPr/>
          <w:p>
            <w:pPr>
              <w:pStyle w:val="Compact"/>
              <w:jc w:val="right"/>
            </w:pPr>
            <w:r>
              <w:t xml:space="preserve">(4)</w:t>
            </w:r>
          </w:p>
        </w:tc>
      </w:tr>
    </w:tbl>
    <w:p>
      <w:pPr>
        <w:pStyle w:val="BodyText"/>
      </w:pPr>
      <w:r>
        <w:t xml:space="preserve">Given a diameter density function</w:t>
      </w:r>
      <w:r>
        <w:t xml:space="preserve"> </w:t>
      </w:r>
      <m:oMath>
        <m:r>
          <m:t>λ</m:t>
        </m:r>
        <m:r>
          <m:rPr>
            <m:sty m:val="p"/>
          </m:rPr>
          <m:t>(</m:t>
        </m:r>
        <m:r>
          <m:t>x</m:t>
        </m:r>
        <m:r>
          <m:rPr>
            <m:sty m:val="p"/>
          </m:rPr>
          <m:t>)</m:t>
        </m:r>
      </m:oMath>
      <w:r>
        <w:t xml:space="preserve">, representing the number of corals per unit of size with diameter</w:t>
      </w:r>
      <w:r>
        <w:t xml:space="preserve"> </w:t>
      </w:r>
      <m:oMath>
        <m:r>
          <m:t>x</m:t>
        </m:r>
      </m:oMath>
      <w:r>
        <w:t xml:space="preserve">, the area</w:t>
      </w:r>
      <w:r>
        <w:t xml:space="preserve"> </w:t>
      </w:r>
      <m:oMath>
        <m:r>
          <m:t>C</m:t>
        </m:r>
        <m:r>
          <m:rPr>
            <m:sty m:val="p"/>
          </m:rPr>
          <m:t>(</m:t>
        </m:r>
        <m:sSub>
          <m:e>
            <m:r>
              <m:t>x</m:t>
            </m:r>
          </m:e>
          <m:sub>
            <m:r>
              <m:t>i</m:t>
            </m:r>
          </m:sub>
        </m:sSub>
        <m:r>
          <m:rPr>
            <m:sty m:val="p"/>
          </m:rPr>
          <m:t>,</m:t>
        </m:r>
        <m:sSub>
          <m:e>
            <m:r>
              <m:t>x</m:t>
            </m:r>
          </m:e>
          <m:sub>
            <m:r>
              <m:t>f</m:t>
            </m:r>
          </m:sub>
        </m:sSub>
        <m:r>
          <m:rPr>
            <m:sty m:val="p"/>
          </m:rPr>
          <m:t>)</m:t>
        </m:r>
      </m:oMath>
      <w:r>
        <w:t xml:space="preserve"> </w:t>
      </w:r>
      <w:r>
        <w:t xml:space="preserve">covered by corals with diameter between</w:t>
      </w:r>
      <w:r>
        <w:t xml:space="preserve"> </w:t>
      </w:r>
      <m:oMath>
        <m:sSub>
          <m:e>
            <m:r>
              <m:t>x</m:t>
            </m:r>
          </m:e>
          <m:sub>
            <m:r>
              <m:t>i</m:t>
            </m:r>
          </m:sub>
        </m:sSub>
      </m:oMath>
      <w:r>
        <w:t xml:space="preserve"> </w:t>
      </w:r>
      <w:r>
        <w:t xml:space="preserve">and</w:t>
      </w:r>
      <w:r>
        <w:t xml:space="preserve"> </w:t>
      </w:r>
      <m:oMath>
        <m:sSub>
          <m:e>
            <m:r>
              <m:t>x</m:t>
            </m:r>
          </m:e>
          <m:sub>
            <m:r>
              <m:t>f</m:t>
            </m:r>
          </m:sub>
        </m:sSub>
      </m:oMath>
      <w:r>
        <w:t xml:space="preserve"> </w:t>
      </w:r>
      <w:r>
        <w:t xml:space="preserve">is given by:</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r>
                  <m:t>C</m:t>
                </m:r>
                <m:d>
                  <m:dPr>
                    <m:begChr m:val="("/>
                    <m:sepChr m:val=""/>
                    <m:endChr m:val=")"/>
                    <m:grow/>
                  </m:dPr>
                  <m:e>
                    <m:sSub>
                      <m:e>
                        <m:r>
                          <m:t>x</m:t>
                        </m:r>
                      </m:e>
                      <m:sub>
                        <m:r>
                          <m:t>i</m:t>
                        </m:r>
                      </m:sub>
                    </m:sSub>
                    <m:r>
                      <m:rPr>
                        <m:sty m:val="p"/>
                      </m:rPr>
                      <m:t>,</m:t>
                    </m:r>
                    <m:sSub>
                      <m:e>
                        <m:r>
                          <m:t>x</m:t>
                        </m:r>
                      </m:e>
                      <m:sub>
                        <m:r>
                          <m:t>f</m:t>
                        </m:r>
                      </m:sub>
                    </m:sSub>
                  </m:e>
                </m:d>
                <m:r>
                  <m:rPr>
                    <m:sty m:val="p"/>
                  </m:rPr>
                  <m:t>=</m:t>
                </m:r>
                <m:nary>
                  <m:naryPr>
                    <m:chr m:val="∫"/>
                    <m:limLoc m:val="subSup"/>
                    <m:subHide m:val="off"/>
                    <m:supHide m:val="off"/>
                  </m:naryPr>
                  <m:sub>
                    <m:sSub>
                      <m:e>
                        <m:r>
                          <m:t>x</m:t>
                        </m:r>
                      </m:e>
                      <m:sub>
                        <m:r>
                          <m:t>i</m:t>
                        </m:r>
                      </m:sub>
                    </m:sSub>
                  </m:sub>
                  <m:sup>
                    <m:sSub>
                      <m:e>
                        <m:r>
                          <m:t>x</m:t>
                        </m:r>
                      </m:e>
                      <m:sub>
                        <m:r>
                          <m:t>f</m:t>
                        </m:r>
                      </m:sub>
                    </m:sSub>
                  </m:sup>
                  <m:e>
                    <m:r>
                      <m:t>λ</m:t>
                    </m:r>
                    <m:r>
                      <m:rPr>
                        <m:sty m:val="p"/>
                      </m:rPr>
                      <m:t>(</m:t>
                    </m:r>
                    <m:r>
                      <m:t>x</m:t>
                    </m:r>
                    <m:r>
                      <m:rPr>
                        <m:sty m:val="p"/>
                      </m:rPr>
                      <m:t>)</m:t>
                    </m:r>
                    <m:f>
                      <m:fPr>
                        <m:type m:val="bar"/>
                      </m:fPr>
                      <m:num>
                        <m:r>
                          <m:t>π</m:t>
                        </m:r>
                        <m:sSup>
                          <m:e>
                            <m:r>
                              <m:t>x</m:t>
                            </m:r>
                          </m:e>
                          <m:sup>
                            <m:r>
                              <m:t>2</m:t>
                            </m:r>
                          </m:sup>
                        </m:sSup>
                      </m:num>
                      <m:den>
                        <m:r>
                          <m:t>4</m:t>
                        </m:r>
                      </m:den>
                    </m:f>
                    <m:r>
                      <m:t>d</m:t>
                    </m:r>
                    <m:r>
                      <m:t>x</m:t>
                    </m:r>
                  </m:e>
                </m:nary>
              </m:oMath>
            </m:oMathPara>
          </w:p>
        </w:tc>
        <w:tc>
          <w:tcPr/>
          <w:p>
            <w:pPr>
              <w:pStyle w:val="Compact"/>
              <w:jc w:val="right"/>
            </w:pPr>
            <w:r>
              <w:t xml:space="preserve">(5)</w:t>
            </w:r>
          </w:p>
        </w:tc>
      </w:tr>
    </w:tbl>
    <w:p>
      <w:pPr>
        <w:pStyle w:val="BodyText"/>
      </w:pPr>
      <w:r>
        <w:t xml:space="preserve">Since the diameter density of each coral block is constant, we can use Eq. (5) to calculate the area covered by the corals within each block:</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C</m:t>
                    </m:r>
                  </m:e>
                  <m:sub>
                    <m:r>
                      <m:t>g</m:t>
                    </m:r>
                    <m:r>
                      <m:rPr>
                        <m:sty m:val="p"/>
                      </m:rPr>
                      <m:t>,</m:t>
                    </m:r>
                    <m:r>
                      <m:t>z</m:t>
                    </m:r>
                    <m:r>
                      <m:rPr>
                        <m:sty m:val="p"/>
                      </m:rPr>
                      <m:t>,</m:t>
                    </m:r>
                    <m:r>
                      <m:t>b</m:t>
                    </m:r>
                  </m:sub>
                </m:sSub>
                <m:r>
                  <m:rPr>
                    <m:sty m:val="p"/>
                  </m:rPr>
                  <m:t>=</m:t>
                </m:r>
                <m:sSub>
                  <m:e>
                    <m:r>
                      <m:t>λ</m:t>
                    </m:r>
                  </m:e>
                  <m:sub>
                    <m:r>
                      <m:t>g</m:t>
                    </m:r>
                    <m:r>
                      <m:rPr>
                        <m:sty m:val="p"/>
                      </m:rPr>
                      <m:t>,</m:t>
                    </m:r>
                    <m:r>
                      <m:t>z</m:t>
                    </m:r>
                    <m:r>
                      <m:rPr>
                        <m:sty m:val="p"/>
                      </m:rPr>
                      <m:t>,</m:t>
                    </m:r>
                    <m:r>
                      <m:t>b</m:t>
                    </m:r>
                  </m:sub>
                </m:sSub>
                <m:f>
                  <m:fPr>
                    <m:type m:val="bar"/>
                  </m:fPr>
                  <m:num>
                    <m:r>
                      <m:t>π</m:t>
                    </m:r>
                  </m:num>
                  <m:den>
                    <m:r>
                      <m:t>12</m:t>
                    </m:r>
                  </m:den>
                </m:f>
                <m:r>
                  <m:t> </m:t>
                </m:r>
                <m:r>
                  <m:rPr>
                    <m:sty m:val="p"/>
                  </m:rPr>
                  <m:t>(</m:t>
                </m:r>
                <m:sSup>
                  <m:e>
                    <m:sSubSup>
                      <m:e>
                        <m:r>
                          <m:t>δ</m:t>
                        </m:r>
                      </m:e>
                      <m:sub>
                        <m:r>
                          <m:t>g</m:t>
                        </m:r>
                        <m:r>
                          <m:rPr>
                            <m:sty m:val="p"/>
                          </m:rPr>
                          <m:t>,</m:t>
                        </m:r>
                        <m:r>
                          <m:t>z</m:t>
                        </m:r>
                        <m:r>
                          <m:rPr>
                            <m:sty m:val="p"/>
                          </m:rPr>
                          <m:t>,</m:t>
                        </m:r>
                        <m:r>
                          <m:t>b</m:t>
                        </m:r>
                      </m:sub>
                      <m:sup>
                        <m:r>
                          <m:rPr>
                            <m:sty m:val="p"/>
                          </m:rPr>
                          <m:t>+</m:t>
                        </m:r>
                      </m:sup>
                    </m:sSubSup>
                  </m:e>
                  <m:sup>
                    <m:r>
                      <m:t>3</m:t>
                    </m:r>
                  </m:sup>
                </m:sSup>
                <m:r>
                  <m:rPr>
                    <m:sty m:val="p"/>
                  </m:rPr>
                  <m:t>−</m:t>
                </m:r>
                <m:sSup>
                  <m:e>
                    <m:sSubSup>
                      <m:e>
                        <m:r>
                          <m:t>δ</m:t>
                        </m:r>
                      </m:e>
                      <m:sub>
                        <m:r>
                          <m:t>g</m:t>
                        </m:r>
                        <m:r>
                          <m:rPr>
                            <m:sty m:val="p"/>
                          </m:rPr>
                          <m:t>,</m:t>
                        </m:r>
                        <m:r>
                          <m:t>z</m:t>
                        </m:r>
                        <m:r>
                          <m:rPr>
                            <m:sty m:val="p"/>
                          </m:rPr>
                          <m:t>,</m:t>
                        </m:r>
                        <m:r>
                          <m:t>b</m:t>
                        </m:r>
                      </m:sub>
                      <m:sup>
                        <m:r>
                          <m:rPr>
                            <m:sty m:val="p"/>
                          </m:rPr>
                          <m:t>−</m:t>
                        </m:r>
                      </m:sup>
                    </m:sSubSup>
                  </m:e>
                  <m:sup>
                    <m:r>
                      <m:t>3</m:t>
                    </m:r>
                  </m:sup>
                </m:sSup>
                <m:r>
                  <m:rPr>
                    <m:sty m:val="p"/>
                  </m:rPr>
                  <m:t>)</m:t>
                </m:r>
              </m:oMath>
            </m:oMathPara>
          </w:p>
        </w:tc>
        <w:tc>
          <w:tcPr/>
          <w:p>
            <w:pPr>
              <w:pStyle w:val="Compact"/>
              <w:jc w:val="right"/>
            </w:pPr>
            <w:r>
              <w:t xml:space="preserve">(6)</w:t>
            </w:r>
          </w:p>
        </w:tc>
      </w:tr>
    </w:tbl>
    <w:p>
      <w:pPr>
        <w:pStyle w:val="BodyText"/>
      </w:pPr>
      <w:r>
        <w:t xml:space="preserve">Each coral colony has a linear extension,</w:t>
      </w:r>
      <w:r>
        <w:t xml:space="preserve"> </w:t>
      </w:r>
      <m:oMath>
        <m:sSub>
          <m:e>
            <m:r>
              <m:t>γ</m:t>
            </m:r>
          </m:e>
          <m:sub>
            <m:r>
              <m:t>g</m:t>
            </m:r>
            <m:r>
              <m:rPr>
                <m:sty m:val="p"/>
              </m:rPr>
              <m:t>,</m:t>
            </m:r>
            <m:r>
              <m:t>z</m:t>
            </m:r>
          </m:sub>
        </m:sSub>
      </m:oMath>
      <w:r>
        <w:t xml:space="preserve">, that represents change in diameter for each coral colony over a year, further scaled at each location by the regional growth factor</w:t>
      </w:r>
      <w:r>
        <w:t xml:space="preserve"> </w:t>
      </w:r>
      <m:oMath>
        <m:sSub>
          <m:e>
            <m:r>
              <m:rPr>
                <m:sty m:val="p"/>
              </m:rPr>
              <m:t>Ξ</m:t>
            </m:r>
          </m:e>
          <m:sub>
            <m:r>
              <m:t>g</m:t>
            </m:r>
            <m:r>
              <m:rPr>
                <m:sty m:val="p"/>
              </m:rPr>
              <m:t>,</m:t>
            </m:r>
            <m:r>
              <m:t>l</m:t>
            </m:r>
          </m:sub>
        </m:sSub>
      </m:oMath>
      <w:r>
        <w:t xml:space="preserve">. Linear extensions assume constant distinct values for corals within the same functional group</w:t>
      </w:r>
      <w:r>
        <w:t xml:space="preserve"> </w:t>
      </w:r>
      <m:oMath>
        <m:r>
          <m:t>g</m:t>
        </m:r>
      </m:oMath>
      <w:r>
        <w:t xml:space="preserve"> </w:t>
      </w:r>
      <w:r>
        <w:t xml:space="preserve">and size class</w:t>
      </w:r>
      <w:r>
        <w:t xml:space="preserve"> </w:t>
      </w:r>
      <m:oMath>
        <m:r>
          <m:t>z</m:t>
        </m:r>
      </m:oMath>
      <w:r>
        <w:t xml:space="preserve">. Since the coral cover for each location is spatially constrained by that location’s habitable area, when the coral cover is high, competition for space takes place. Conversely, when coral cover is low, growth is unconstrained and faster. To address both effects, at each timestep we make use of spatial competition coefficients (</w:t>
      </w:r>
      <m:oMath>
        <m:sSub>
          <m:e>
            <m:r>
              <m:t>κ</m:t>
            </m:r>
          </m:e>
          <m:sub>
            <m:r>
              <m:t>t</m:t>
            </m:r>
            <m:r>
              <m:rPr>
                <m:sty m:val="p"/>
              </m:rPr>
              <m:t>;</m:t>
            </m:r>
            <m:r>
              <m:t>l</m:t>
            </m:r>
          </m:sub>
        </m:sSub>
      </m:oMath>
      <w:r>
        <w:t xml:space="preserve">), based on the location’s available space</w:t>
      </w:r>
      <w:r>
        <w:t xml:space="preserve"> </w:t>
      </w:r>
      <m:oMath>
        <m:sSub>
          <m:e>
            <m:r>
              <m:t>K</m:t>
            </m:r>
          </m:e>
          <m:sub>
            <m:r>
              <m:t>t</m:t>
            </m:r>
            <m:r>
              <m:rPr>
                <m:sty m:val="p"/>
              </m:rPr>
              <m:t>;</m:t>
            </m:r>
            <m:r>
              <m:t>l</m:t>
            </m:r>
          </m:sub>
        </m:sSub>
      </m:oMath>
      <w:r>
        <w:t xml:space="preserve"> </w:t>
      </w:r>
      <w:r>
        <w:t xml:space="preserve">and habitable area</w:t>
      </w:r>
      <w:r>
        <w:t xml:space="preserve"> </w:t>
      </w:r>
      <m:oMath>
        <m:sSub>
          <m:e>
            <m:r>
              <m:t>H</m:t>
            </m:r>
          </m:e>
          <m:sub>
            <m:r>
              <m:t>l</m:t>
            </m:r>
          </m:sub>
        </m:sSub>
      </m:oMath>
      <w:r>
        <w:t xml:space="preserve"> </w:t>
      </w:r>
      <w:r>
        <w:t xml:space="preserve">and on the regionally-scaled linear extensions</w:t>
      </w:r>
      <w:r>
        <w:t xml:space="preserve"> </w:t>
      </w:r>
      <m:oMath>
        <m:sSub>
          <m:e>
            <m:r>
              <m:t>γ</m:t>
            </m:r>
          </m:e>
          <m:sub>
            <m:r>
              <m:t>g</m:t>
            </m:r>
            <m:r>
              <m:rPr>
                <m:sty m:val="p"/>
              </m:rPr>
              <m:t>,</m:t>
            </m:r>
            <m:r>
              <m:t>z</m:t>
            </m:r>
          </m:sub>
        </m:sSub>
        <m:sSub>
          <m:e>
            <m:r>
              <m:rPr>
                <m:sty m:val="p"/>
              </m:rPr>
              <m:t>Ξ</m:t>
            </m:r>
          </m:e>
          <m:sub>
            <m:r>
              <m:t>g</m:t>
            </m:r>
            <m:r>
              <m:rPr>
                <m:sty m:val="p"/>
              </m:rPr>
              <m:t>,</m:t>
            </m:r>
            <m:r>
              <m:t>l</m:t>
            </m:r>
          </m:sub>
        </m:sSub>
      </m:oMath>
      <w:r>
        <w:t xml:space="preserve">, and growth acceleration coefficients (</w:t>
      </w:r>
      <m:oMath>
        <m:sSub>
          <m:e>
            <m:r>
              <m:t>ζ</m:t>
            </m:r>
          </m:e>
          <m:sub>
            <m:r>
              <m:t>t</m:t>
            </m:r>
            <m:r>
              <m:rPr>
                <m:sty m:val="p"/>
              </m:rPr>
              <m:t>;</m:t>
            </m:r>
            <m:r>
              <m:t>l</m:t>
            </m:r>
          </m:sub>
        </m:sSub>
        <m:r>
          <m:rPr>
            <m:sty m:val="p"/>
          </m:rPr>
          <m:t>)</m:t>
        </m:r>
      </m:oMath>
      <w:r>
        <w:t xml:space="preserve">, based on the location’s available space</w:t>
      </w:r>
      <w:r>
        <w:t xml:space="preserve"> </w:t>
      </w:r>
      <m:oMath>
        <m:sSub>
          <m:e>
            <m:r>
              <m:t>K</m:t>
            </m:r>
          </m:e>
          <m:sub>
            <m:r>
              <m:t>t</m:t>
            </m:r>
            <m:r>
              <m:rPr>
                <m:sty m:val="p"/>
              </m:rPr>
              <m:t>;</m:t>
            </m:r>
            <m:r>
              <m:t>l</m:t>
            </m:r>
          </m:sub>
        </m:sSub>
      </m:oMath>
      <w:r>
        <w:t xml:space="preserve">. Refer to section</w:t>
      </w:r>
      <w:r>
        <w:t xml:space="preserve"> </w:t>
      </w:r>
      <w:r>
        <w:t xml:space="preserve">“Coral growth and mortality”</w:t>
      </w:r>
      <w:r>
        <w:t xml:space="preserve"> </w:t>
      </w:r>
      <w:r>
        <w:t xml:space="preserve">in the Supplementary Materials for more details on how these growth coefficients are calculated, including why</w:t>
      </w:r>
      <w:r>
        <w:t xml:space="preserve"> </w:t>
      </w:r>
      <m:oMath>
        <m:sSub>
          <m:e>
            <m:r>
              <m:t>κ</m:t>
            </m:r>
          </m:e>
          <m:sub>
            <m:r>
              <m:t>t</m:t>
            </m:r>
            <m:r>
              <m:rPr>
                <m:sty m:val="p"/>
              </m:rPr>
              <m:t>;</m:t>
            </m:r>
            <m:r>
              <m:t>l</m:t>
            </m:r>
          </m:sub>
        </m:sSub>
      </m:oMath>
      <w:r>
        <w:t xml:space="preserve"> </w:t>
      </w:r>
      <w:r>
        <w:t xml:space="preserve">must be solved from the regionally-scaled linear extensions rather than</w:t>
      </w:r>
      <w:r>
        <w:t xml:space="preserve"> </w:t>
      </w:r>
      <m:oMath>
        <m:sSub>
          <m:e>
            <m:r>
              <m:t>γ</m:t>
            </m:r>
          </m:e>
          <m:sub>
            <m:r>
              <m:t>g</m:t>
            </m:r>
            <m:r>
              <m:rPr>
                <m:sty m:val="p"/>
              </m:rPr>
              <m:t>,</m:t>
            </m:r>
            <m:r>
              <m:t>z</m:t>
            </m:r>
          </m:sub>
        </m:sSub>
      </m:oMath>
      <w:r>
        <w:t xml:space="preserve"> </w:t>
      </w:r>
      <w:r>
        <w:t xml:space="preserve">alone. Rather than switching abruptly between the two coefficients, growth transitions smoothly with cover: locations with low relative cover (</w:t>
      </w:r>
      <m:oMath>
        <m:sSub>
          <m:e>
            <m:r>
              <m:t>C</m:t>
            </m:r>
          </m:e>
          <m:sub>
            <m:r>
              <m:t>t</m:t>
            </m:r>
            <m:r>
              <m:rPr>
                <m:sty m:val="p"/>
              </m:rPr>
              <m:t>;</m:t>
            </m:r>
            <m:r>
              <m:t>l</m:t>
            </m:r>
          </m:sub>
        </m:sSub>
        <m:r>
          <m:rPr>
            <m:sty m:val="p"/>
          </m:rPr>
          <m:t>&lt;</m:t>
        </m:r>
        <m:r>
          <m:t>0.05</m:t>
        </m:r>
      </m:oMath>
      <w:r>
        <w:t xml:space="preserve">) grow solely according to</w:t>
      </w:r>
      <w:r>
        <w:t xml:space="preserve"> </w:t>
      </w:r>
      <m:oMath>
        <m:sSub>
          <m:e>
            <m:r>
              <m:t>ζ</m:t>
            </m:r>
          </m:e>
          <m:sub>
            <m:r>
              <m:t>t</m:t>
            </m:r>
            <m:r>
              <m:rPr>
                <m:sty m:val="p"/>
              </m:rPr>
              <m:t>;</m:t>
            </m:r>
            <m:r>
              <m:t>l</m:t>
            </m:r>
          </m:sub>
        </m:sSub>
      </m:oMath>
      <w:r>
        <w:t xml:space="preserve">, locations with high relative cover (</w:t>
      </w:r>
      <m:oMath>
        <m:sSub>
          <m:e>
            <m:r>
              <m:t>C</m:t>
            </m:r>
          </m:e>
          <m:sub>
            <m:r>
              <m:t>t</m:t>
            </m:r>
            <m:r>
              <m:rPr>
                <m:sty m:val="p"/>
              </m:rPr>
              <m:t>;</m:t>
            </m:r>
            <m:r>
              <m:t>l</m:t>
            </m:r>
          </m:sub>
        </m:sSub>
        <m:r>
          <m:rPr>
            <m:sty m:val="p"/>
          </m:rPr>
          <m:t>≥</m:t>
        </m:r>
        <m:r>
          <m:t>0.80</m:t>
        </m:r>
      </m:oMath>
      <w:r>
        <w:t xml:space="preserve">) grow solely according to</w:t>
      </w:r>
      <w:r>
        <w:t xml:space="preserve"> </w:t>
      </w:r>
      <m:oMath>
        <m:sSub>
          <m:e>
            <m:r>
              <m:t>κ</m:t>
            </m:r>
          </m:e>
          <m:sub>
            <m:r>
              <m:t>t</m:t>
            </m:r>
            <m:r>
              <m:rPr>
                <m:sty m:val="p"/>
              </m:rPr>
              <m:t>;</m:t>
            </m:r>
            <m:r>
              <m:t>l</m:t>
            </m:r>
          </m:sub>
        </m:sSub>
      </m:oMath>
      <w:r>
        <w:t xml:space="preserve">, and locations with intermediate cover use a linear blend of the two. The actual growth rate used at each timestep is given by:</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ω</m:t>
                    </m:r>
                  </m:e>
                  <m:sub>
                    <m:r>
                      <m:t>t</m:t>
                    </m:r>
                    <m:r>
                      <m:rPr>
                        <m:sty m:val="p"/>
                      </m:rPr>
                      <m:t>;</m:t>
                    </m:r>
                    <m:r>
                      <m:t>g</m:t>
                    </m:r>
                    <m:r>
                      <m:rPr>
                        <m:sty m:val="p"/>
                      </m:rPr>
                      <m:t>,</m:t>
                    </m:r>
                    <m:r>
                      <m:t>z</m:t>
                    </m:r>
                    <m:r>
                      <m:rPr>
                        <m:sty m:val="p"/>
                      </m:rPr>
                      <m:t>,</m:t>
                    </m:r>
                    <m:r>
                      <m:t>l</m:t>
                    </m:r>
                  </m:sub>
                </m:sSub>
                <m:r>
                  <m:rPr>
                    <m:sty m:val="p"/>
                  </m:rPr>
                  <m:t>=</m:t>
                </m:r>
                <m:sSub>
                  <m:e>
                    <m:r>
                      <m:t>γ</m:t>
                    </m:r>
                  </m:e>
                  <m:sub>
                    <m:r>
                      <m:t>g</m:t>
                    </m:r>
                    <m:r>
                      <m:rPr>
                        <m:sty m:val="p"/>
                      </m:rPr>
                      <m:t>,</m:t>
                    </m:r>
                    <m:r>
                      <m:t>z</m:t>
                    </m:r>
                  </m:sub>
                </m:sSub>
                <m:sSub>
                  <m:e>
                    <m:r>
                      <m:rPr>
                        <m:sty m:val="p"/>
                      </m:rPr>
                      <m:t>Ξ</m:t>
                    </m:r>
                  </m:e>
                  <m:sub>
                    <m:r>
                      <m:t>g</m:t>
                    </m:r>
                    <m:r>
                      <m:rPr>
                        <m:sty m:val="p"/>
                      </m:rPr>
                      <m:t>,</m:t>
                    </m:r>
                    <m:r>
                      <m:t>l</m:t>
                    </m:r>
                  </m:sub>
                </m:sSub>
                <m:d>
                  <m:dPr>
                    <m:begChr m:val="{"/>
                    <m:sepChr m:val=""/>
                    <m:endChr m:val=""/>
                    <m:grow/>
                  </m:dPr>
                  <m:e>
                    <m:m>
                      <m:mPr>
                        <m:baseJc m:val="center"/>
                        <m:plcHide m:val="on"/>
                        <m:mcs>
                          <m:mc>
                            <m:mcPr>
                              <m:mcJc m:val="left"/>
                              <m:count m:val="1"/>
                            </m:mcPr>
                          </m:mc>
                          <m:mc>
                            <m:mcPr>
                              <m:mcJc m:val="left"/>
                              <m:count m:val="1"/>
                            </m:mcPr>
                          </m:mc>
                        </m:mcs>
                      </m:mPr>
                      <m:mr>
                        <m:e>
                          <m:sSub>
                            <m:e>
                              <m:r>
                                <m:t>ζ</m:t>
                              </m:r>
                            </m:e>
                            <m:sub>
                              <m:r>
                                <m:t>t</m:t>
                              </m:r>
                              <m:r>
                                <m:rPr>
                                  <m:sty m:val="p"/>
                                </m:rPr>
                                <m:t>;</m:t>
                              </m:r>
                              <m:r>
                                <m:t>l</m:t>
                              </m:r>
                            </m:sub>
                          </m:sSub>
                          <m:r>
                            <m:rPr>
                              <m:sty m:val="p"/>
                            </m:rPr>
                            <m:t>,</m:t>
                          </m:r>
                        </m:e>
                        <m:e>
                          <m:sSub>
                            <m:e>
                              <m:r>
                                <m:t>C</m:t>
                              </m:r>
                            </m:e>
                            <m:sub>
                              <m:r>
                                <m:t>t</m:t>
                              </m:r>
                              <m:r>
                                <m:rPr>
                                  <m:sty m:val="p"/>
                                </m:rPr>
                                <m:t>;</m:t>
                              </m:r>
                              <m:r>
                                <m:t>l</m:t>
                              </m:r>
                            </m:sub>
                          </m:sSub>
                          <m:r>
                            <m:rPr>
                              <m:sty m:val="p"/>
                            </m:rPr>
                            <m:t>&lt;</m:t>
                          </m:r>
                          <m:r>
                            <m:t>0.05</m:t>
                          </m:r>
                        </m:e>
                      </m:mr>
                      <m:mr>
                        <m:e>
                          <m:sSub>
                            <m:e>
                              <m:r>
                                <m:t>s</m:t>
                              </m:r>
                            </m:e>
                            <m:sub>
                              <m:r>
                                <m:t>t</m:t>
                              </m:r>
                              <m:r>
                                <m:rPr>
                                  <m:sty m:val="p"/>
                                </m:rPr>
                                <m:t>;</m:t>
                              </m:r>
                              <m:r>
                                <m:t>l</m:t>
                              </m:r>
                            </m:sub>
                          </m:sSub>
                          <m:sSub>
                            <m:e>
                              <m:r>
                                <m:t>κ</m:t>
                              </m:r>
                            </m:e>
                            <m:sub>
                              <m:r>
                                <m:t>t</m:t>
                              </m:r>
                              <m:r>
                                <m:rPr>
                                  <m:sty m:val="p"/>
                                </m:rPr>
                                <m:t>;</m:t>
                              </m:r>
                              <m:r>
                                <m:t>l</m:t>
                              </m:r>
                            </m:sub>
                          </m:sSub>
                          <m:r>
                            <m:rPr>
                              <m:sty m:val="p"/>
                            </m:rPr>
                            <m:t>+</m:t>
                          </m:r>
                          <m:d>
                            <m:dPr>
                              <m:begChr m:val="("/>
                              <m:sepChr m:val=""/>
                              <m:endChr m:val=")"/>
                              <m:grow/>
                            </m:dPr>
                            <m:e>
                              <m:r>
                                <m:t>1</m:t>
                              </m:r>
                              <m:r>
                                <m:rPr>
                                  <m:sty m:val="p"/>
                                </m:rPr>
                                <m:t>−</m:t>
                              </m:r>
                              <m:sSub>
                                <m:e>
                                  <m:r>
                                    <m:t>s</m:t>
                                  </m:r>
                                </m:e>
                                <m:sub>
                                  <m:r>
                                    <m:t>t</m:t>
                                  </m:r>
                                  <m:r>
                                    <m:rPr>
                                      <m:sty m:val="p"/>
                                    </m:rPr>
                                    <m:t>;</m:t>
                                  </m:r>
                                  <m:r>
                                    <m:t>l</m:t>
                                  </m:r>
                                </m:sub>
                              </m:sSub>
                            </m:e>
                          </m:d>
                          <m:sSub>
                            <m:e>
                              <m:r>
                                <m:t>ζ</m:t>
                              </m:r>
                            </m:e>
                            <m:sub>
                              <m:r>
                                <m:t>t</m:t>
                              </m:r>
                              <m:r>
                                <m:rPr>
                                  <m:sty m:val="p"/>
                                </m:rPr>
                                <m:t>;</m:t>
                              </m:r>
                              <m:r>
                                <m:t>l</m:t>
                              </m:r>
                            </m:sub>
                          </m:sSub>
                          <m:r>
                            <m:rPr>
                              <m:sty m:val="p"/>
                            </m:rPr>
                            <m:t>,</m:t>
                          </m:r>
                        </m:e>
                        <m:e>
                          <m:r>
                            <m:t>0.05</m:t>
                          </m:r>
                          <m:r>
                            <m:rPr>
                              <m:sty m:val="p"/>
                            </m:rPr>
                            <m:t>≤</m:t>
                          </m:r>
                          <m:sSub>
                            <m:e>
                              <m:r>
                                <m:t>C</m:t>
                              </m:r>
                            </m:e>
                            <m:sub>
                              <m:r>
                                <m:t>t</m:t>
                              </m:r>
                              <m:r>
                                <m:rPr>
                                  <m:sty m:val="p"/>
                                </m:rPr>
                                <m:t>;</m:t>
                              </m:r>
                              <m:r>
                                <m:t>l</m:t>
                              </m:r>
                            </m:sub>
                          </m:sSub>
                          <m:r>
                            <m:rPr>
                              <m:sty m:val="p"/>
                            </m:rPr>
                            <m:t>&lt;</m:t>
                          </m:r>
                          <m:r>
                            <m:t>0.80</m:t>
                          </m:r>
                        </m:e>
                      </m:mr>
                      <m:mr>
                        <m:e>
                          <m:sSub>
                            <m:e>
                              <m:r>
                                <m:t>κ</m:t>
                              </m:r>
                            </m:e>
                            <m:sub>
                              <m:r>
                                <m:t>t</m:t>
                              </m:r>
                              <m:r>
                                <m:rPr>
                                  <m:sty m:val="p"/>
                                </m:rPr>
                                <m:t>;</m:t>
                              </m:r>
                              <m:r>
                                <m:t>l</m:t>
                              </m:r>
                            </m:sub>
                          </m:sSub>
                          <m:r>
                            <m:rPr>
                              <m:sty m:val="p"/>
                            </m:rPr>
                            <m:t>,</m:t>
                          </m:r>
                        </m:e>
                        <m:e>
                          <m:sSub>
                            <m:e>
                              <m:r>
                                <m:t>C</m:t>
                              </m:r>
                            </m:e>
                            <m:sub>
                              <m:r>
                                <m:t>t</m:t>
                              </m:r>
                              <m:r>
                                <m:rPr>
                                  <m:sty m:val="p"/>
                                </m:rPr>
                                <m:t>;</m:t>
                              </m:r>
                              <m:r>
                                <m:t>l</m:t>
                              </m:r>
                            </m:sub>
                          </m:sSub>
                          <m:r>
                            <m:rPr>
                              <m:sty m:val="p"/>
                            </m:rPr>
                            <m:t>≥</m:t>
                          </m:r>
                          <m:r>
                            <m:t>0.80</m:t>
                          </m:r>
                        </m:e>
                      </m:mr>
                    </m:m>
                  </m:e>
                </m:d>
              </m:oMath>
            </m:oMathPara>
          </w:p>
        </w:tc>
        <w:tc>
          <w:tcPr/>
          <w:p>
            <w:pPr>
              <w:pStyle w:val="Compact"/>
              <w:jc w:val="right"/>
            </w:pPr>
            <w:r>
              <w:t xml:space="preserve">(7)</w:t>
            </w:r>
          </w:p>
        </w:tc>
      </w:tr>
    </w:tbl>
    <w:p>
      <w:pPr>
        <w:pStyle w:val="BodyText"/>
      </w:pPr>
      <w:r>
        <w:t xml:space="preserve">where</w:t>
      </w:r>
      <w:r>
        <w:t xml:space="preserve"> </w:t>
      </w:r>
      <m:oMath>
        <m:sSub>
          <m:e>
            <m:r>
              <m:t>s</m:t>
            </m:r>
          </m:e>
          <m:sub>
            <m:r>
              <m:t>t</m:t>
            </m:r>
            <m:r>
              <m:rPr>
                <m:sty m:val="p"/>
              </m:rPr>
              <m:t>;</m:t>
            </m:r>
            <m:r>
              <m:t>l</m:t>
            </m:r>
          </m:sub>
        </m:sSub>
        <m:r>
          <m:rPr>
            <m:sty m:val="p"/>
          </m:rPr>
          <m:t>=</m:t>
        </m:r>
        <m:r>
          <m:rPr>
            <m:sty m:val="p"/>
          </m:rPr>
          <m:t>(</m:t>
        </m:r>
        <m:sSub>
          <m:e>
            <m:r>
              <m:t>C</m:t>
            </m:r>
          </m:e>
          <m:sub>
            <m:r>
              <m:t>t</m:t>
            </m:r>
            <m:r>
              <m:rPr>
                <m:sty m:val="p"/>
              </m:rPr>
              <m:t>;</m:t>
            </m:r>
            <m:r>
              <m:t>l</m:t>
            </m:r>
          </m:sub>
        </m:sSub>
        <m:r>
          <m:rPr>
            <m:sty m:val="p"/>
          </m:rPr>
          <m:t>−</m:t>
        </m:r>
        <m:r>
          <m:t>0.05</m:t>
        </m:r>
        <m:r>
          <m:rPr>
            <m:sty m:val="p"/>
          </m:rPr>
          <m:t>)</m:t>
        </m:r>
        <m:r>
          <m:rPr>
            <m:sty m:val="p"/>
          </m:rPr>
          <m:t>/</m:t>
        </m:r>
        <m:r>
          <m:t>0.75</m:t>
        </m:r>
      </m:oMath>
      <w:r>
        <w:t xml:space="preserve"> </w:t>
      </w:r>
      <w:r>
        <w:t xml:space="preserve">is the transition weight between the two regimes.</w:t>
      </w:r>
    </w:p>
    <w:p>
      <w:pPr>
        <w:pStyle w:val="BodyText"/>
      </w:pPr>
      <w:r>
        <w:t xml:space="preserve">A growth event is represented as the displacement of each coral block in the diameter space, where the growth rates act as translational velocities. The growth rates are always smaller than their correspondent size class widths,</w:t>
      </w:r>
      <w:r>
        <w:t xml:space="preserve"> </w:t>
      </w:r>
      <m:oMath>
        <m:sSub>
          <m:e>
            <m:r>
              <m:t>ω</m:t>
            </m:r>
          </m:e>
          <m:sub>
            <m:r>
              <m:t>t</m:t>
            </m:r>
            <m:r>
              <m:rPr>
                <m:sty m:val="p"/>
              </m:rPr>
              <m:t>;</m:t>
            </m:r>
            <m:r>
              <m:t>g</m:t>
            </m:r>
            <m:r>
              <m:rPr>
                <m:sty m:val="p"/>
              </m:rPr>
              <m:t>,</m:t>
            </m:r>
            <m:r>
              <m:t>z</m:t>
            </m:r>
            <m:r>
              <m:rPr>
                <m:sty m:val="p"/>
              </m:rPr>
              <m:t>,</m:t>
            </m:r>
            <m:r>
              <m:t>l</m:t>
            </m:r>
          </m:sub>
        </m:sSub>
        <m:r>
          <m:rPr>
            <m:sty m:val="p"/>
          </m:rPr>
          <m:t>≤</m:t>
        </m:r>
        <m:sSubSup>
          <m:e>
            <m:r>
              <m:t>d</m:t>
            </m:r>
          </m:e>
          <m:sub>
            <m:r>
              <m:t>g</m:t>
            </m:r>
            <m:r>
              <m:rPr>
                <m:sty m:val="p"/>
              </m:rPr>
              <m:t>,</m:t>
            </m:r>
            <m:r>
              <m:t>z</m:t>
            </m:r>
          </m:sub>
          <m:sup>
            <m:r>
              <m:rPr>
                <m:sty m:val="p"/>
              </m:rPr>
              <m:t>+</m:t>
            </m:r>
          </m:sup>
        </m:sSubSup>
        <m:r>
          <m:rPr>
            <m:sty m:val="p"/>
          </m:rPr>
          <m:t>−</m:t>
        </m:r>
        <m:sSubSup>
          <m:e>
            <m:r>
              <m:t>d</m:t>
            </m:r>
          </m:e>
          <m:sub>
            <m:r>
              <m:t>g</m:t>
            </m:r>
            <m:r>
              <m:rPr>
                <m:sty m:val="p"/>
              </m:rPr>
              <m:t>,</m:t>
            </m:r>
            <m:r>
              <m:t>z</m:t>
            </m:r>
          </m:sub>
          <m:sup>
            <m:r>
              <m:rPr>
                <m:sty m:val="p"/>
              </m:rPr>
              <m:t>−</m:t>
            </m:r>
          </m:sup>
        </m:sSubSup>
      </m:oMath>
      <w:r>
        <w:t xml:space="preserve">, for all</w:t>
      </w:r>
      <w:r>
        <w:t xml:space="preserve"> </w:t>
      </w:r>
      <m:oMath>
        <m:r>
          <m:t>g</m:t>
        </m:r>
      </m:oMath>
      <w:r>
        <w:t xml:space="preserve">,</w:t>
      </w:r>
      <w:r>
        <w:t xml:space="preserve"> </w:t>
      </w:r>
      <m:oMath>
        <m:r>
          <m:t>z</m:t>
        </m:r>
      </m:oMath>
      <w:r>
        <w:t xml:space="preserve">,</w:t>
      </w:r>
      <w:r>
        <w:t xml:space="preserve"> </w:t>
      </w:r>
      <m:oMath>
        <m:r>
          <m:t>l</m:t>
        </m:r>
      </m:oMath>
      <w:r>
        <w:t xml:space="preserve"> </w:t>
      </w:r>
      <w:r>
        <w:t xml:space="preserve">and</w:t>
      </w:r>
      <w:r>
        <w:t xml:space="preserve"> </w:t>
      </w:r>
      <m:oMath>
        <m:r>
          <m:t>t</m:t>
        </m:r>
      </m:oMath>
      <w:r>
        <w:t xml:space="preserve">. Hence after a growth event, we have one of the three following situations for each</w:t>
      </w:r>
      <w:r>
        <w:t xml:space="preserve"> </w:t>
      </w:r>
      <w:r>
        <w:rPr>
          <w:i/>
          <w:iCs/>
        </w:rPr>
        <w:t xml:space="preserve">block</w:t>
      </w:r>
      <w:r>
        <w:t xml:space="preserve">: (i) the entire</w:t>
      </w:r>
      <w:r>
        <w:t xml:space="preserve"> </w:t>
      </w:r>
      <w:r>
        <w:rPr>
          <w:i/>
          <w:iCs/>
        </w:rPr>
        <w:t xml:space="preserve">block</w:t>
      </w:r>
      <w:r>
        <w:t xml:space="preserve"> </w:t>
      </w:r>
      <w:r>
        <w:t xml:space="preserve">remains within size class</w:t>
      </w:r>
      <w:r>
        <w:t xml:space="preserve"> </w:t>
      </w:r>
      <m:oMath>
        <m:r>
          <m:t>z</m:t>
        </m:r>
      </m:oMath>
      <w:r>
        <w:t xml:space="preserve">; (ii) the entire</w:t>
      </w:r>
      <w:r>
        <w:t xml:space="preserve"> </w:t>
      </w:r>
      <w:r>
        <w:rPr>
          <w:i/>
          <w:iCs/>
        </w:rPr>
        <w:t xml:space="preserve">block</w:t>
      </w:r>
      <w:r>
        <w:t xml:space="preserve"> </w:t>
      </w:r>
      <w:r>
        <w:t xml:space="preserve">has moved to size class</w:t>
      </w:r>
      <w:r>
        <w:t xml:space="preserve"> </w:t>
      </w:r>
      <m:oMath>
        <m:r>
          <m:t>z</m:t>
        </m:r>
        <m:r>
          <m:rPr>
            <m:sty m:val="p"/>
          </m:rPr>
          <m:t>+</m:t>
        </m:r>
        <m:r>
          <m:t>1</m:t>
        </m:r>
      </m:oMath>
      <w:r>
        <w:t xml:space="preserve">; (iii) part of the</w:t>
      </w:r>
      <w:r>
        <w:t xml:space="preserve"> </w:t>
      </w:r>
      <w:r>
        <w:rPr>
          <w:i/>
          <w:iCs/>
        </w:rPr>
        <w:t xml:space="preserve">block</w:t>
      </w:r>
      <w:r>
        <w:t xml:space="preserve"> </w:t>
      </w:r>
      <w:r>
        <w:t xml:space="preserve">is within size class</w:t>
      </w:r>
      <w:r>
        <w:t xml:space="preserve"> </w:t>
      </w:r>
      <m:oMath>
        <m:r>
          <m:t>z</m:t>
        </m:r>
      </m:oMath>
      <w:r>
        <w:t xml:space="preserve"> </w:t>
      </w:r>
      <w:r>
        <w:t xml:space="preserve">and part is within size class</w:t>
      </w:r>
      <w:r>
        <w:t xml:space="preserve"> </w:t>
      </w:r>
      <m:oMath>
        <m:r>
          <m:t>z</m:t>
        </m:r>
        <m:r>
          <m:rPr>
            <m:sty m:val="p"/>
          </m:rPr>
          <m:t>+</m:t>
        </m:r>
        <m:r>
          <m:t>1</m:t>
        </m:r>
      </m:oMath>
      <w:r>
        <w:t xml:space="preserve">. In the latter case, once the growth event ends, the</w:t>
      </w:r>
      <w:r>
        <w:t xml:space="preserve"> </w:t>
      </w:r>
      <w:r>
        <w:rPr>
          <w:i/>
          <w:iCs/>
        </w:rPr>
        <w:t xml:space="preserve">block</w:t>
      </w:r>
      <w:r>
        <w:t xml:space="preserve"> </w:t>
      </w:r>
      <w:r>
        <w:t xml:space="preserve">is split into two, each belonging to only a single size class and having a distinct constant diameter density, where the diameter density of the new</w:t>
      </w:r>
      <w:r>
        <w:t xml:space="preserve"> </w:t>
      </w:r>
      <w:r>
        <w:rPr>
          <w:i/>
          <w:iCs/>
        </w:rPr>
        <w:t xml:space="preserve">block</w:t>
      </w:r>
      <w:r>
        <w:t xml:space="preserve"> </w:t>
      </w:r>
      <w:r>
        <w:t xml:space="preserve">that lies within size class</w:t>
      </w:r>
      <w:r>
        <w:t xml:space="preserve"> </w:t>
      </w:r>
      <m:oMath>
        <m:r>
          <m:t>z</m:t>
        </m:r>
        <m:r>
          <m:rPr>
            <m:sty m:val="p"/>
          </m:rPr>
          <m:t>+</m:t>
        </m:r>
        <m:r>
          <m:t>1</m:t>
        </m:r>
      </m:oMath>
      <w:r>
        <w:t xml:space="preserve"> </w:t>
      </w:r>
      <w:r>
        <w:t xml:space="preserve">is calculated so that to conserve the number of coral colonies.</w:t>
      </w:r>
    </w:p>
    <w:p>
      <w:pPr>
        <w:pStyle w:val="BodyText"/>
      </w:pPr>
      <w:r>
        <w:t xml:space="preserve">Settlers resulting from the reproduction process join the coral population in the following timestep as a block of corals in the smallest size class (</w:t>
      </w:r>
      <m:oMath>
        <m:r>
          <m:t>z</m:t>
        </m:r>
        <m:r>
          <m:rPr>
            <m:sty m:val="p"/>
          </m:rPr>
          <m:t>=</m:t>
        </m:r>
        <m:r>
          <m:t>1</m:t>
        </m:r>
      </m:oMath>
      <w:r>
        <w:t xml:space="preserve">). Hence, at each growth event we assume that all corals from the first size (</w:t>
      </w:r>
      <m:oMath>
        <m:r>
          <m:t>z</m:t>
        </m:r>
        <m:r>
          <m:rPr>
            <m:sty m:val="p"/>
          </m:rPr>
          <m:t>=</m:t>
        </m:r>
        <m:r>
          <m:t>1</m:t>
        </m:r>
      </m:oMath>
      <w:r>
        <w:t xml:space="preserve">) class move to the next size class (</w:t>
      </w:r>
      <m:oMath>
        <m:r>
          <m:t>z</m:t>
        </m:r>
        <m:r>
          <m:rPr>
            <m:sty m:val="p"/>
          </m:rPr>
          <m:t>=</m:t>
        </m:r>
        <m:r>
          <m:t>2</m:t>
        </m:r>
      </m:oMath>
      <w:r>
        <w:t xml:space="preserve">). We also assume that corals in the last size class (</w:t>
      </w:r>
      <m:oMath>
        <m:r>
          <m:t>z</m:t>
        </m:r>
        <m:r>
          <m:rPr>
            <m:sty m:val="p"/>
          </m:rPr>
          <m:t>=</m:t>
        </m:r>
        <m:r>
          <m:t>7</m:t>
        </m:r>
      </m:oMath>
      <w:r>
        <w:t xml:space="preserve">) have a constant growth rate of 0.</w:t>
      </w:r>
    </w:p>
    <w:p>
      <w:pPr>
        <w:pStyle w:val="BodyText"/>
      </w:pPr>
      <w:r>
        <w:t xml:space="preserve">After a growth event, the total cover</w:t>
      </w:r>
      <w:r>
        <w:t xml:space="preserve"> </w:t>
      </w:r>
      <m:oMath>
        <m:sSubSup>
          <m:e>
            <m:r>
              <m:t>C</m:t>
            </m:r>
          </m:e>
          <m:sub>
            <m:r>
              <m:t>t</m:t>
            </m:r>
            <m:r>
              <m:rPr>
                <m:sty m:val="p"/>
              </m:rPr>
              <m:t>;</m:t>
            </m:r>
            <m:r>
              <m:t>g</m:t>
            </m:r>
            <m:r>
              <m:rPr>
                <m:sty m:val="p"/>
              </m:rPr>
              <m:t>,</m:t>
            </m:r>
            <m:r>
              <m:t>z</m:t>
            </m:r>
          </m:sub>
          <m:sup>
            <m:r>
              <m:rPr>
                <m:nor/>
                <m:sty m:val="b"/>
              </m:rPr>
              <m:t>growth</m:t>
            </m:r>
          </m:sup>
        </m:sSubSup>
      </m:oMath>
      <w:r>
        <w:t xml:space="preserve">, corresponding to corals belonging to the functional group</w:t>
      </w:r>
      <w:r>
        <w:t xml:space="preserve"> </w:t>
      </w:r>
      <m:oMath>
        <m:r>
          <m:t>g</m:t>
        </m:r>
      </m:oMath>
      <w:r>
        <w:t xml:space="preserve"> </w:t>
      </w:r>
      <w:r>
        <w:t xml:space="preserve">and size class</w:t>
      </w:r>
      <w:r>
        <w:t xml:space="preserve"> </w:t>
      </w:r>
      <m:oMath>
        <m:r>
          <m:t>z</m:t>
        </m:r>
      </m:oMath>
      <w:r>
        <w:t xml:space="preserve">, can be found by using Eq. (6) summed over all its</w:t>
      </w:r>
      <w:r>
        <w:t xml:space="preserve"> </w:t>
      </w:r>
      <w:r>
        <w:rPr>
          <w:i/>
          <w:iCs/>
        </w:rPr>
        <w:t xml:space="preserve">block</w:t>
      </w:r>
      <w:r>
        <w:rPr>
          <w:b/>
          <w:bCs/>
          <w:i/>
          <w:iCs/>
        </w:rPr>
        <w:t xml:space="preserve">s</w:t>
      </w:r>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C</m:t>
                    </m:r>
                  </m:e>
                  <m:sub>
                    <m:r>
                      <m:t>t</m:t>
                    </m:r>
                    <m:r>
                      <m:rPr>
                        <m:sty m:val="p"/>
                      </m:rPr>
                      <m:t>;</m:t>
                    </m:r>
                    <m:r>
                      <m:t> </m:t>
                    </m:r>
                    <m:r>
                      <m:t>g</m:t>
                    </m:r>
                    <m:r>
                      <m:rPr>
                        <m:sty m:val="p"/>
                      </m:rPr>
                      <m:t>,</m:t>
                    </m:r>
                    <m:r>
                      <m:t>z</m:t>
                    </m:r>
                  </m:sub>
                  <m:sup>
                    <m:r>
                      <m:rPr>
                        <m:nor/>
                        <m:sty m:val="b"/>
                      </m:rPr>
                      <m:t>growth</m:t>
                    </m:r>
                  </m:sup>
                </m:sSubSup>
                <m:r>
                  <m:rPr>
                    <m:sty m:val="p"/>
                  </m:rPr>
                  <m:t>=</m:t>
                </m:r>
                <m:r>
                  <m:t> </m:t>
                </m:r>
                <m:nary>
                  <m:naryPr>
                    <m:chr m:val="∑"/>
                    <m:limLoc m:val="undOvr"/>
                    <m:subHide m:val="off"/>
                    <m:supHide m:val="off"/>
                  </m:naryPr>
                  <m:sub>
                    <m:r>
                      <m:t>b</m:t>
                    </m:r>
                    <m:r>
                      <m:rPr>
                        <m:sty m:val="p"/>
                      </m:rPr>
                      <m:t>=</m:t>
                    </m:r>
                    <m:r>
                      <m:t>1</m:t>
                    </m:r>
                    <m:r>
                      <m:t> </m:t>
                    </m:r>
                  </m:sub>
                  <m:sup>
                    <m:sSub>
                      <m:e>
                        <m:r>
                          <m:t>B</m:t>
                        </m:r>
                      </m:e>
                      <m:sub>
                        <m:r>
                          <m:t>g</m:t>
                        </m:r>
                        <m:r>
                          <m:t>z</m:t>
                        </m:r>
                      </m:sub>
                    </m:sSub>
                  </m:sup>
                  <m:e>
                    <m:sSub>
                      <m:e>
                        <m:r>
                          <m:t>λ</m:t>
                        </m:r>
                      </m:e>
                      <m:sub>
                        <m:r>
                          <m:t>t</m:t>
                        </m:r>
                        <m:r>
                          <m:rPr>
                            <m:sty m:val="p"/>
                          </m:rPr>
                          <m:t>;</m:t>
                        </m:r>
                        <m:r>
                          <m:t> </m:t>
                        </m:r>
                        <m:r>
                          <m:t>g</m:t>
                        </m:r>
                        <m:r>
                          <m:rPr>
                            <m:sty m:val="p"/>
                          </m:rPr>
                          <m:t>,</m:t>
                        </m:r>
                        <m:r>
                          <m:t>z</m:t>
                        </m:r>
                        <m:r>
                          <m:rPr>
                            <m:sty m:val="p"/>
                          </m:rPr>
                          <m:t>,</m:t>
                        </m:r>
                        <m:r>
                          <m:t>b</m:t>
                        </m:r>
                      </m:sub>
                    </m:sSub>
                    <m:f>
                      <m:fPr>
                        <m:type m:val="bar"/>
                      </m:fPr>
                      <m:num>
                        <m:r>
                          <m:t>π</m:t>
                        </m:r>
                      </m:num>
                      <m:den>
                        <m:r>
                          <m:t>12</m:t>
                        </m:r>
                      </m:den>
                    </m:f>
                    <m:r>
                      <m:t> </m:t>
                    </m:r>
                    <m:d>
                      <m:dPr>
                        <m:begChr m:val="("/>
                        <m:sepChr m:val=""/>
                        <m:endChr m:val=")"/>
                        <m:grow/>
                      </m:dPr>
                      <m:e>
                        <m:sSup>
                          <m:e>
                            <m:sSubSup>
                              <m:e>
                                <m:r>
                                  <m:t>δ</m:t>
                                </m:r>
                              </m:e>
                              <m:sub>
                                <m:r>
                                  <m:t>g</m:t>
                                </m:r>
                                <m:r>
                                  <m:rPr>
                                    <m:sty m:val="p"/>
                                  </m:rPr>
                                  <m:t>,</m:t>
                                </m:r>
                                <m:r>
                                  <m:t>z</m:t>
                                </m:r>
                                <m:r>
                                  <m:rPr>
                                    <m:sty m:val="p"/>
                                  </m:rPr>
                                  <m:t>,</m:t>
                                </m:r>
                                <m:r>
                                  <m:t>b</m:t>
                                </m:r>
                              </m:sub>
                              <m:sup>
                                <m:r>
                                  <m:rPr>
                                    <m:sty m:val="p"/>
                                  </m:rPr>
                                  <m:t>+</m:t>
                                </m:r>
                              </m:sup>
                            </m:sSubSup>
                          </m:e>
                          <m:sup>
                            <m:r>
                              <m:t>3</m:t>
                            </m:r>
                          </m:sup>
                        </m:sSup>
                        <m:r>
                          <m:rPr>
                            <m:sty m:val="p"/>
                          </m:rPr>
                          <m:t>−</m:t>
                        </m:r>
                        <m:sSup>
                          <m:e>
                            <m:sSubSup>
                              <m:e>
                                <m:r>
                                  <m:t>δ</m:t>
                                </m:r>
                              </m:e>
                              <m:sub>
                                <m:r>
                                  <m:t>g</m:t>
                                </m:r>
                                <m:r>
                                  <m:rPr>
                                    <m:sty m:val="p"/>
                                  </m:rPr>
                                  <m:t>,</m:t>
                                </m:r>
                                <m:r>
                                  <m:t>z</m:t>
                                </m:r>
                                <m:r>
                                  <m:rPr>
                                    <m:sty m:val="p"/>
                                  </m:rPr>
                                  <m:t>,</m:t>
                                </m:r>
                                <m:r>
                                  <m:t>b</m:t>
                                </m:r>
                              </m:sub>
                              <m:sup>
                                <m:r>
                                  <m:rPr>
                                    <m:sty m:val="p"/>
                                  </m:rPr>
                                  <m:t>−</m:t>
                                </m:r>
                              </m:sup>
                            </m:sSubSup>
                          </m:e>
                          <m:sup>
                            <m:r>
                              <m:t>3</m:t>
                            </m:r>
                          </m:sup>
                        </m:sSup>
                      </m:e>
                    </m:d>
                  </m:e>
                </m:nary>
              </m:oMath>
            </m:oMathPara>
          </w:p>
        </w:tc>
        <w:tc>
          <w:tcPr/>
          <w:p>
            <w:pPr>
              <w:pStyle w:val="Compact"/>
              <w:jc w:val="right"/>
            </w:pPr>
            <w:r>
              <w:t xml:space="preserve">(8)</w:t>
            </w:r>
          </w:p>
        </w:tc>
      </w:tr>
    </w:tbl>
    <w:p>
      <w:pPr>
        <w:pStyle w:val="BodyText"/>
      </w:pPr>
      <m:oMath>
        <m:sSub>
          <m:e>
            <m:r>
              <m:t>B</m:t>
            </m:r>
          </m:e>
          <m:sub>
            <m:r>
              <m:t>g</m:t>
            </m:r>
            <m:r>
              <m:rPr>
                <m:sty m:val="p"/>
              </m:rPr>
              <m:t>,</m:t>
            </m:r>
            <m:r>
              <m:t>z</m:t>
            </m:r>
          </m:sub>
        </m:sSub>
      </m:oMath>
      <w:r>
        <w:t xml:space="preserve"> </w:t>
      </w:r>
      <w:r>
        <w:t xml:space="preserve">is the number of</w:t>
      </w:r>
      <w:r>
        <w:t xml:space="preserve"> </w:t>
      </w:r>
      <w:r>
        <w:rPr>
          <w:i/>
          <w:iCs/>
        </w:rPr>
        <w:t xml:space="preserve">blocks</w:t>
      </w:r>
      <w:r>
        <w:t xml:space="preserve"> </w:t>
      </w:r>
      <w:r>
        <w:t xml:space="preserve">within size class</w:t>
      </w:r>
      <w:r>
        <w:t xml:space="preserve"> </w:t>
      </w:r>
      <m:oMath>
        <m:r>
          <m:t>z</m:t>
        </m:r>
      </m:oMath>
      <w:r>
        <w:t xml:space="preserve"> </w:t>
      </w:r>
      <w:r>
        <w:t xml:space="preserve">for functional group</w:t>
      </w:r>
      <w:r>
        <w:t xml:space="preserve"> </w:t>
      </w:r>
      <m:oMath>
        <m:r>
          <m:t>g</m:t>
        </m:r>
      </m:oMath>
      <w:r>
        <w:t xml:space="preserve"> </w:t>
      </w:r>
      <w:r>
        <w:t xml:space="preserve">and</w:t>
      </w:r>
      <w:r>
        <w:t xml:space="preserve"> </w:t>
      </w:r>
      <m:oMath>
        <m:sSub>
          <m:e>
            <m:r>
              <m:t>λ</m:t>
            </m:r>
          </m:e>
          <m:sub>
            <m:r>
              <m:t>g</m:t>
            </m:r>
            <m:r>
              <m:rPr>
                <m:sty m:val="p"/>
              </m:rPr>
              <m:t>,</m:t>
            </m:r>
            <m:r>
              <m:t>z</m:t>
            </m:r>
            <m:r>
              <m:rPr>
                <m:sty m:val="p"/>
              </m:rPr>
              <m:t>,</m:t>
            </m:r>
            <m:r>
              <m:t>b</m:t>
            </m:r>
          </m:sub>
        </m:sSub>
      </m:oMath>
      <w:r>
        <w:t xml:space="preserve">,</w:t>
      </w:r>
      <w:r>
        <w:t xml:space="preserve"> </w:t>
      </w:r>
      <m:oMath>
        <m:sSubSup>
          <m:e>
            <m:r>
              <m:t>δ</m:t>
            </m:r>
          </m:e>
          <m:sub>
            <m:r>
              <m:t>g</m:t>
            </m:r>
            <m:r>
              <m:rPr>
                <m:sty m:val="p"/>
              </m:rPr>
              <m:t>,</m:t>
            </m:r>
            <m:r>
              <m:t>z</m:t>
            </m:r>
            <m:r>
              <m:rPr>
                <m:sty m:val="p"/>
              </m:rPr>
              <m:t>,</m:t>
            </m:r>
            <m:r>
              <m:t>b</m:t>
            </m:r>
          </m:sub>
          <m:sup>
            <m:r>
              <m:rPr>
                <m:sty m:val="p"/>
              </m:rPr>
              <m:t>+</m:t>
            </m:r>
          </m:sup>
        </m:sSubSup>
      </m:oMath>
      <w:r>
        <w:t xml:space="preserve"> </w:t>
      </w:r>
      <w:r>
        <w:t xml:space="preserve">and</w:t>
      </w:r>
      <w:r>
        <w:t xml:space="preserve"> </w:t>
      </w:r>
      <m:oMath>
        <m:sSubSup>
          <m:e>
            <m:r>
              <m:t>δ</m:t>
            </m:r>
          </m:e>
          <m:sub>
            <m:r>
              <m:t>g</m:t>
            </m:r>
            <m:r>
              <m:rPr>
                <m:sty m:val="p"/>
              </m:rPr>
              <m:t>,</m:t>
            </m:r>
            <m:r>
              <m:t>z</m:t>
            </m:r>
            <m:r>
              <m:rPr>
                <m:sty m:val="p"/>
              </m:rPr>
              <m:t>,</m:t>
            </m:r>
            <m:r>
              <m:t>b</m:t>
            </m:r>
          </m:sub>
          <m:sup>
            <m:r>
              <m:rPr>
                <m:sty m:val="p"/>
              </m:rPr>
              <m:t>−</m:t>
            </m:r>
          </m:sup>
        </m:sSubSup>
      </m:oMath>
      <w:r>
        <w:t xml:space="preserve"> </w:t>
      </w:r>
      <w:r>
        <w:t xml:space="preserve">are, respectively, the diameter densities, upper bounds and lower bounds for each coral block after the growth event has happened.</w:t>
      </w:r>
    </w:p>
    <w:bookmarkEnd w:id="37"/>
    <w:bookmarkStart w:id="38" w:name="coral-reproduction"/>
    <w:p>
      <w:pPr>
        <w:pStyle w:val="Heading2"/>
      </w:pPr>
      <w:r>
        <w:t xml:space="preserve">4.3 Coral reproduction</w:t>
      </w:r>
    </w:p>
    <w:p>
      <w:pPr>
        <w:pStyle w:val="FirstParagraph"/>
      </w:pPr>
      <w:r>
        <w:t xml:space="preserve">Fecundity is first considered within the scope of different coral functional groups and size classes, without consideration of environmental factors. We define</w:t>
      </w:r>
      <w:r>
        <w:t xml:space="preserve"> </w:t>
      </w:r>
      <m:oMath>
        <m:sSub>
          <m:e>
            <m:r>
              <m:t>ϕ</m:t>
            </m:r>
          </m:e>
          <m:sub>
            <m:r>
              <m:t>g</m:t>
            </m:r>
            <m:r>
              <m:rPr>
                <m:sty m:val="p"/>
              </m:rPr>
              <m:t>,</m:t>
            </m:r>
            <m:r>
              <m:t>z</m:t>
            </m:r>
          </m:sub>
        </m:sSub>
      </m:oMath>
      <w:r>
        <w:t xml:space="preserve"> </w:t>
      </w:r>
      <w:r>
        <w:t xml:space="preserve">as the number of larvae produced per colony, which is then converted into the number of larvae per m</w:t>
      </w:r>
      <w:r>
        <w:rPr>
          <w:vertAlign w:val="superscript"/>
        </w:rPr>
        <w:t xml:space="preserve">2</w:t>
      </w:r>
      <w:r>
        <w:t xml:space="preserve"> </w:t>
      </w:r>
      <w:r>
        <w:t xml:space="preserve">for each size class and functional group. The number of larvae per colony is calculated as a function of colony area based on models derived from observational data</w:t>
      </w:r>
      <w:r>
        <w:t xml:space="preserve"> </w:t>
      </w:r>
      <w:r>
        <w:t xml:space="preserve">(61)</w:t>
      </w:r>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ϕ</m:t>
                    </m:r>
                  </m:e>
                  <m:sub>
                    <m:r>
                      <m:t>g</m:t>
                    </m:r>
                    <m:r>
                      <m:rPr>
                        <m:sty m:val="p"/>
                      </m:rPr>
                      <m:t>,</m:t>
                    </m:r>
                    <m:r>
                      <m:t>z</m:t>
                    </m:r>
                  </m:sub>
                </m:sSub>
                <m:r>
                  <m:rPr>
                    <m:sty m:val="p"/>
                  </m:rPr>
                  <m:t>=</m:t>
                </m:r>
                <m:f>
                  <m:fPr>
                    <m:type m:val="bar"/>
                  </m:fPr>
                  <m:num>
                    <m:sSub>
                      <m:e>
                        <m:r>
                          <m:t>a</m:t>
                        </m:r>
                      </m:e>
                      <m:sub>
                        <m:r>
                          <m:t>g</m:t>
                        </m:r>
                      </m:sub>
                    </m:sSub>
                    <m:sSubSup>
                      <m:e>
                        <m:bar>
                          <m:barPr>
                            <m:pos m:val="top"/>
                          </m:barPr>
                          <m:e>
                            <m:r>
                              <m:t>α</m:t>
                            </m:r>
                          </m:e>
                        </m:bar>
                      </m:e>
                      <m:sub>
                        <m:r>
                          <m:t>g</m:t>
                        </m:r>
                        <m:r>
                          <m:rPr>
                            <m:sty m:val="p"/>
                          </m:rPr>
                          <m:t>,</m:t>
                        </m:r>
                        <m:r>
                          <m:t>z</m:t>
                        </m:r>
                      </m:sub>
                      <m:sup>
                        <m:sSub>
                          <m:e>
                            <m:r>
                              <m:t>p</m:t>
                            </m:r>
                          </m:e>
                          <m:sub>
                            <m:r>
                              <m:t>g</m:t>
                            </m:r>
                          </m:sub>
                        </m:sSub>
                      </m:sup>
                    </m:sSubSup>
                  </m:num>
                  <m:den>
                    <m:r>
                      <m:t>0.1</m:t>
                    </m:r>
                  </m:den>
                </m:f>
              </m:oMath>
            </m:oMathPara>
          </w:p>
        </w:tc>
        <w:tc>
          <w:tcPr/>
          <w:p>
            <w:pPr>
              <w:pStyle w:val="Compact"/>
              <w:jc w:val="right"/>
            </w:pPr>
            <w:r>
              <w:t xml:space="preserve">(9)</w:t>
            </w:r>
          </w:p>
        </w:tc>
      </w:tr>
    </w:tbl>
    <w:p>
      <w:pPr>
        <w:pStyle w:val="BodyText"/>
      </w:pPr>
      <w:r>
        <w:t xml:space="preserve">Where</w:t>
      </w:r>
      <w:r>
        <w:t xml:space="preserve"> </w:t>
      </w:r>
      <m:oMath>
        <m:sSub>
          <m:e>
            <m:r>
              <m:t>a</m:t>
            </m:r>
          </m:e>
          <m:sub>
            <m:r>
              <m:t>g</m:t>
            </m:r>
          </m:sub>
        </m:sSub>
      </m:oMath>
      <w:r>
        <w:t xml:space="preserve"> </w:t>
      </w:r>
      <w:r>
        <w:t xml:space="preserve">and</w:t>
      </w:r>
      <w:r>
        <w:t xml:space="preserve"> </w:t>
      </w:r>
      <m:oMath>
        <m:sSub>
          <m:e>
            <m:r>
              <m:t>p</m:t>
            </m:r>
          </m:e>
          <m:sub>
            <m:r>
              <m:t>g</m:t>
            </m:r>
          </m:sub>
        </m:sSub>
      </m:oMath>
      <w:r>
        <w:t xml:space="preserve"> </w:t>
      </w:r>
      <w:r>
        <w:t xml:space="preserve">are fecundity parameters from</w:t>
      </w:r>
      <w:r>
        <w:t xml:space="preserve"> </w:t>
      </w:r>
      <w:r>
        <w:t xml:space="preserve">(61)</w:t>
      </w:r>
      <w:r>
        <w:t xml:space="preserve"> </w:t>
      </w:r>
      <w:r>
        <w:t xml:space="preserve">and</w:t>
      </w:r>
      <w:r>
        <w:t xml:space="preserve"> </w:t>
      </w:r>
      <m:oMath>
        <m:sSub>
          <m:e>
            <m:bar>
              <m:barPr>
                <m:pos m:val="top"/>
              </m:barPr>
              <m:e>
                <m:r>
                  <m:t>α</m:t>
                </m:r>
              </m:e>
            </m:bar>
          </m:e>
          <m:sub>
            <m:r>
              <m:t>g</m:t>
            </m:r>
            <m:r>
              <m:rPr>
                <m:sty m:val="p"/>
              </m:rPr>
              <m:t>,</m:t>
            </m:r>
            <m:r>
              <m:t>z</m:t>
            </m:r>
          </m:sub>
        </m:sSub>
      </m:oMath>
      <w:r>
        <w:t xml:space="preserve"> </w:t>
      </w:r>
      <w:r>
        <w:t xml:space="preserve">is the mean colony area for the functional group</w:t>
      </w:r>
      <w:r>
        <w:t xml:space="preserve"> </w:t>
      </w:r>
      <m:oMath>
        <m:r>
          <m:t>g</m:t>
        </m:r>
      </m:oMath>
      <w:r>
        <w:t xml:space="preserve"> </w:t>
      </w:r>
      <w:r>
        <w:t xml:space="preserve">and size class</w:t>
      </w:r>
      <w:r>
        <w:t xml:space="preserve"> </w:t>
      </w:r>
      <m:oMath>
        <m:r>
          <m:t>z</m:t>
        </m:r>
      </m:oMath>
      <w:r>
        <w:t xml:space="preserve">. The number of larvae produced by each functional group and location,</w:t>
      </w:r>
      <w:r>
        <w:t xml:space="preserve"> </w:t>
      </w:r>
      <m:oMath>
        <m:sSub>
          <m:e>
            <m:r>
              <m:t>ϕ</m:t>
            </m:r>
          </m:e>
          <m:sub>
            <m:r>
              <m:t>g</m:t>
            </m:r>
            <m:r>
              <m:rPr>
                <m:sty m:val="p"/>
              </m:rPr>
              <m:t>,</m:t>
            </m:r>
            <m:r>
              <m:t>l</m:t>
            </m:r>
          </m:sub>
        </m:sSub>
      </m:oMath>
      <w:r>
        <w:t xml:space="preserve">, is then determined by multiplying the location coral area and the summation of all size classes:</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ϕ</m:t>
                    </m:r>
                  </m:e>
                  <m:sub>
                    <m:r>
                      <m:t>g</m:t>
                    </m:r>
                    <m:r>
                      <m:rPr>
                        <m:sty m:val="p"/>
                      </m:rPr>
                      <m:t>,</m:t>
                    </m:r>
                    <m:r>
                      <m:t>l</m:t>
                    </m:r>
                  </m:sub>
                </m:sSub>
                <m:r>
                  <m:rPr>
                    <m:sty m:val="p"/>
                  </m:rPr>
                  <m:t>=</m:t>
                </m:r>
                <m:nary>
                  <m:naryPr>
                    <m:chr m:val="∑"/>
                    <m:limLoc m:val="undOvr"/>
                    <m:subHide m:val="off"/>
                    <m:supHide m:val="on"/>
                  </m:naryPr>
                  <m:sub>
                    <m:r>
                      <m:t>z</m:t>
                    </m:r>
                  </m:sub>
                  <m:sup>
                    <m:r>
                      <m:t>​</m:t>
                    </m:r>
                  </m:sup>
                  <m:e>
                    <m:sSub>
                      <m:e>
                        <m:r>
                          <m:t>ϕ</m:t>
                        </m:r>
                      </m:e>
                      <m:sub>
                        <m:r>
                          <m:t>g</m:t>
                        </m:r>
                        <m:r>
                          <m:rPr>
                            <m:sty m:val="p"/>
                          </m:rPr>
                          <m:t>,</m:t>
                        </m:r>
                        <m:r>
                          <m:t>z</m:t>
                        </m:r>
                      </m:sub>
                    </m:sSub>
                    <m:sSub>
                      <m:e>
                        <m:r>
                          <m:t>C</m:t>
                        </m:r>
                      </m:e>
                      <m:sub>
                        <m:r>
                          <m:t>t</m:t>
                        </m:r>
                        <m:r>
                          <m:rPr>
                            <m:sty m:val="p"/>
                          </m:rPr>
                          <m:t>;</m:t>
                        </m:r>
                        <m:r>
                          <m:t>g</m:t>
                        </m:r>
                        <m:r>
                          <m:rPr>
                            <m:sty m:val="p"/>
                          </m:rPr>
                          <m:t>,</m:t>
                        </m:r>
                        <m:r>
                          <m:t>l</m:t>
                        </m:r>
                      </m:sub>
                    </m:sSub>
                  </m:e>
                </m:nary>
              </m:oMath>
            </m:oMathPara>
          </w:p>
        </w:tc>
        <w:tc>
          <w:tcPr/>
          <w:p>
            <w:pPr>
              <w:pStyle w:val="Compact"/>
              <w:jc w:val="right"/>
            </w:pPr>
            <w:r>
              <w:t xml:space="preserve">(10)</w:t>
            </w:r>
          </w:p>
        </w:tc>
      </w:tr>
    </w:tbl>
    <w:p>
      <w:pPr>
        <w:pStyle w:val="BodyText"/>
      </w:pPr>
      <w:r>
        <w:t xml:space="preserve">Spawning and recruitment processes represent the release of gametes by broadcast spawning corals into surrounding waters where they fertilize and form larvae, and the proportion of larvae that survive, settle and are recruited as juvenile coral polyps. Larvae may be carried off by currents and never settle, settle on the same site at which they were spawned, or travel to nearby sites depending on ocean currents and other factors, including larval development, mortality, competing organisms, habitat suitability and environmental factors</w:t>
      </w:r>
      <w:r>
        <w:t xml:space="preserve"> </w:t>
      </w:r>
      <w:r>
        <w:t xml:space="preserve">(58)</w:t>
      </w:r>
      <w:r>
        <w:t xml:space="preserve">. In this study, coral larval dispersal and settlement are represented using connectivity matrices derived from a connectivity model. This model comprises a particle tracking simulator, OceanParcels</w:t>
      </w:r>
      <w:r>
        <w:t xml:space="preserve"> </w:t>
      </w:r>
      <w:r>
        <w:t xml:space="preserve">(62)</w:t>
      </w:r>
      <w:r>
        <w:t xml:space="preserve">, with velocity outputs from a high-resolution hydrodynamic model, RECOM</w:t>
      </w:r>
      <w:r>
        <w:t xml:space="preserve"> </w:t>
      </w:r>
      <w:r>
        <w:t xml:space="preserve">(63)</w:t>
      </w:r>
      <w:r>
        <w:t xml:space="preserve">, an implementation of SHOC</w:t>
      </w:r>
      <w:r>
        <w:t xml:space="preserve"> </w:t>
      </w:r>
      <w:r>
        <w:t xml:space="preserve">(64)</w:t>
      </w:r>
      <w:r>
        <w:t xml:space="preserve"> </w:t>
      </w:r>
      <w:r>
        <w:t xml:space="preserve">as input. RECOM velocities are nested within a 1 km resolution hydrodynamic model of the GBR (version 2.0) of the eReefs hydrodynamic model</w:t>
      </w:r>
      <w:r>
        <w:t xml:space="preserve"> </w:t>
      </w:r>
      <w:r>
        <w:t xml:space="preserve">(46)</w:t>
      </w:r>
      <w:r>
        <w:t xml:space="preserve">, also an implementation of SHOC</w:t>
      </w:r>
      <w:r>
        <w:t xml:space="preserve"> </w:t>
      </w:r>
      <w:r>
        <w:t xml:space="preserve">(47)</w:t>
      </w:r>
      <w:r>
        <w:t xml:space="preserve">. Nesting RECOM within a lower-resolution model allows particles (virtual larvae) that travel outside RECOM boundaries and potentially re-enter RECOM domain to still be tracked. Details of the creation of the connectivity datasets can be found in</w:t>
      </w:r>
      <w:r>
        <w:t xml:space="preserve"> </w:t>
      </w:r>
      <w:r>
        <w:t xml:space="preserve">(65)</w:t>
      </w:r>
      <w:r>
        <w:t xml:space="preserve">.</w:t>
      </w:r>
    </w:p>
    <w:p>
      <w:pPr>
        <w:pStyle w:val="BodyText"/>
      </w:pPr>
      <w:r>
        <w:t xml:space="preserve">Using these methods, connectivity matrices are generated for several days and years of spawning to reflect the innate stochasticity of the spawning process. The elements</w:t>
      </w:r>
      <w:r>
        <w:t xml:space="preserve"> </w:t>
      </w:r>
      <m:oMath>
        <m:sSub>
          <m:e>
            <m:r>
              <m:t>P</m:t>
            </m:r>
          </m:e>
          <m:sub>
            <m:sSup>
              <m:e>
                <m:r>
                  <m:t>l</m:t>
                </m:r>
              </m:e>
              <m:sup>
                <m:r>
                  <m:rPr>
                    <m:sty m:val="p"/>
                  </m:rPr>
                  <m:t>′</m:t>
                </m:r>
              </m:sup>
            </m:sSup>
            <m:r>
              <m:rPr>
                <m:sty m:val="p"/>
              </m:rPr>
              <m:t>,</m:t>
            </m:r>
            <m:r>
              <m:t>l</m:t>
            </m:r>
          </m:sub>
        </m:sSub>
      </m:oMath>
      <w:r>
        <w:t xml:space="preserve"> </w:t>
      </w:r>
      <w:r>
        <w:t xml:space="preserve">of a connectivity matrix represent the likelihood of larvae moving from location</w:t>
      </w:r>
      <w:r>
        <w:t xml:space="preserve"> </w:t>
      </w:r>
      <m:oMath>
        <m:sSup>
          <m:e>
            <m:r>
              <m:t>l</m:t>
            </m:r>
          </m:e>
          <m:sup>
            <m:r>
              <m:rPr>
                <m:sty m:val="p"/>
              </m:rPr>
              <m:t>′</m:t>
            </m:r>
          </m:sup>
        </m:sSup>
      </m:oMath>
      <w:r>
        <w:t xml:space="preserve"> </w:t>
      </w:r>
      <w:r>
        <w:t xml:space="preserve">to</w:t>
      </w:r>
      <w:r>
        <w:t xml:space="preserve"> </w:t>
      </w:r>
      <m:oMath>
        <m:r>
          <m:t>l</m:t>
        </m:r>
      </m:oMath>
      <w:r>
        <w:t xml:space="preserve"> </w:t>
      </w:r>
      <w:r>
        <w:t xml:space="preserve">, where</w:t>
      </w:r>
      <w:r>
        <w:t xml:space="preserve"> </w:t>
      </w:r>
      <m:oMath>
        <m:sSup>
          <m:e>
            <m:r>
              <m:t>l</m:t>
            </m:r>
          </m:e>
          <m:sup>
            <m:r>
              <m:rPr>
                <m:sty m:val="p"/>
              </m:rPr>
              <m:t>′</m:t>
            </m:r>
          </m:sup>
        </m:sSup>
        <m:r>
          <m:rPr>
            <m:sty m:val="p"/>
          </m:rPr>
          <m:t>,</m:t>
        </m:r>
        <m:r>
          <m:t>l</m:t>
        </m:r>
        <m:r>
          <m:rPr>
            <m:sty m:val="p"/>
          </m:rPr>
          <m:t>=</m:t>
        </m:r>
        <m:r>
          <m:t>1</m:t>
        </m:r>
        <m:r>
          <m:rPr>
            <m:sty m:val="p"/>
          </m:rPr>
          <m:t>,</m:t>
        </m:r>
        <m:r>
          <m:rPr>
            <m:sty m:val="p"/>
          </m:rPr>
          <m:t>…</m:t>
        </m:r>
        <m:r>
          <m:rPr>
            <m:sty m:val="p"/>
          </m:rPr>
          <m:t>,</m:t>
        </m:r>
        <m:r>
          <m:t>L</m:t>
        </m:r>
      </m:oMath>
      <w:r>
        <w:t xml:space="preserve">. Note that, as larvae can also be carried outside of the domain or die, the rows of</w:t>
      </w:r>
      <w:r>
        <w:t xml:space="preserve"> </w:t>
      </w:r>
      <m:oMath>
        <m:r>
          <m:t>P</m:t>
        </m:r>
      </m:oMath>
      <w:r>
        <w:t xml:space="preserve"> </w:t>
      </w:r>
      <w:r>
        <w:t xml:space="preserve">need not sum to 1. The number of potential settlers (or larval pool)</w:t>
      </w:r>
      <w:r>
        <w:t xml:space="preserve"> </w:t>
      </w:r>
      <m:oMath>
        <m:r>
          <m:t>R</m:t>
        </m:r>
      </m:oMath>
      <w:r>
        <w:t xml:space="preserve"> </w:t>
      </w:r>
      <w:r>
        <w:t xml:space="preserve">at each location is then calculated by multiplying the connectivity matrix (averaged over the modelled days and years to capture variation) by the fecundity scope,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R</m:t>
                    </m:r>
                  </m:e>
                  <m:sub>
                    <m:r>
                      <m:t>g</m:t>
                    </m:r>
                    <m:r>
                      <m:rPr>
                        <m:sty m:val="p"/>
                      </m:rPr>
                      <m:t>,</m:t>
                    </m:r>
                    <m:r>
                      <m:t>l</m:t>
                    </m:r>
                  </m:sub>
                </m:sSub>
                <m:r>
                  <m:rPr>
                    <m:sty m:val="p"/>
                  </m:rPr>
                  <m:t>=</m:t>
                </m:r>
                <m:d>
                  <m:dPr>
                    <m:begChr m:val="⟨"/>
                    <m:sepChr m:val=""/>
                    <m:endChr m:val=""/>
                    <m:grow/>
                  </m:dPr>
                  <m:e>
                    <m:sSub>
                      <m:e>
                        <m:r>
                          <m:t>ϕ</m:t>
                        </m:r>
                      </m:e>
                      <m:sub>
                        <m:r>
                          <m:t>g</m:t>
                        </m:r>
                        <m:r>
                          <m:rPr>
                            <m:sty m:val="p"/>
                          </m:rPr>
                          <m:t>,</m:t>
                        </m:r>
                        <m:sSup>
                          <m:e>
                            <m:r>
                              <m:t>l</m:t>
                            </m:r>
                          </m:e>
                          <m:sup>
                            <m:r>
                              <m:rPr>
                                <m:sty m:val="p"/>
                              </m:rPr>
                              <m:t>′</m:t>
                            </m:r>
                          </m:sup>
                        </m:sSup>
                      </m:sub>
                    </m:sSub>
                  </m:e>
                </m:d>
                <m:r>
                  <m:t> </m:t>
                </m:r>
                <m:r>
                  <m:rPr>
                    <m:sty m:val="p"/>
                  </m:rPr>
                  <m:t>,</m:t>
                </m:r>
                <m:d>
                  <m:dPr>
                    <m:begChr m:val=""/>
                    <m:sepChr m:val=""/>
                    <m:endChr m:val="⟩"/>
                    <m:grow/>
                  </m:dPr>
                  <m:e>
                    <m:r>
                      <m:t> </m:t>
                    </m:r>
                    <m:sSub>
                      <m:e>
                        <m:r>
                          <m:t>P</m:t>
                        </m:r>
                      </m:e>
                      <m:sub>
                        <m:sSup>
                          <m:e>
                            <m:r>
                              <m:t>l</m:t>
                            </m:r>
                          </m:e>
                          <m:sup>
                            <m:r>
                              <m:rPr>
                                <m:sty m:val="p"/>
                              </m:rPr>
                              <m:t>′</m:t>
                            </m:r>
                          </m:sup>
                        </m:sSup>
                        <m:r>
                          <m:rPr>
                            <m:sty m:val="p"/>
                          </m:rPr>
                          <m:t>,</m:t>
                        </m:r>
                        <m:r>
                          <m:t>l</m:t>
                        </m:r>
                      </m:sub>
                    </m:sSub>
                  </m:e>
                </m:d>
              </m:oMath>
            </m:oMathPara>
          </w:p>
        </w:tc>
        <w:tc>
          <w:tcPr/>
          <w:p>
            <w:pPr>
              <w:pStyle w:val="Compact"/>
              <w:jc w:val="right"/>
            </w:pPr>
            <w:r>
              <w:t xml:space="preserve">(11)</w:t>
            </w:r>
          </w:p>
        </w:tc>
      </w:tr>
    </w:tbl>
    <w:p>
      <w:pPr>
        <w:pStyle w:val="BodyText"/>
      </w:pPr>
      <w:r>
        <w:t xml:space="preserve">The number of settlers recruited per functional group and location is then modelled following</w:t>
      </w:r>
      <w:r>
        <w:t xml:space="preserve"> </w:t>
      </w:r>
      <w:r>
        <w:t xml:space="preserve">(39, 66)</w:t>
      </w:r>
      <w:r>
        <w:t xml:space="preserve">, which treats recruitment as a stochastic process based on a Poisson distribution. A rate parameter</w:t>
      </w:r>
      <w:r>
        <w:t xml:space="preserve"> </w:t>
      </w:r>
      <m:oMath>
        <m:sSub>
          <m:e>
            <m:r>
              <m:rPr>
                <m:sty m:val="p"/>
              </m:rPr>
              <m:t>Λ</m:t>
            </m:r>
          </m:e>
          <m:sub>
            <m:r>
              <m:t>g</m:t>
            </m:r>
            <m:r>
              <m:rPr>
                <m:sty m:val="p"/>
              </m:rPr>
              <m:t>,</m:t>
            </m:r>
            <m:r>
              <m:t>l</m:t>
            </m:r>
          </m:sub>
        </m:sSub>
      </m:oMath>
      <w:r>
        <w:t xml:space="preserve"> </w:t>
      </w:r>
      <w:r>
        <w:t xml:space="preserve">is calculated as the settler density in settlers/m</w:t>
      </w:r>
      <w:r>
        <w:rPr>
          <w:vertAlign w:val="superscript"/>
        </w:rPr>
        <w:t xml:space="preserve">2</w:t>
      </w:r>
      <w:r>
        <w:t xml:space="preserve">, where</w:t>
      </w:r>
      <w:r>
        <w:t xml:space="preserve"> </w:t>
      </w:r>
      <m:oMath>
        <m:sSub>
          <m:e>
            <m:r>
              <m:rPr>
                <m:sty m:val="p"/>
              </m:rPr>
              <m:t>Λ</m:t>
            </m:r>
          </m:e>
          <m:sub>
            <m:r>
              <m:t>g</m:t>
            </m:r>
            <m:r>
              <m:rPr>
                <m:sty m:val="p"/>
              </m:rPr>
              <m:t>,</m:t>
            </m:r>
            <m:r>
              <m:t>l</m:t>
            </m:r>
          </m:sub>
        </m:sSub>
      </m:oMath>
      <w:r>
        <w:t xml:space="preserve"> </w:t>
      </w:r>
      <w:r>
        <w:t xml:space="preserve">itself is estimated using a Beverton-Holt function, following</w:t>
      </w:r>
      <w:r>
        <w:t xml:space="preserve"> </w:t>
      </w:r>
      <w:r>
        <w:t xml:space="preserve">(39)</w:t>
      </w:r>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rPr>
                        <m:sty m:val="p"/>
                      </m:rPr>
                      <m:t>Λ</m:t>
                    </m:r>
                  </m:e>
                  <m:sub>
                    <m:r>
                      <m:t>g</m:t>
                    </m:r>
                    <m:r>
                      <m:rPr>
                        <m:sty m:val="p"/>
                      </m:rPr>
                      <m:t>,</m:t>
                    </m:r>
                    <m:r>
                      <m:t>l</m:t>
                    </m:r>
                  </m:sub>
                </m:sSub>
                <m:r>
                  <m:rPr>
                    <m:sty m:val="p"/>
                  </m:rPr>
                  <m:t>=</m:t>
                </m:r>
                <m:f>
                  <m:fPr>
                    <m:type m:val="bar"/>
                  </m:fPr>
                  <m:num>
                    <m:sSub>
                      <m:e>
                        <m:r>
                          <m:rPr>
                            <m:sty m:val="p"/>
                          </m:rPr>
                          <m:t>Λ</m:t>
                        </m:r>
                      </m:e>
                      <m:sub>
                        <m:r>
                          <m:t>1</m:t>
                        </m:r>
                      </m:sub>
                    </m:sSub>
                    <m:sSub>
                      <m:e>
                        <m:r>
                          <m:t>R</m:t>
                        </m:r>
                      </m:e>
                      <m:sub>
                        <m:r>
                          <m:t>g</m:t>
                        </m:r>
                        <m:r>
                          <m:rPr>
                            <m:sty m:val="p"/>
                          </m:rPr>
                          <m:t>,</m:t>
                        </m:r>
                        <m:r>
                          <m:t>l</m:t>
                        </m:r>
                      </m:sub>
                    </m:sSub>
                  </m:num>
                  <m:den>
                    <m:r>
                      <m:rPr>
                        <m:sty m:val="p"/>
                      </m:rPr>
                      <m:t>(</m:t>
                    </m:r>
                    <m:sSub>
                      <m:e>
                        <m:r>
                          <m:rPr>
                            <m:sty m:val="p"/>
                          </m:rPr>
                          <m:t>Λ</m:t>
                        </m:r>
                      </m:e>
                      <m:sub>
                        <m:r>
                          <m:t>2</m:t>
                        </m:r>
                      </m:sub>
                    </m:sSub>
                    <m:r>
                      <m:rPr>
                        <m:sty m:val="p"/>
                      </m:rPr>
                      <m:t>+</m:t>
                    </m:r>
                    <m:sSub>
                      <m:e>
                        <m:r>
                          <m:t>R</m:t>
                        </m:r>
                      </m:e>
                      <m:sub>
                        <m:r>
                          <m:t>g</m:t>
                        </m:r>
                        <m:r>
                          <m:rPr>
                            <m:sty m:val="p"/>
                          </m:rPr>
                          <m:t>,</m:t>
                        </m:r>
                        <m:r>
                          <m:t>l</m:t>
                        </m:r>
                      </m:sub>
                    </m:sSub>
                    <m:r>
                      <m:rPr>
                        <m:sty m:val="p"/>
                      </m:rPr>
                      <m:t>)</m:t>
                    </m:r>
                  </m:den>
                </m:f>
                <m:sSub>
                  <m:e>
                    <m:r>
                      <m:t>K</m:t>
                    </m:r>
                  </m:e>
                  <m:sub>
                    <m:r>
                      <m:t>l</m:t>
                    </m:r>
                  </m:sub>
                </m:sSub>
              </m:oMath>
            </m:oMathPara>
          </w:p>
        </w:tc>
        <w:tc>
          <w:tcPr/>
          <w:p>
            <w:pPr>
              <w:pStyle w:val="Compact"/>
              <w:jc w:val="right"/>
            </w:pPr>
            <w:r>
              <w:t xml:space="preserve">(12)</w:t>
            </w:r>
          </w:p>
        </w:tc>
      </w:tr>
    </w:tbl>
    <w:p>
      <w:pPr>
        <w:pStyle w:val="BodyText"/>
      </w:pPr>
      <w:r>
        <w:t xml:space="preserve">where</w:t>
      </w:r>
      <w:r>
        <w:t xml:space="preserve"> </w:t>
      </w:r>
      <m:oMath>
        <m:sSub>
          <m:e>
            <m:r>
              <m:rPr>
                <m:sty m:val="p"/>
              </m:rPr>
              <m:t>Λ</m:t>
            </m:r>
          </m:e>
          <m:sub>
            <m:r>
              <m:t>1</m:t>
            </m:r>
          </m:sub>
        </m:sSub>
      </m:oMath>
      <w:r>
        <w:t xml:space="preserve"> </w:t>
      </w:r>
      <w:r>
        <w:t xml:space="preserve">is the maximum achievable density,</w:t>
      </w:r>
      <w:r>
        <w:t xml:space="preserve"> </w:t>
      </w:r>
      <m:oMath>
        <m:sSub>
          <m:e>
            <m:r>
              <m:rPr>
                <m:sty m:val="p"/>
              </m:rPr>
              <m:t>Λ</m:t>
            </m:r>
          </m:e>
          <m:sub>
            <m:r>
              <m:t>2</m:t>
            </m:r>
          </m:sub>
        </m:sSub>
      </m:oMath>
      <w:r>
        <w:t xml:space="preserve"> </w:t>
      </w:r>
      <w:r>
        <w:t xml:space="preserve">is the larval stock required to produce 50% of the maximum settlement, and</w:t>
      </w:r>
      <w:r>
        <w:t xml:space="preserve"> </w:t>
      </w:r>
      <m:oMath>
        <m:sSub>
          <m:e>
            <m:r>
              <m:t>K</m:t>
            </m:r>
          </m:e>
          <m:sub>
            <m:r>
              <m:t>l</m:t>
            </m:r>
          </m:sub>
        </m:sSub>
      </m:oMath>
      <w:r>
        <w:t xml:space="preserve"> </w:t>
      </w:r>
      <w:r>
        <w:t xml:space="preserve">is the space available for coral cover at the location</w:t>
      </w:r>
      <w:r>
        <w:t xml:space="preserve"> </w:t>
      </w:r>
      <m:oMath>
        <m:r>
          <m:t>l</m:t>
        </m:r>
      </m:oMath>
      <w:r>
        <w:t xml:space="preserve">.</w:t>
      </w:r>
    </w:p>
    <w:bookmarkEnd w:id="38"/>
    <w:bookmarkStart w:id="39" w:name="coral-bleaching-and-mortality"/>
    <w:p>
      <w:pPr>
        <w:pStyle w:val="Heading2"/>
      </w:pPr>
      <w:r>
        <w:t xml:space="preserve">4.4 Coral bleaching and mortality</w:t>
      </w:r>
    </w:p>
    <w:p>
      <w:pPr>
        <w:pStyle w:val="FirstParagraph"/>
      </w:pPr>
      <w:r>
        <w:t xml:space="preserve">Susceptibility to coral bleaching is assessed independently for each location. The relationship between heat stress induced coral bleaching and mortality is based on maximum annual DHW values obtained from the National Oceanic and Atmospheric Administration (NOAA) and observations of coral mortality on the Great Barrier Reef</w:t>
      </w:r>
      <w:r>
        <w:t xml:space="preserve"> </w:t>
      </w:r>
      <w:r>
        <w:t xml:space="preserve">(67)</w:t>
      </w:r>
      <w:r>
        <w:t xml:space="preserve">.</w:t>
      </w:r>
    </w:p>
    <w:p>
      <w:pPr>
        <w:pStyle w:val="BodyText"/>
      </w:pPr>
      <w:r>
        <w:t xml:space="preserve">The coral population is conceptualized as having a truncated normal distribution of heat stress tolerance</w:t>
      </w:r>
      <w:r>
        <w:t xml:space="preserve"> </w:t>
      </w:r>
      <m:oMath>
        <m:sSub>
          <m:e>
            <m:r>
              <m:t>F</m:t>
            </m:r>
          </m:e>
          <m:sub>
            <m:r>
              <m:t>t</m:t>
            </m:r>
            <m:r>
              <m:rPr>
                <m:sty m:val="p"/>
              </m:rPr>
              <m:t>;</m:t>
            </m:r>
            <m:r>
              <m:t> </m:t>
            </m:r>
            <m:r>
              <m:t>g</m:t>
            </m:r>
            <m:r>
              <m:rPr>
                <m:sty m:val="p"/>
              </m:rPr>
              <m:t>,</m:t>
            </m:r>
            <m:r>
              <m:t>z</m:t>
            </m:r>
            <m:r>
              <m:rPr>
                <m:sty m:val="p"/>
              </m:rPr>
              <m:t>,</m:t>
            </m:r>
            <m:r>
              <m:t>l</m:t>
            </m:r>
          </m:sub>
        </m:sSub>
      </m:oMath>
      <w:r>
        <w:t xml:space="preserve"> </w:t>
      </w:r>
      <w:r>
        <w:t xml:space="preserve">for each functional group</w:t>
      </w:r>
      <w:r>
        <w:t xml:space="preserve"> </w:t>
      </w:r>
      <m:oMath>
        <m:r>
          <m:rPr>
            <m:sty m:val="p"/>
          </m:rPr>
          <m:t>(</m:t>
        </m:r>
        <m:r>
          <m:t>g</m:t>
        </m:r>
        <m:r>
          <m:rPr>
            <m:sty m:val="p"/>
          </m:rPr>
          <m:t>)</m:t>
        </m:r>
      </m:oMath>
      <w:r>
        <w:t xml:space="preserve">, size class (</w:t>
      </w:r>
      <m:oMath>
        <m:r>
          <m:t>z</m:t>
        </m:r>
      </m:oMath>
      <w:r>
        <w:t xml:space="preserve">) and location (</w:t>
      </w:r>
      <m:oMath>
        <m:r>
          <m:t>l</m:t>
        </m:r>
      </m:oMath>
      <w:r>
        <w:t xml:space="preserve">). This distribution indicates the proportion of the population that is susceptible to bleaching mortality at a given DHW value. Denoting a truncated normal distribution</w:t>
      </w:r>
      <w:r>
        <w:t xml:space="preserve"> </w:t>
      </w:r>
      <m:oMath>
        <m:r>
          <m:t>T</m:t>
        </m:r>
        <m:r>
          <m:t>N</m:t>
        </m:r>
        <m:r>
          <m:rPr>
            <m:sty m:val="p"/>
          </m:rPr>
          <m:t>(</m:t>
        </m:r>
        <m:r>
          <m:t>μ</m:t>
        </m:r>
        <m:r>
          <m:rPr>
            <m:sty m:val="p"/>
          </m:rPr>
          <m:t>,</m:t>
        </m:r>
        <m:r>
          <m:t> </m:t>
        </m:r>
        <m:r>
          <m:t>σ</m:t>
        </m:r>
        <m:r>
          <m:rPr>
            <m:sty m:val="p"/>
          </m:rPr>
          <m:t>,</m:t>
        </m:r>
        <m:r>
          <m:t> </m:t>
        </m:r>
        <m:sSup>
          <m:e>
            <m:r>
              <m:t>f</m:t>
            </m:r>
          </m:e>
          <m:sup>
            <m:r>
              <m:rPr>
                <m:sty m:val="p"/>
              </m:rPr>
              <m:t>−</m:t>
            </m:r>
          </m:sup>
        </m:sSup>
        <m:r>
          <m:rPr>
            <m:sty m:val="p"/>
          </m:rPr>
          <m:t>,</m:t>
        </m:r>
        <m:r>
          <m:t> </m:t>
        </m:r>
        <m:sSup>
          <m:e>
            <m:r>
              <m:t>f</m:t>
            </m:r>
          </m:e>
          <m:sup>
            <m:r>
              <m:rPr>
                <m:sty m:val="p"/>
              </m:rPr>
              <m:t>+</m:t>
            </m:r>
          </m:sup>
        </m:sSup>
        <m:r>
          <m:rPr>
            <m:sty m:val="p"/>
          </m:rPr>
          <m:t>)</m:t>
        </m:r>
      </m:oMath>
      <w:r>
        <w:t xml:space="preserve">, where</w:t>
      </w:r>
      <w:r>
        <w:t xml:space="preserve"> </w:t>
      </w:r>
      <m:oMath>
        <m:r>
          <m:t>μ</m:t>
        </m:r>
      </m:oMath>
      <w:r>
        <w:t xml:space="preserve"> </w:t>
      </w:r>
      <w:r>
        <w:t xml:space="preserve">and</w:t>
      </w:r>
      <w:r>
        <w:t xml:space="preserve"> </w:t>
      </w:r>
      <m:oMath>
        <m:r>
          <m:t>σ</m:t>
        </m:r>
      </m:oMath>
      <w:r>
        <w:t xml:space="preserve"> </w:t>
      </w:r>
      <w:r>
        <w:t xml:space="preserve">are the mean and standard deviations of the underlying normal distribution, and</w:t>
      </w:r>
      <w:r>
        <w:t xml:space="preserve"> </w:t>
      </w:r>
      <m:oMath>
        <m:sSup>
          <m:e>
            <m:r>
              <m:t>f</m:t>
            </m:r>
          </m:e>
          <m:sup>
            <m:r>
              <m:rPr>
                <m:sty m:val="p"/>
              </m:rPr>
              <m:t>−</m:t>
            </m:r>
          </m:sup>
        </m:sSup>
      </m:oMath>
      <w:r>
        <w:t xml:space="preserve"> </w:t>
      </w:r>
      <w:r>
        <w:t xml:space="preserve">and</w:t>
      </w:r>
      <w:r>
        <w:t xml:space="preserve"> </w:t>
      </w:r>
      <m:oMath>
        <m:sSup>
          <m:e>
            <m:r>
              <m:t>f</m:t>
            </m:r>
          </m:e>
          <m:sup>
            <m:r>
              <m:rPr>
                <m:sty m:val="p"/>
              </m:rPr>
              <m:t>+</m:t>
            </m:r>
          </m:sup>
        </m:sSup>
      </m:oMath>
      <w:r>
        <w:t xml:space="preserve"> </w:t>
      </w:r>
      <w:r>
        <w:t xml:space="preserve">are the lower and upper truncation bounds, respectively, we can write</w:t>
      </w:r>
      <w:r>
        <w:t xml:space="preserve"> </w:t>
      </w:r>
      <m:oMath>
        <m:sSub>
          <m:e>
            <m:r>
              <m:t>F</m:t>
            </m:r>
          </m:e>
          <m:sub>
            <m:r>
              <m:t>t</m:t>
            </m:r>
            <m:r>
              <m:rPr>
                <m:sty m:val="p"/>
              </m:rPr>
              <m:t>;</m:t>
            </m:r>
            <m:r>
              <m:t> </m:t>
            </m:r>
            <m:r>
              <m:t>g</m:t>
            </m:r>
            <m:r>
              <m:rPr>
                <m:sty m:val="p"/>
              </m:rPr>
              <m:t>,</m:t>
            </m:r>
            <m:r>
              <m:t>z</m:t>
            </m:r>
            <m:r>
              <m:rPr>
                <m:sty m:val="p"/>
              </m:rPr>
              <m:t>,</m:t>
            </m:r>
            <m:r>
              <m:t>l</m:t>
            </m:r>
          </m:sub>
        </m:sSub>
      </m:oMath>
      <w:r>
        <w:t xml:space="preserve"> </w:t>
      </w:r>
      <w:r>
        <w:t xml:space="preserve">as:</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F</m:t>
                    </m:r>
                  </m:e>
                  <m:sub>
                    <m:r>
                      <m:t>t</m:t>
                    </m:r>
                    <m:r>
                      <m:rPr>
                        <m:sty m:val="p"/>
                      </m:rPr>
                      <m:t>;</m:t>
                    </m:r>
                    <m:r>
                      <m:t> </m:t>
                    </m:r>
                    <m:r>
                      <m:t>g</m:t>
                    </m:r>
                    <m:r>
                      <m:rPr>
                        <m:sty m:val="p"/>
                      </m:rPr>
                      <m:t>,</m:t>
                    </m:r>
                    <m:r>
                      <m:t>z</m:t>
                    </m:r>
                    <m:r>
                      <m:rPr>
                        <m:sty m:val="p"/>
                      </m:rPr>
                      <m:t>,</m:t>
                    </m:r>
                    <m:r>
                      <m:t>l</m:t>
                    </m:r>
                  </m:sub>
                </m:sSub>
                <m:r>
                  <m:rPr>
                    <m:sty m:val="p"/>
                  </m:rPr>
                  <m:t>≔</m:t>
                </m:r>
                <m:r>
                  <m:t>T</m:t>
                </m:r>
                <m:r>
                  <m:t>N</m:t>
                </m:r>
                <m:r>
                  <m:rPr>
                    <m:sty m:val="p"/>
                  </m:rPr>
                  <m:t>(</m:t>
                </m:r>
                <m:sSub>
                  <m:e>
                    <m:r>
                      <m:t>μ</m:t>
                    </m:r>
                  </m:e>
                  <m:sub>
                    <m:r>
                      <m:t>t</m:t>
                    </m:r>
                    <m:r>
                      <m:rPr>
                        <m:sty m:val="p"/>
                      </m:rPr>
                      <m:t>;</m:t>
                    </m:r>
                    <m:r>
                      <m:t>g</m:t>
                    </m:r>
                    <m:r>
                      <m:rPr>
                        <m:sty m:val="p"/>
                      </m:rPr>
                      <m:t>,</m:t>
                    </m:r>
                    <m:r>
                      <m:t>z</m:t>
                    </m:r>
                    <m:r>
                      <m:rPr>
                        <m:sty m:val="p"/>
                      </m:rPr>
                      <m:t>,</m:t>
                    </m:r>
                    <m:r>
                      <m:t>l</m:t>
                    </m:r>
                  </m:sub>
                </m:sSub>
                <m:r>
                  <m:rPr>
                    <m:sty m:val="p"/>
                  </m:rPr>
                  <m:t>,</m:t>
                </m:r>
                <m:r>
                  <m:t> </m:t>
                </m:r>
                <m:sSub>
                  <m:e>
                    <m:r>
                      <m:t>σ</m:t>
                    </m:r>
                  </m:e>
                  <m:sub>
                    <m:r>
                      <m:t>g</m:t>
                    </m:r>
                  </m:sub>
                </m:sSub>
                <m:r>
                  <m:rPr>
                    <m:sty m:val="p"/>
                  </m:rPr>
                  <m:t>,</m:t>
                </m:r>
                <m:r>
                  <m:t> </m:t>
                </m:r>
                <m:sSubSup>
                  <m:e>
                    <m:r>
                      <m:t>f</m:t>
                    </m:r>
                  </m:e>
                  <m:sub>
                    <m:r>
                      <m:t>t</m:t>
                    </m:r>
                    <m:r>
                      <m:rPr>
                        <m:sty m:val="p"/>
                      </m:rPr>
                      <m:t>;</m:t>
                    </m:r>
                    <m:r>
                      <m:t>l</m:t>
                    </m:r>
                  </m:sub>
                  <m:sup>
                    <m:r>
                      <m:rPr>
                        <m:sty m:val="p"/>
                      </m:rPr>
                      <m:t>−</m:t>
                    </m:r>
                  </m:sup>
                </m:sSubSup>
                <m:r>
                  <m:rPr>
                    <m:sty m:val="p"/>
                  </m:rPr>
                  <m:t>,</m:t>
                </m:r>
                <m:r>
                  <m:t> </m:t>
                </m:r>
                <m:sSubSup>
                  <m:e>
                    <m:r>
                      <m:t>f</m:t>
                    </m:r>
                  </m:e>
                  <m:sub>
                    <m:r>
                      <m:t>g</m:t>
                    </m:r>
                    <m:r>
                      <m:rPr>
                        <m:sty m:val="p"/>
                      </m:rPr>
                      <m:t>,</m:t>
                    </m:r>
                    <m:r>
                      <m:t>z</m:t>
                    </m:r>
                    <m:r>
                      <m:rPr>
                        <m:sty m:val="p"/>
                      </m:rPr>
                      <m:t>,</m:t>
                    </m:r>
                    <m:r>
                      <m:t>l</m:t>
                    </m:r>
                  </m:sub>
                  <m:sup>
                    <m:r>
                      <m:rPr>
                        <m:sty m:val="p"/>
                      </m:rPr>
                      <m:t>+</m:t>
                    </m:r>
                  </m:sup>
                </m:sSubSup>
                <m:r>
                  <m:rPr>
                    <m:sty m:val="p"/>
                  </m:rPr>
                  <m:t>)</m:t>
                </m:r>
              </m:oMath>
            </m:oMathPara>
          </w:p>
        </w:tc>
        <w:tc>
          <w:tcPr/>
          <w:p>
            <w:pPr>
              <w:pStyle w:val="Compact"/>
              <w:jc w:val="right"/>
            </w:pPr>
            <w:r>
              <w:t xml:space="preserve">(13)</w:t>
            </w:r>
          </w:p>
        </w:tc>
      </w:tr>
    </w:tbl>
    <w:p>
      <w:pPr>
        <w:pStyle w:val="BodyText"/>
      </w:pPr>
      <w:r>
        <w:t xml:space="preserve">The upper bound (</w:t>
      </w:r>
      <m:oMath>
        <m:sSubSup>
          <m:e>
            <m:r>
              <m:t>f</m:t>
            </m:r>
          </m:e>
          <m:sub>
            <m:r>
              <m:t>g</m:t>
            </m:r>
            <m:r>
              <m:rPr>
                <m:sty m:val="p"/>
              </m:rPr>
              <m:t>,</m:t>
            </m:r>
            <m:r>
              <m:t>z</m:t>
            </m:r>
            <m:r>
              <m:rPr>
                <m:sty m:val="p"/>
              </m:rPr>
              <m:t>,</m:t>
            </m:r>
            <m:r>
              <m:t>l</m:t>
            </m:r>
          </m:sub>
          <m:sup>
            <m:r>
              <m:rPr>
                <m:sty m:val="p"/>
              </m:rPr>
              <m:t>+</m:t>
            </m:r>
          </m:sup>
        </m:sSubSup>
      </m:oMath>
      <w:r>
        <w:t xml:space="preserve">) is a hard ceiling fixed at 24 DHW-weeks above each population’s initial mean tolerance (</w:t>
      </w:r>
      <m:oMath>
        <m:sSub>
          <m:e>
            <m:r>
              <m:t>μ</m:t>
            </m:r>
          </m:e>
          <m:sub>
            <m:r>
              <m:t>t</m:t>
            </m:r>
            <m:r>
              <m:rPr>
                <m:sty m:val="p"/>
              </m:rPr>
              <m:t>=</m:t>
            </m:r>
            <m:r>
              <m:t>0</m:t>
            </m:r>
            <m:r>
              <m:rPr>
                <m:sty m:val="p"/>
              </m:rPr>
              <m:t>;</m:t>
            </m:r>
            <m:r>
              <m:t>g</m:t>
            </m:r>
            <m:r>
              <m:rPr>
                <m:sty m:val="p"/>
              </m:rPr>
              <m:t>,</m:t>
            </m:r>
            <m:r>
              <m:t>z</m:t>
            </m:r>
            <m:r>
              <m:rPr>
                <m:sty m:val="p"/>
              </m:rPr>
              <m:t>,</m:t>
            </m:r>
            <m:r>
              <m:t>l</m:t>
            </m:r>
          </m:sub>
        </m:sSub>
      </m:oMath>
      <w:r>
        <w:t xml:space="preserve">). The lower bound (</w:t>
      </w:r>
      <m:oMath>
        <m:sSubSup>
          <m:e>
            <m:r>
              <m:t>f</m:t>
            </m:r>
          </m:e>
          <m:sub>
            <m:r>
              <m:t>t</m:t>
            </m:r>
            <m:r>
              <m:rPr>
                <m:sty m:val="p"/>
              </m:rPr>
              <m:t>;</m:t>
            </m:r>
            <m:r>
              <m:t>l</m:t>
            </m:r>
          </m:sub>
          <m:sup>
            <m:r>
              <m:rPr>
                <m:sty m:val="p"/>
              </m:rPr>
              <m:t>−</m:t>
            </m:r>
          </m:sup>
        </m:sSubSup>
      </m:oMath>
      <w:r>
        <w:t xml:space="preserve">) is not a fixed value but carries a one-timestep memory of each location’s own bleaching history:</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f</m:t>
                    </m:r>
                  </m:e>
                  <m:sub>
                    <m:r>
                      <m:t>t</m:t>
                    </m:r>
                    <m:r>
                      <m:rPr>
                        <m:sty m:val="p"/>
                      </m:rPr>
                      <m:t>;</m:t>
                    </m:r>
                    <m:r>
                      <m:t>l</m:t>
                    </m:r>
                  </m:sub>
                  <m:sup>
                    <m:r>
                      <m:rPr>
                        <m:sty m:val="p"/>
                      </m:rPr>
                      <m:t>−</m:t>
                    </m:r>
                  </m:sup>
                </m:sSubSup>
                <m:r>
                  <m:rPr>
                    <m:sty m:val="p"/>
                  </m:rPr>
                  <m:t>=</m:t>
                </m:r>
                <m:r>
                  <m:rPr>
                    <m:sty m:val="p"/>
                  </m:rPr>
                  <m:t>max</m:t>
                </m:r>
                <m:d>
                  <m:dPr>
                    <m:begChr m:val="("/>
                    <m:sepChr m:val=""/>
                    <m:endChr m:val=")"/>
                    <m:grow/>
                  </m:dPr>
                  <m:e>
                    <m:r>
                      <m:t>1</m:t>
                    </m:r>
                    <m:r>
                      <m:rPr>
                        <m:sty m:val="p"/>
                      </m:rPr>
                      <m:t>,</m:t>
                    </m:r>
                    <m:r>
                      <m:t> </m:t>
                    </m:r>
                    <m:r>
                      <m:t>D</m:t>
                    </m:r>
                    <m:r>
                      <m:t>H</m:t>
                    </m:r>
                    <m:sSubSup>
                      <m:e>
                        <m:r>
                          <m:t>W</m:t>
                        </m:r>
                      </m:e>
                      <m:sub>
                        <m:r>
                          <m:t>t</m:t>
                        </m:r>
                        <m:r>
                          <m:rPr>
                            <m:sty m:val="p"/>
                          </m:rPr>
                          <m:t>−</m:t>
                        </m:r>
                        <m:r>
                          <m:t>1</m:t>
                        </m:r>
                        <m:r>
                          <m:rPr>
                            <m:sty m:val="p"/>
                          </m:rPr>
                          <m:t>;</m:t>
                        </m:r>
                        <m:r>
                          <m:t>l</m:t>
                        </m:r>
                      </m:sub>
                      <m:sup>
                        <m:r>
                          <m:rPr>
                            <m:nor/>
                            <m:sty m:val="b"/>
                          </m:rPr>
                          <m:t>eff</m:t>
                        </m:r>
                      </m:sup>
                    </m:sSubSup>
                  </m:e>
                </m:d>
              </m:oMath>
            </m:oMathPara>
          </w:p>
        </w:tc>
        <w:tc>
          <w:tcPr/>
          <w:p>
            <w:pPr>
              <w:pStyle w:val="Compact"/>
            </w:pPr>
          </w:p>
        </w:tc>
      </w:tr>
      <w:tr>
        <w:tc>
          <w:tcPr/>
          <w:p>
            <w:pPr>
              <w:pStyle w:val="Compact"/>
              <w:jc w:val="center"/>
            </w:pPr>
            <m:oMathPara>
              <m:oMathParaPr>
                <m:jc m:val="center"/>
              </m:oMathParaPr>
              <m:oMath>
                <m:sSubSup>
                  <m:e>
                    <m:r>
                      <m:t>f</m:t>
                    </m:r>
                  </m:e>
                  <m:sub>
                    <m:r>
                      <m:t>g</m:t>
                    </m:r>
                    <m:r>
                      <m:rPr>
                        <m:sty m:val="p"/>
                      </m:rPr>
                      <m:t>,</m:t>
                    </m:r>
                    <m:r>
                      <m:t>z</m:t>
                    </m:r>
                    <m:r>
                      <m:rPr>
                        <m:sty m:val="p"/>
                      </m:rPr>
                      <m:t>,</m:t>
                    </m:r>
                    <m:r>
                      <m:t>l</m:t>
                    </m:r>
                  </m:sub>
                  <m:sup>
                    <m:r>
                      <m:rPr>
                        <m:sty m:val="p"/>
                      </m:rPr>
                      <m:t>+</m:t>
                    </m:r>
                  </m:sup>
                </m:sSubSup>
                <m:r>
                  <m:rPr>
                    <m:sty m:val="p"/>
                  </m:rPr>
                  <m:t>=</m:t>
                </m:r>
                <m:sSub>
                  <m:e>
                    <m:r>
                      <m:t>μ</m:t>
                    </m:r>
                  </m:e>
                  <m:sub>
                    <m:r>
                      <m:t>t</m:t>
                    </m:r>
                    <m:r>
                      <m:rPr>
                        <m:sty m:val="p"/>
                      </m:rPr>
                      <m:t>=</m:t>
                    </m:r>
                    <m:r>
                      <m:t>0</m:t>
                    </m:r>
                    <m:r>
                      <m:rPr>
                        <m:sty m:val="p"/>
                      </m:rPr>
                      <m:t>;</m:t>
                    </m:r>
                    <m:r>
                      <m:t>g</m:t>
                    </m:r>
                    <m:r>
                      <m:rPr>
                        <m:sty m:val="p"/>
                      </m:rPr>
                      <m:t>,</m:t>
                    </m:r>
                    <m:r>
                      <m:t>z</m:t>
                    </m:r>
                    <m:r>
                      <m:rPr>
                        <m:sty m:val="p"/>
                      </m:rPr>
                      <m:t>,</m:t>
                    </m:r>
                    <m:r>
                      <m:t>l</m:t>
                    </m:r>
                  </m:sub>
                </m:sSub>
                <m:r>
                  <m:rPr>
                    <m:sty m:val="p"/>
                  </m:rPr>
                  <m:t>+</m:t>
                </m:r>
                <m:r>
                  <m:t>24</m:t>
                </m:r>
              </m:oMath>
            </m:oMathPara>
          </w:p>
        </w:tc>
        <w:tc>
          <w:tcPr/>
          <w:p>
            <w:pPr>
              <w:pStyle w:val="Compact"/>
              <w:jc w:val="right"/>
            </w:pPr>
            <w:r>
              <w:t xml:space="preserve">(13b)</w:t>
            </w:r>
          </w:p>
        </w:tc>
      </w:tr>
    </w:tbl>
    <w:p>
      <w:pPr>
        <w:pStyle w:val="BodyText"/>
      </w:pPr>
      <w:r>
        <w:t xml:space="preserve">where</w:t>
      </w:r>
      <w:r>
        <w:t xml:space="preserve"> </w:t>
      </w:r>
      <m:oMath>
        <m:r>
          <m:t>D</m:t>
        </m:r>
        <m:r>
          <m:t>H</m:t>
        </m:r>
        <m:sSubSup>
          <m:e>
            <m:r>
              <m:t>W</m:t>
            </m:r>
          </m:e>
          <m:sub>
            <m:r>
              <m:t>t</m:t>
            </m:r>
            <m:r>
              <m:rPr>
                <m:sty m:val="p"/>
              </m:rPr>
              <m:t>−</m:t>
            </m:r>
            <m:r>
              <m:t>1</m:t>
            </m:r>
            <m:r>
              <m:rPr>
                <m:sty m:val="p"/>
              </m:rPr>
              <m:t>;</m:t>
            </m:r>
            <m:r>
              <m:t>l</m:t>
            </m:r>
          </m:sub>
          <m:sup>
            <m:r>
              <m:rPr>
                <m:nor/>
                <m:sty m:val="b"/>
              </m:rPr>
              <m:t>eff</m:t>
            </m:r>
          </m:sup>
        </m:sSubSup>
      </m:oMath>
      <w:r>
        <w:t xml:space="preserve"> </w:t>
      </w:r>
      <w:r>
        <w:t xml:space="preserve">is the effective, depth-attenuated DHW at location</w:t>
      </w:r>
      <w:r>
        <w:t xml:space="preserve"> </w:t>
      </w:r>
      <m:oMath>
        <m:r>
          <m:t>l</m:t>
        </m:r>
      </m:oMath>
      <w:r>
        <w:t xml:space="preserve"> </w:t>
      </w:r>
      <w:r>
        <w:t xml:space="preserve">during the previous timestep (see Eq. (14) below). Taking the maximum with 1 means</w:t>
      </w:r>
      <w:r>
        <w:t xml:space="preserve"> </w:t>
      </w:r>
      <m:oMath>
        <m:sSubSup>
          <m:e>
            <m:r>
              <m:t>f</m:t>
            </m:r>
          </m:e>
          <m:sub>
            <m:r>
              <m:t>t</m:t>
            </m:r>
            <m:r>
              <m:rPr>
                <m:sty m:val="p"/>
              </m:rPr>
              <m:t>;</m:t>
            </m:r>
            <m:r>
              <m:t>l</m:t>
            </m:r>
          </m:sub>
          <m:sup>
            <m:r>
              <m:rPr>
                <m:sty m:val="p"/>
              </m:rPr>
              <m:t>−</m:t>
            </m:r>
          </m:sup>
        </m:sSubSup>
      </m:oMath>
      <w:r>
        <w:t xml:space="preserve"> </w:t>
      </w:r>
      <w:r>
        <w:t xml:space="preserve">reduces to a floor of 1 DHW-week whenever the previous timestep’s effective DHW was itself below that floor, representing a lack of bleaching susceptibility below that level; following a timestep with effective DHW above 1, the threshold instead tracks how severe the preceding year’s heat stress was, so a location that has already been through a heat-stress event needs at least as much heat stress the following year to affect a further proportion of the population. The distribution shape is informed by data from</w:t>
      </w:r>
      <w:r>
        <w:t xml:space="preserve"> </w:t>
      </w:r>
      <w:r>
        <w:t xml:space="preserve">(67)</w:t>
      </w:r>
      <w:r>
        <w:t xml:space="preserve"> </w:t>
      </w:r>
      <w:r>
        <w:t xml:space="preserve">and analyses on the heritability of coral traits</w:t>
      </w:r>
      <w:r>
        <w:t xml:space="preserve"> </w:t>
      </w:r>
      <w:r>
        <w:t xml:space="preserve">(65)</w:t>
      </w:r>
      <w:r>
        <w:t xml:space="preserve">. For each functional group, the standard deviations (</w:t>
      </w:r>
      <m:oMath>
        <m:sSub>
          <m:e>
            <m:r>
              <m:t>σ</m:t>
            </m:r>
          </m:e>
          <m:sub>
            <m:r>
              <m:t>g</m:t>
            </m:r>
          </m:sub>
        </m:sSub>
      </m:oMath>
      <w:r>
        <w:t xml:space="preserve">) are assumed to be identical for all size classes and locations, and are fixed throughout the entire model run to represent stable genetic variance</w:t>
      </w:r>
      <w:r>
        <w:t xml:space="preserve"> </w:t>
      </w:r>
      <w:r>
        <w:t xml:space="preserve">(65)</w:t>
      </w:r>
      <w:r>
        <w:t xml:space="preserve">. Table S5 shows the values used for all</w:t>
      </w:r>
      <w:r>
        <w:t xml:space="preserve"> </w:t>
      </w:r>
      <m:oMath>
        <m:sSub>
          <m:e>
            <m:r>
              <m:t>σ</m:t>
            </m:r>
          </m:e>
          <m:sub>
            <m:r>
              <m:t>g</m:t>
            </m:r>
          </m:sub>
        </m:sSub>
      </m:oMath>
      <w:r>
        <w:t xml:space="preserve">. The mean values (</w:t>
      </w:r>
      <m:oMath>
        <m:sSub>
          <m:e>
            <m:r>
              <m:t>μ</m:t>
            </m:r>
          </m:e>
          <m:sub>
            <m:r>
              <m:t>t</m:t>
            </m:r>
            <m:r>
              <m:rPr>
                <m:sty m:val="p"/>
              </m:rPr>
              <m:t>;</m:t>
            </m:r>
            <m:r>
              <m:t>g</m:t>
            </m:r>
            <m:r>
              <m:rPr>
                <m:sty m:val="p"/>
              </m:rPr>
              <m:t>,</m:t>
            </m:r>
            <m:r>
              <m:t>z</m:t>
            </m:r>
            <m:r>
              <m:rPr>
                <m:sty m:val="p"/>
              </m:rPr>
              <m:t>,</m:t>
            </m:r>
            <m:r>
              <m:t>l</m:t>
            </m:r>
          </m:sub>
        </m:sSub>
      </m:oMath>
      <w:r>
        <w:t xml:space="preserve">) are initially the same for all locations but vary between functional group and then updated at each timestep to account for natural adaptation. Table S4 shows the initial values adopted for all</w:t>
      </w:r>
      <w:r>
        <w:t xml:space="preserve"> </w:t>
      </w:r>
      <m:oMath>
        <m:sSub>
          <m:e>
            <m:r>
              <m:t>μ</m:t>
            </m:r>
          </m:e>
          <m:sub>
            <m:r>
              <m:t>t</m:t>
            </m:r>
            <m:r>
              <m:rPr>
                <m:sty m:val="p"/>
              </m:rPr>
              <m:t>=</m:t>
            </m:r>
            <m:r>
              <m:t>0</m:t>
            </m:r>
            <m:r>
              <m:rPr>
                <m:sty m:val="p"/>
              </m:rPr>
              <m:t>;</m:t>
            </m:r>
            <m:r>
              <m:t>g</m:t>
            </m:r>
            <m:r>
              <m:rPr>
                <m:sty m:val="p"/>
              </m:rPr>
              <m:t>,</m:t>
            </m:r>
            <m:r>
              <m:t>z</m:t>
            </m:r>
            <m:r>
              <m:rPr>
                <m:sty m:val="p"/>
              </m:rPr>
              <m:t>,</m:t>
            </m:r>
            <m:r>
              <m:t>l</m:t>
            </m:r>
          </m:sub>
        </m:sSub>
      </m:oMath>
      <w:r>
        <w:t xml:space="preserve">.</w:t>
      </w:r>
    </w:p>
    <w:p>
      <w:pPr>
        <w:pStyle w:val="BodyText"/>
      </w:pPr>
      <w:r>
        <w:t xml:space="preserve">At each timestep, the proportion of the population affected by bleaching for each functional group, size class and location, denoted by</w:t>
      </w:r>
      <w:r>
        <w:t xml:space="preserve"> </w:t>
      </w:r>
      <m:oMath>
        <m:sSub>
          <m:e>
            <m:r>
              <m:t>β</m:t>
            </m:r>
          </m:e>
          <m:sub>
            <m:r>
              <m:t>t</m:t>
            </m:r>
            <m:r>
              <m:rPr>
                <m:sty m:val="p"/>
              </m:rPr>
              <m:t>;</m:t>
            </m:r>
            <m:r>
              <m:t>g</m:t>
            </m:r>
            <m:r>
              <m:rPr>
                <m:sty m:val="p"/>
              </m:rPr>
              <m:t>,</m:t>
            </m:r>
            <m:r>
              <m:t>z</m:t>
            </m:r>
            <m:r>
              <m:rPr>
                <m:sty m:val="p"/>
              </m:rPr>
              <m:t>,</m:t>
            </m:r>
            <m:r>
              <m:t>l</m:t>
            </m:r>
          </m:sub>
        </m:sSub>
      </m:oMath>
      <w:r>
        <w:t xml:space="preserve">, is estimated based on</w:t>
      </w:r>
      <w:r>
        <w:t xml:space="preserve"> </w:t>
      </w:r>
      <m:oMath>
        <m:sSub>
          <m:e>
            <m:r>
              <m:t>F</m:t>
            </m:r>
          </m:e>
          <m:sub>
            <m:r>
              <m:t>t</m:t>
            </m:r>
            <m:r>
              <m:rPr>
                <m:sty m:val="p"/>
              </m:rPr>
              <m:t>;</m:t>
            </m:r>
            <m:r>
              <m:t>g</m:t>
            </m:r>
            <m:r>
              <m:rPr>
                <m:sty m:val="p"/>
              </m:rPr>
              <m:t>,</m:t>
            </m:r>
            <m:r>
              <m:t>z</m:t>
            </m:r>
            <m:r>
              <m:rPr>
                <m:sty m:val="p"/>
              </m:rPr>
              <m:t>,</m:t>
            </m:r>
            <m:r>
              <m:t>l</m:t>
            </m:r>
          </m:sub>
        </m:sSub>
      </m:oMath>
      <w:r>
        <w:t xml:space="preserve">, evaluated at an effective, depth-attenuated DHW value rather than the raw surface DHW. This effective DHW (</w:t>
      </w:r>
      <m:oMath>
        <m:r>
          <m:t>D</m:t>
        </m:r>
        <m:r>
          <m:t>H</m:t>
        </m:r>
        <m:sSubSup>
          <m:e>
            <m:r>
              <m:t>W</m:t>
            </m:r>
          </m:e>
          <m:sub>
            <m:r>
              <m:t>t</m:t>
            </m:r>
            <m:r>
              <m:rPr>
                <m:sty m:val="p"/>
              </m:rPr>
              <m:t>;</m:t>
            </m:r>
            <m:r>
              <m:t>l</m:t>
            </m:r>
          </m:sub>
          <m:sup>
            <m:r>
              <m:rPr>
                <m:nor/>
                <m:sty m:val="b"/>
              </m:rPr>
              <m:t>eff</m:t>
            </m:r>
          </m:sup>
        </m:sSubSup>
      </m:oMath>
      <w:r>
        <w:t xml:space="preserve">) is obtained by attenuating the surface DHW value observed at location</w:t>
      </w:r>
      <w:r>
        <w:t xml:space="preserve"> </w:t>
      </w:r>
      <m:oMath>
        <m:r>
          <m:t>l</m:t>
        </m:r>
      </m:oMath>
      <w:r>
        <w:t xml:space="preserve"> </w:t>
      </w:r>
      <w:r>
        <w:t xml:space="preserve">(</w:t>
      </w:r>
      <m:oMath>
        <m:r>
          <m:t>D</m:t>
        </m:r>
        <m:r>
          <m:t>H</m:t>
        </m:r>
        <m:sSub>
          <m:e>
            <m:r>
              <m:t>W</m:t>
            </m:r>
          </m:e>
          <m:sub>
            <m:r>
              <m:t>t</m:t>
            </m:r>
            <m:r>
              <m:rPr>
                <m:sty m:val="p"/>
              </m:rPr>
              <m:t>;</m:t>
            </m:r>
            <m:r>
              <m:t>l</m:t>
            </m:r>
          </m:sub>
        </m:sSub>
      </m:oMath>
      <w:r>
        <w:t xml:space="preserve">) with depth (</w:t>
      </w:r>
      <m:oMath>
        <m:sSub>
          <m:e>
            <m:r>
              <m:t>h</m:t>
            </m:r>
          </m:e>
          <m:sub>
            <m:r>
              <m:t>l</m:t>
            </m:r>
          </m:sub>
        </m:sSub>
      </m:oMath>
      <w:r>
        <w:t xml:space="preserve">), using the Beer-Lambert law of light attenuation as a proxy for the dissipation of heat stress with depth, following the qualitative depth-refuge relationship reported in</w:t>
      </w:r>
      <w:r>
        <w:t xml:space="preserve"> </w:t>
      </w:r>
      <w:r>
        <w:t xml:space="preserve">(68)</w:t>
      </w:r>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r>
                  <m:t>D</m:t>
                </m:r>
                <m:r>
                  <m:t>H</m:t>
                </m:r>
                <m:sSubSup>
                  <m:e>
                    <m:r>
                      <m:t>W</m:t>
                    </m:r>
                  </m:e>
                  <m:sub>
                    <m:r>
                      <m:t>t</m:t>
                    </m:r>
                    <m:r>
                      <m:rPr>
                        <m:sty m:val="p"/>
                      </m:rPr>
                      <m:t>;</m:t>
                    </m:r>
                    <m:r>
                      <m:t>l</m:t>
                    </m:r>
                  </m:sub>
                  <m:sup>
                    <m:r>
                      <m:rPr>
                        <m:nor/>
                        <m:sty m:val="b"/>
                      </m:rPr>
                      <m:t>eff</m:t>
                    </m:r>
                  </m:sup>
                </m:sSubSup>
                <m:r>
                  <m:rPr>
                    <m:sty m:val="p"/>
                  </m:rPr>
                  <m:t>=</m:t>
                </m:r>
                <m:r>
                  <m:t>D</m:t>
                </m:r>
                <m:r>
                  <m:t>H</m:t>
                </m:r>
                <m:sSub>
                  <m:e>
                    <m:r>
                      <m:t>W</m:t>
                    </m:r>
                  </m:e>
                  <m:sub>
                    <m:r>
                      <m:t>t</m:t>
                    </m:r>
                    <m:r>
                      <m:rPr>
                        <m:sty m:val="p"/>
                      </m:rPr>
                      <m:t>;</m:t>
                    </m:r>
                    <m:r>
                      <m:t>l</m:t>
                    </m:r>
                  </m:sub>
                </m:sSub>
                <m:r>
                  <m:rPr>
                    <m:sty m:val="p"/>
                  </m:rPr>
                  <m:t>⋅</m:t>
                </m:r>
                <m:sSup>
                  <m:e>
                    <m:r>
                      <m:t>e</m:t>
                    </m:r>
                  </m:e>
                  <m:sup>
                    <m:r>
                      <m:rPr>
                        <m:sty m:val="p"/>
                      </m:rPr>
                      <m:t>−</m:t>
                    </m:r>
                    <m:r>
                      <m:t> </m:t>
                    </m:r>
                    <m:sSub>
                      <m:e>
                        <m:r>
                          <m:t>η</m:t>
                        </m:r>
                      </m:e>
                      <m:sub>
                        <m:r>
                          <m:t>t</m:t>
                        </m:r>
                        <m:r>
                          <m:rPr>
                            <m:sty m:val="p"/>
                          </m:rPr>
                          <m:t>;</m:t>
                        </m:r>
                        <m:r>
                          <m:t>l</m:t>
                        </m:r>
                      </m:sub>
                    </m:sSub>
                    <m:r>
                      <m:t> </m:t>
                    </m:r>
                    <m:r>
                      <m:rPr>
                        <m:sty m:val="p"/>
                      </m:rPr>
                      <m:t>⋅</m:t>
                    </m:r>
                    <m:r>
                      <m:t> </m:t>
                    </m:r>
                    <m:r>
                      <m:rPr>
                        <m:sty m:val="p"/>
                      </m:rPr>
                      <m:t>max</m:t>
                    </m:r>
                    <m:d>
                      <m:dPr>
                        <m:begChr m:val="("/>
                        <m:sepChr m:val=""/>
                        <m:endChr m:val=")"/>
                        <m:grow/>
                      </m:dPr>
                      <m:e>
                        <m:r>
                          <m:t>0</m:t>
                        </m:r>
                        <m:r>
                          <m:rPr>
                            <m:sty m:val="p"/>
                          </m:rPr>
                          <m:t>,</m:t>
                        </m:r>
                        <m:r>
                          <m:t> </m:t>
                        </m:r>
                        <m:sSub>
                          <m:e>
                            <m:r>
                              <m:t>h</m:t>
                            </m:r>
                          </m:e>
                          <m:sub>
                            <m:r>
                              <m:t>l</m:t>
                            </m:r>
                          </m:sub>
                        </m:sSub>
                        <m:r>
                          <m:rPr>
                            <m:sty m:val="p"/>
                          </m:rPr>
                          <m:t>−</m:t>
                        </m:r>
                        <m:r>
                          <m:t>2</m:t>
                        </m:r>
                      </m:e>
                    </m:d>
                  </m:sup>
                </m:sSup>
              </m:oMath>
            </m:oMathPara>
          </w:p>
          <w:p>
            <w:pPr>
              <w:pStyle w:val="Compact"/>
              <w:jc w:val="center"/>
            </w:pPr>
            <m:oMathPara>
              <m:oMathParaPr>
                <m:jc m:val="center"/>
              </m:oMathParaPr>
              <m:oMath>
                <m:sSub>
                  <m:e>
                    <m:r>
                      <m:t>η</m:t>
                    </m:r>
                  </m:e>
                  <m:sub>
                    <m:r>
                      <m:t>t</m:t>
                    </m:r>
                    <m:r>
                      <m:rPr>
                        <m:sty m:val="p"/>
                      </m:rPr>
                      <m:t>;</m:t>
                    </m:r>
                    <m:r>
                      <m:t>l</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η</m:t>
                                  </m:r>
                                </m:e>
                                <m:sup>
                                  <m:r>
                                    <m:rPr>
                                      <m:nor/>
                                      <m:sty m:val="b"/>
                                    </m:rPr>
                                    <m:t>base</m:t>
                                  </m:r>
                                </m:sup>
                              </m:sSup>
                            </m:num>
                            <m:den>
                              <m:r>
                                <m:t>1</m:t>
                              </m:r>
                              <m:r>
                                <m:rPr>
                                  <m:sty m:val="p"/>
                                </m:rPr>
                                <m:t>+</m:t>
                              </m:r>
                              <m:r>
                                <m:t>D</m:t>
                              </m:r>
                              <m:r>
                                <m:t>H</m:t>
                              </m:r>
                              <m:sSub>
                                <m:e>
                                  <m:r>
                                    <m:t>W</m:t>
                                  </m:r>
                                </m:e>
                                <m:sub>
                                  <m:r>
                                    <m:t>t</m:t>
                                  </m:r>
                                  <m:r>
                                    <m:rPr>
                                      <m:sty m:val="p"/>
                                    </m:rPr>
                                    <m:t>;</m:t>
                                  </m:r>
                                  <m:r>
                                    <m:t>l</m:t>
                                  </m:r>
                                </m:sub>
                              </m:sSub>
                              <m:r>
                                <m:rPr>
                                  <m:sty m:val="p"/>
                                </m:rPr>
                                <m:t>/</m:t>
                              </m:r>
                              <m:sSup>
                                <m:e>
                                  <m:r>
                                    <m:t>η</m:t>
                                  </m:r>
                                </m:e>
                                <m:sup>
                                  <m:r>
                                    <m:rPr>
                                      <m:nor/>
                                      <m:sty m:val="b"/>
                                    </m:rPr>
                                    <m:t>mix</m:t>
                                  </m:r>
                                </m:sup>
                              </m:sSup>
                            </m:den>
                          </m:f>
                          <m:r>
                            <m:rPr>
                              <m:sty m:val="p"/>
                            </m:rPr>
                            <m:t>,</m:t>
                          </m:r>
                        </m:e>
                        <m:e>
                          <m:sSup>
                            <m:e>
                              <m:r>
                                <m:t>η</m:t>
                              </m:r>
                            </m:e>
                            <m:sup>
                              <m:r>
                                <m:rPr>
                                  <m:nor/>
                                  <m:sty m:val="b"/>
                                </m:rPr>
                                <m:t>mix</m:t>
                              </m:r>
                            </m:sup>
                          </m:sSup>
                          <m:r>
                            <m:rPr>
                              <m:sty m:val="p"/>
                            </m:rPr>
                            <m:t>&gt;</m:t>
                          </m:r>
                          <m:r>
                            <m:t>0</m:t>
                          </m:r>
                        </m:e>
                      </m:mr>
                      <m:mr>
                        <m:e>
                          <m:r>
                            <m:t>0</m:t>
                          </m:r>
                          <m:r>
                            <m:rPr>
                              <m:sty m:val="p"/>
                            </m:rPr>
                            <m:t>,</m:t>
                          </m:r>
                        </m:e>
                        <m:e>
                          <m:sSup>
                            <m:e>
                              <m:r>
                                <m:t>η</m:t>
                              </m:r>
                            </m:e>
                            <m:sup>
                              <m:r>
                                <m:rPr>
                                  <m:nor/>
                                  <m:sty m:val="b"/>
                                </m:rPr>
                                <m:t>mix</m:t>
                              </m:r>
                            </m:sup>
                          </m:sSup>
                          <m:r>
                            <m:rPr>
                              <m:sty m:val="p"/>
                            </m:rPr>
                            <m:t>=</m:t>
                          </m:r>
                          <m:r>
                            <m:t>0</m:t>
                          </m:r>
                        </m:e>
                      </m:mr>
                    </m:m>
                  </m:e>
                </m:d>
              </m:oMath>
            </m:oMathPara>
          </w:p>
        </w:tc>
        <w:tc>
          <w:tcPr/>
          <w:p>
            <w:pPr>
              <w:pStyle w:val="Compact"/>
              <w:jc w:val="right"/>
            </w:pPr>
            <w:r>
              <w:t xml:space="preserve">(14)</w:t>
            </w:r>
          </w:p>
        </w:tc>
      </w:tr>
    </w:tbl>
    <w:p>
      <w:pPr>
        <w:pStyle w:val="BodyText"/>
      </w:pPr>
      <w:r>
        <w:t xml:space="preserve">The attenuation coefficient (</w:t>
      </w:r>
      <m:oMath>
        <m:sSub>
          <m:e>
            <m:r>
              <m:t>η</m:t>
            </m:r>
          </m:e>
          <m:sub>
            <m:r>
              <m:t>t</m:t>
            </m:r>
            <m:r>
              <m:rPr>
                <m:sty m:val="p"/>
              </m:rPr>
              <m:t>;</m:t>
            </m:r>
            <m:r>
              <m:t>l</m:t>
            </m:r>
          </m:sub>
        </m:sSub>
      </m:oMath>
      <w:r>
        <w:t xml:space="preserve">) is itself a function of a base attenuation coefficient (</w:t>
      </w:r>
      <m:oMath>
        <m:sSup>
          <m:e>
            <m:r>
              <m:t>η</m:t>
            </m:r>
          </m:e>
          <m:sup>
            <m:r>
              <m:rPr>
                <m:nor/>
                <m:sty m:val="b"/>
              </m:rPr>
              <m:t>base</m:t>
            </m:r>
          </m:sup>
        </m:sSup>
      </m:oMath>
      <w:r>
        <w:t xml:space="preserve">, in m</w:t>
      </w:r>
      <m:oMath>
        <m:sSup>
          <m:e>
            <m:r>
              <m:t>​</m:t>
            </m:r>
          </m:e>
          <m:sup>
            <m:r>
              <m:rPr>
                <m:sty m:val="p"/>
              </m:rPr>
              <m:t>−</m:t>
            </m:r>
            <m:r>
              <m:t>1</m:t>
            </m:r>
          </m:sup>
        </m:sSup>
      </m:oMath>
      <w:r>
        <w:t xml:space="preserve">) and a mixing factor (</w:t>
      </w:r>
      <m:oMath>
        <m:sSup>
          <m:e>
            <m:r>
              <m:t>η</m:t>
            </m:r>
          </m:e>
          <m:sup>
            <m:r>
              <m:rPr>
                <m:nor/>
                <m:sty m:val="b"/>
              </m:rPr>
              <m:t>mix</m:t>
            </m:r>
          </m:sup>
        </m:sSup>
      </m:oMath>
      <w:r>
        <w:t xml:space="preserve">, in DHW), both of which are treated as free parameters and estimated by calibration jointly with the other model parameters (see</w:t>
      </w:r>
      <w:r>
        <w:t xml:space="preserve"> </w:t>
      </w:r>
      <w:r>
        <w:t xml:space="preserve">“Model calibration and testing”</w:t>
      </w:r>
      <w:r>
        <w:t xml:space="preserve">). In the low-heat-stress regime (</w:t>
      </w:r>
      <m:oMath>
        <m:r>
          <m:t>D</m:t>
        </m:r>
        <m:r>
          <m:t>H</m:t>
        </m:r>
        <m:sSub>
          <m:e>
            <m:r>
              <m:t>W</m:t>
            </m:r>
          </m:e>
          <m:sub>
            <m:r>
              <m:t>t</m:t>
            </m:r>
            <m:r>
              <m:rPr>
                <m:sty m:val="p"/>
              </m:rPr>
              <m:t>;</m:t>
            </m:r>
            <m:r>
              <m:t>l</m:t>
            </m:r>
          </m:sub>
        </m:sSub>
        <m:r>
          <m:rPr>
            <m:sty m:val="p"/>
          </m:rPr>
          <m:t>≈</m:t>
        </m:r>
        <m:r>
          <m:t>0</m:t>
        </m:r>
      </m:oMath>
      <w:r>
        <w:t xml:space="preserve">), we have</w:t>
      </w:r>
      <w:r>
        <w:t xml:space="preserve"> </w:t>
      </w:r>
      <m:oMath>
        <m:sSub>
          <m:e>
            <m:r>
              <m:t>η</m:t>
            </m:r>
          </m:e>
          <m:sub>
            <m:r>
              <m:t>t</m:t>
            </m:r>
            <m:r>
              <m:rPr>
                <m:sty m:val="p"/>
              </m:rPr>
              <m:t>;</m:t>
            </m:r>
            <m:r>
              <m:t>l</m:t>
            </m:r>
          </m:sub>
        </m:sSub>
        <m:r>
          <m:rPr>
            <m:sty m:val="p"/>
          </m:rPr>
          <m:t>≈</m:t>
        </m:r>
        <m:sSup>
          <m:e>
            <m:r>
              <m:t>η</m:t>
            </m:r>
          </m:e>
          <m:sup>
            <m:r>
              <m:rPr>
                <m:nor/>
                <m:sty m:val="b"/>
              </m:rPr>
              <m:t>base</m:t>
            </m:r>
          </m:sup>
        </m:sSup>
      </m:oMath>
      <w:r>
        <w:t xml:space="preserve">; as</w:t>
      </w:r>
      <w:r>
        <w:t xml:space="preserve"> </w:t>
      </w:r>
      <m:oMath>
        <m:r>
          <m:t>D</m:t>
        </m:r>
        <m:r>
          <m:t>H</m:t>
        </m:r>
        <m:sSub>
          <m:e>
            <m:r>
              <m:t>W</m:t>
            </m:r>
          </m:e>
          <m:sub>
            <m:r>
              <m:t>t</m:t>
            </m:r>
            <m:r>
              <m:rPr>
                <m:sty m:val="p"/>
              </m:rPr>
              <m:t>;</m:t>
            </m:r>
            <m:r>
              <m:t>l</m:t>
            </m:r>
          </m:sub>
        </m:sSub>
      </m:oMath>
      <w:r>
        <w:t xml:space="preserve"> </w:t>
      </w:r>
      <w:r>
        <w:t xml:space="preserve">increases,</w:t>
      </w:r>
      <w:r>
        <w:t xml:space="preserve"> </w:t>
      </w:r>
      <m:oMath>
        <m:sSub>
          <m:e>
            <m:r>
              <m:t>η</m:t>
            </m:r>
          </m:e>
          <m:sub>
            <m:r>
              <m:t>t</m:t>
            </m:r>
            <m:r>
              <m:rPr>
                <m:sty m:val="p"/>
              </m:rPr>
              <m:t>;</m:t>
            </m:r>
            <m:r>
              <m:t>l</m:t>
            </m:r>
          </m:sub>
        </m:sSub>
      </m:oMath>
      <w:r>
        <w:t xml:space="preserve"> </w:t>
      </w:r>
      <w:r>
        <w:t xml:space="preserve">decreases, so the depth-refuge effect weakens and saturates at higher heat-stress levels, as shown for the calibrated parameter values in Figure S3. A value of</w:t>
      </w:r>
      <w:r>
        <w:t xml:space="preserve"> </w:t>
      </w:r>
      <m:oMath>
        <m:sSup>
          <m:e>
            <m:r>
              <m:t>η</m:t>
            </m:r>
          </m:e>
          <m:sup>
            <m:r>
              <m:rPr>
                <m:nor/>
                <m:sty m:val="b"/>
              </m:rPr>
              <m:t>mix</m:t>
            </m:r>
          </m:sup>
        </m:sSup>
        <m:r>
          <m:rPr>
            <m:sty m:val="p"/>
          </m:rPr>
          <m:t>=</m:t>
        </m:r>
        <m:r>
          <m:t>0</m:t>
        </m:r>
      </m:oMath>
      <w:r>
        <w:t xml:space="preserve"> </w:t>
      </w:r>
      <w:r>
        <w:t xml:space="preserve">represents the special case in which depth provides no refuge at any DHW. The minimum viable depth for all locations is assumed to be</w:t>
      </w:r>
      <w:r>
        <w:t xml:space="preserve"> </w:t>
      </w:r>
      <m:oMath>
        <m:r>
          <m:t>2</m:t>
        </m:r>
      </m:oMath>
      <w:r>
        <w:t xml:space="preserve"> </w:t>
      </w:r>
      <w:r>
        <w:t xml:space="preserve">meters below surface, where values lower than 2 offer no protection</w:t>
      </w:r>
      <w:r>
        <w:t xml:space="preserve"> </w:t>
      </w:r>
      <w:r>
        <w:t xml:space="preserve">(68)</w:t>
      </w:r>
      <w:r>
        <w:t xml:space="preserve">. Bleaching mortality is represented by:</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m</m:t>
                    </m:r>
                  </m:e>
                  <m:sub>
                    <m:r>
                      <m:t>t</m:t>
                    </m:r>
                    <m:r>
                      <m:rPr>
                        <m:sty m:val="p"/>
                      </m:rPr>
                      <m:t>;</m:t>
                    </m:r>
                    <m:r>
                      <m:t>g</m:t>
                    </m:r>
                    <m:r>
                      <m:rPr>
                        <m:sty m:val="p"/>
                      </m:rPr>
                      <m:t>,</m:t>
                    </m:r>
                    <m:r>
                      <m:t>z</m:t>
                    </m:r>
                    <m:r>
                      <m:rPr>
                        <m:sty m:val="p"/>
                      </m:rPr>
                      <m:t>,</m:t>
                    </m:r>
                    <m:r>
                      <m:t>l</m:t>
                    </m:r>
                  </m:sub>
                  <m:sup>
                    <m:r>
                      <m:rPr>
                        <m:nor/>
                        <m:sty m:val="b"/>
                      </m:rPr>
                      <m:t>bleaching</m:t>
                    </m:r>
                  </m:sup>
                </m:sSubSup>
                <m:r>
                  <m:rPr>
                    <m:sty m:val="p"/>
                  </m:rPr>
                  <m:t>=</m:t>
                </m:r>
                <m:sSub>
                  <m:e>
                    <m:r>
                      <m:t>β</m:t>
                    </m:r>
                  </m:e>
                  <m:sub>
                    <m:r>
                      <m:t>t</m:t>
                    </m:r>
                    <m:r>
                      <m:rPr>
                        <m:sty m:val="p"/>
                      </m:rPr>
                      <m:t>;</m:t>
                    </m:r>
                    <m:r>
                      <m:t>g</m:t>
                    </m:r>
                    <m:r>
                      <m:rPr>
                        <m:sty m:val="p"/>
                      </m:rPr>
                      <m:t>,</m:t>
                    </m:r>
                    <m:r>
                      <m:t>z</m:t>
                    </m:r>
                    <m:r>
                      <m:rPr>
                        <m:sty m:val="p"/>
                      </m:rPr>
                      <m:t>,</m:t>
                    </m:r>
                    <m:r>
                      <m:t>l</m:t>
                    </m:r>
                  </m:sub>
                </m:sSub>
              </m:oMath>
            </m:oMathPara>
          </w:p>
        </w:tc>
        <w:tc>
          <w:tcPr/>
          <w:p>
            <w:pPr>
              <w:pStyle w:val="Compact"/>
              <w:jc w:val="right"/>
            </w:pPr>
            <w:r>
              <w:t xml:space="preserve">(15)</w:t>
            </w:r>
          </w:p>
        </w:tc>
      </w:tr>
    </w:tbl>
    <w:p>
      <w:pPr>
        <w:pStyle w:val="BodyText"/>
      </w:pPr>
      <w:r>
        <w:t xml:space="preserve">with</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β</m:t>
                    </m:r>
                  </m:e>
                  <m:sub>
                    <m:r>
                      <m:t>t</m:t>
                    </m:r>
                    <m:r>
                      <m:rPr>
                        <m:sty m:val="p"/>
                      </m:rPr>
                      <m:t>;</m:t>
                    </m:r>
                    <m:r>
                      <m:t>g</m:t>
                    </m:r>
                    <m:r>
                      <m:rPr>
                        <m:sty m:val="p"/>
                      </m:rPr>
                      <m:t>,</m:t>
                    </m:r>
                    <m:r>
                      <m:t>z</m:t>
                    </m:r>
                    <m:r>
                      <m:rPr>
                        <m:sty m:val="p"/>
                      </m:rPr>
                      <m:t>,</m:t>
                    </m:r>
                    <m:r>
                      <m:t>l</m:t>
                    </m:r>
                  </m:sub>
                </m:sSub>
                <m:r>
                  <m:rPr>
                    <m:sty m:val="p"/>
                  </m:rPr>
                  <m:t>∼</m:t>
                </m:r>
                <m:sSub>
                  <m:e>
                    <m:r>
                      <m:t>F</m:t>
                    </m:r>
                  </m:e>
                  <m:sub>
                    <m:r>
                      <m:t>t</m:t>
                    </m:r>
                    <m:r>
                      <m:rPr>
                        <m:sty m:val="p"/>
                      </m:rPr>
                      <m:t>;</m:t>
                    </m:r>
                    <m:r>
                      <m:t>g</m:t>
                    </m:r>
                    <m:r>
                      <m:rPr>
                        <m:sty m:val="p"/>
                      </m:rPr>
                      <m:t>,</m:t>
                    </m:r>
                    <m:r>
                      <m:t>z</m:t>
                    </m:r>
                    <m:r>
                      <m:rPr>
                        <m:sty m:val="p"/>
                      </m:rPr>
                      <m:t>,</m:t>
                    </m:r>
                    <m:r>
                      <m:t>l</m:t>
                    </m:r>
                  </m:sub>
                </m:sSub>
                <m:d>
                  <m:dPr>
                    <m:begChr m:val="("/>
                    <m:sepChr m:val=""/>
                    <m:endChr m:val=")"/>
                    <m:grow/>
                  </m:dPr>
                  <m:e>
                    <m:r>
                      <m:t>D</m:t>
                    </m:r>
                    <m:r>
                      <m:t>H</m:t>
                    </m:r>
                    <m:sSubSup>
                      <m:e>
                        <m:r>
                          <m:t>W</m:t>
                        </m:r>
                      </m:e>
                      <m:sub>
                        <m:r>
                          <m:t>t</m:t>
                        </m:r>
                        <m:r>
                          <m:rPr>
                            <m:sty m:val="p"/>
                          </m:rPr>
                          <m:t>;</m:t>
                        </m:r>
                        <m:r>
                          <m:t>l</m:t>
                        </m:r>
                      </m:sub>
                      <m:sup>
                        <m:r>
                          <m:rPr>
                            <m:nor/>
                            <m:sty m:val="b"/>
                          </m:rPr>
                          <m:t>eff</m:t>
                        </m:r>
                      </m:sup>
                    </m:sSubSup>
                  </m:e>
                </m:d>
              </m:oMath>
            </m:oMathPara>
          </w:p>
        </w:tc>
        <w:tc>
          <w:tcPr/>
          <w:p>
            <w:pPr>
              <w:pStyle w:val="Compact"/>
              <w:jc w:val="right"/>
            </w:pPr>
            <w:r>
              <w:t xml:space="preserve">(16)</w:t>
            </w:r>
          </w:p>
        </w:tc>
      </w:tr>
    </w:tbl>
    <w:p>
      <w:pPr>
        <w:pStyle w:val="BodyText"/>
      </w:pPr>
      <w:r>
        <w:t xml:space="preserve">Bleaching mortality is applied to all size classes, as colony size is a weak predictor of bleaching susceptibility</w:t>
      </w:r>
      <w:r>
        <w:t xml:space="preserve"> </w:t>
      </w:r>
      <w:r>
        <w:t xml:space="preserve">(69)</w:t>
      </w:r>
      <w:r>
        <w:t xml:space="preserve">.</w:t>
      </w:r>
    </w:p>
    <w:bookmarkEnd w:id="39"/>
    <w:bookmarkStart w:id="43" w:name="Xe315e7079e044dc2d2c1cba8072b5532fbce7be"/>
    <w:p>
      <w:pPr>
        <w:pStyle w:val="Heading2"/>
      </w:pPr>
      <w:r>
        <w:t xml:space="preserve">4.5 Natural adaptation, selection, and inheritance</w:t>
      </w:r>
    </w:p>
    <w:p>
      <w:pPr>
        <w:pStyle w:val="FirstParagraph"/>
      </w:pPr>
      <w:r>
        <w:t xml:space="preserve">After each growth, reproduction and mortality events, the DHW tolerance distributions for each functional group, size class and location need to be updated to capture demographic changes. Here we present each of these updates in the order that they are implemented. Given DHWs vary by location and depth, differences in the distribution of DHW tolerances will emerge over time.</w:t>
      </w:r>
    </w:p>
    <w:bookmarkStart w:id="40" w:name="after-growth-distribution-update"/>
    <w:p>
      <w:pPr>
        <w:pStyle w:val="Heading3"/>
      </w:pPr>
      <w:r>
        <w:t xml:space="preserve">4.5.1 After growth distribution update</w:t>
      </w:r>
    </w:p>
    <w:p>
      <w:pPr>
        <w:pStyle w:val="FirstParagraph"/>
      </w:pPr>
      <w:r>
        <w:t xml:space="preserve">Since we assume all corals from size class</w:t>
      </w:r>
      <w:r>
        <w:t xml:space="preserve"> </w:t>
      </w:r>
      <m:oMath>
        <m:r>
          <m:t>z</m:t>
        </m:r>
        <m:r>
          <m:rPr>
            <m:sty m:val="p"/>
          </m:rPr>
          <m:t>=</m:t>
        </m:r>
        <m:r>
          <m:t>1</m:t>
        </m:r>
      </m:oMath>
      <w:r>
        <w:t xml:space="preserve"> </w:t>
      </w:r>
      <w:r>
        <w:t xml:space="preserve">move to</w:t>
      </w:r>
      <w:r>
        <w:t xml:space="preserve"> </w:t>
      </w:r>
      <m:oMath>
        <m:r>
          <m:t>z</m:t>
        </m:r>
        <m:r>
          <m:rPr>
            <m:sty m:val="p"/>
          </m:rPr>
          <m:t>=</m:t>
        </m:r>
        <m:r>
          <m:t>2</m:t>
        </m:r>
      </m:oMath>
      <w:r>
        <w:t xml:space="preserve"> </w:t>
      </w:r>
      <w:r>
        <w:t xml:space="preserve">after a growth event, we only need to update the DHW tolerance distributions for size classes 2 to 7. The distribution means for each functional group, size class, location and timestep are given by a weighted mean where the weights (</w:t>
      </w:r>
      <m:oMath>
        <m:r>
          <m:t>w</m:t>
        </m:r>
      </m:oMath>
      <w:r>
        <w:t xml:space="preserve">) are informed by the proportional coral cover (</w:t>
      </w:r>
      <m:oMath>
        <m:sSub>
          <m:e>
            <m:r>
              <m:t>C</m:t>
            </m:r>
          </m:e>
          <m:sub>
            <m:r>
              <m:t>t</m:t>
            </m:r>
            <m:r>
              <m:rPr>
                <m:sty m:val="p"/>
              </m:rPr>
              <m:t>;</m:t>
            </m:r>
            <m:r>
              <m:t>g</m:t>
            </m:r>
            <m:r>
              <m:rPr>
                <m:sty m:val="p"/>
              </m:rPr>
              <m:t>,</m:t>
            </m:r>
            <m:r>
              <m:t>z</m:t>
            </m:r>
            <m:r>
              <m:rPr>
                <m:sty m:val="p"/>
              </m:rPr>
              <m:t>,</m:t>
            </m:r>
            <m:r>
              <m:t>l</m:t>
            </m:r>
          </m:sub>
        </m:sSub>
      </m:oMath>
      <w:r>
        <w:t xml:space="preserve">) and growth rates (</w:t>
      </w:r>
      <m:oMath>
        <m:sSub>
          <m:e>
            <m:r>
              <m:t>ω</m:t>
            </m:r>
          </m:e>
          <m:sub>
            <m:r>
              <m:t>t</m:t>
            </m:r>
            <m:r>
              <m:rPr>
                <m:sty m:val="p"/>
              </m:rPr>
              <m:t>;</m:t>
            </m:r>
            <m:r>
              <m:t>g</m:t>
            </m:r>
            <m:r>
              <m:rPr>
                <m:sty m:val="p"/>
              </m:rPr>
              <m:t>,</m:t>
            </m:r>
            <m:r>
              <m:t>z</m:t>
            </m:r>
            <m:r>
              <m:rPr>
                <m:sty m:val="p"/>
              </m:rPr>
              <m:t>,</m:t>
            </m:r>
            <m:r>
              <m:t>l</m:t>
            </m:r>
          </m:sub>
        </m:sSub>
      </m:oMath>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w</m:t>
                    </m:r>
                  </m:e>
                  <m:sub>
                    <m:r>
                      <m:t>t</m:t>
                    </m:r>
                    <m:r>
                      <m:rPr>
                        <m:sty m:val="p"/>
                      </m:rPr>
                      <m:t>;</m:t>
                    </m:r>
                    <m:r>
                      <m:t>g</m:t>
                    </m:r>
                    <m:r>
                      <m:rPr>
                        <m:sty m:val="p"/>
                      </m:rPr>
                      <m:t>,</m:t>
                    </m:r>
                    <m:r>
                      <m:t>z</m:t>
                    </m:r>
                    <m:r>
                      <m:rPr>
                        <m:sty m:val="p"/>
                      </m:rPr>
                      <m:t>,</m:t>
                    </m:r>
                    <m:r>
                      <m:t>l</m:t>
                    </m:r>
                  </m:sub>
                  <m:sup>
                    <m:r>
                      <m:rPr>
                        <m:sty m:val="p"/>
                      </m:rPr>
                      <m:t>−</m:t>
                    </m:r>
                  </m:sup>
                </m:sSubSup>
                <m:r>
                  <m:rPr>
                    <m:sty m:val="p"/>
                  </m:rPr>
                  <m:t>≔</m:t>
                </m:r>
                <m:f>
                  <m:fPr>
                    <m:type m:val="bar"/>
                  </m:fPr>
                  <m:num>
                    <m:sSub>
                      <m:e>
                        <m:r>
                          <m:t>C</m:t>
                        </m:r>
                      </m:e>
                      <m:sub>
                        <m:r>
                          <m:t>t</m:t>
                        </m:r>
                        <m:r>
                          <m:rPr>
                            <m:sty m:val="p"/>
                          </m:rPr>
                          <m:t>;</m:t>
                        </m:r>
                        <m:r>
                          <m:t>g</m:t>
                        </m:r>
                        <m:r>
                          <m:rPr>
                            <m:sty m:val="p"/>
                          </m:rPr>
                          <m:t>,</m:t>
                        </m:r>
                        <m:r>
                          <m:t>z</m:t>
                        </m:r>
                        <m:r>
                          <m:rPr>
                            <m:sty m:val="p"/>
                          </m:rPr>
                          <m:t>−</m:t>
                        </m:r>
                        <m:r>
                          <m:t>1</m:t>
                        </m:r>
                        <m:r>
                          <m:rPr>
                            <m:sty m:val="p"/>
                          </m:rPr>
                          <m:t>,</m:t>
                        </m:r>
                        <m:r>
                          <m:t>l</m:t>
                        </m:r>
                      </m:sub>
                    </m:sSub>
                  </m:num>
                  <m:den>
                    <m:sSub>
                      <m:e>
                        <m:r>
                          <m:t>C</m:t>
                        </m:r>
                      </m:e>
                      <m:sub>
                        <m:r>
                          <m:t>t</m:t>
                        </m:r>
                        <m:r>
                          <m:rPr>
                            <m:sty m:val="p"/>
                          </m:rPr>
                          <m:t>;</m:t>
                        </m:r>
                        <m:r>
                          <m:t>g</m:t>
                        </m:r>
                        <m:r>
                          <m:rPr>
                            <m:sty m:val="p"/>
                          </m:rPr>
                          <m:t>,</m:t>
                        </m:r>
                        <m:r>
                          <m:t>z</m:t>
                        </m:r>
                        <m:r>
                          <m:rPr>
                            <m:sty m:val="p"/>
                          </m:rPr>
                          <m:t>−</m:t>
                        </m:r>
                        <m:r>
                          <m:t>1</m:t>
                        </m:r>
                        <m:r>
                          <m:rPr>
                            <m:sty m:val="p"/>
                          </m:rPr>
                          <m:t>,</m:t>
                        </m:r>
                        <m:r>
                          <m:t>l</m:t>
                        </m:r>
                      </m:sub>
                    </m:sSub>
                    <m:r>
                      <m:rPr>
                        <m:sty m:val="p"/>
                      </m:rPr>
                      <m:t>+</m:t>
                    </m:r>
                    <m:sSub>
                      <m:e>
                        <m:r>
                          <m:t>C</m:t>
                        </m:r>
                      </m:e>
                      <m:sub>
                        <m:r>
                          <m:t>t</m:t>
                        </m:r>
                        <m:r>
                          <m:rPr>
                            <m:sty m:val="p"/>
                          </m:rPr>
                          <m:t>;</m:t>
                        </m:r>
                        <m:r>
                          <m:t>g</m:t>
                        </m:r>
                        <m:r>
                          <m:rPr>
                            <m:sty m:val="p"/>
                          </m:rPr>
                          <m:t>,</m:t>
                        </m:r>
                        <m:r>
                          <m:t>z</m:t>
                        </m:r>
                        <m:r>
                          <m:rPr>
                            <m:sty m:val="p"/>
                          </m:rPr>
                          <m:t>,</m:t>
                        </m:r>
                        <m:r>
                          <m:t>l</m:t>
                        </m:r>
                      </m:sub>
                    </m:sSub>
                  </m:den>
                </m:f>
                <m:r>
                  <m:rPr>
                    <m:sty m:val="p"/>
                  </m:rPr>
                  <m:t>⋅</m:t>
                </m:r>
                <m:f>
                  <m:fPr>
                    <m:type m:val="bar"/>
                  </m:fPr>
                  <m:num>
                    <m:sSub>
                      <m:e>
                        <m:r>
                          <m:t>ω</m:t>
                        </m:r>
                      </m:e>
                      <m:sub>
                        <m:r>
                          <m:t>t</m:t>
                        </m:r>
                        <m:r>
                          <m:rPr>
                            <m:sty m:val="p"/>
                          </m:rPr>
                          <m:t>;</m:t>
                        </m:r>
                        <m:r>
                          <m:t>g</m:t>
                        </m:r>
                        <m:r>
                          <m:rPr>
                            <m:sty m:val="p"/>
                          </m:rPr>
                          <m:t>,</m:t>
                        </m:r>
                        <m:r>
                          <m:t>z</m:t>
                        </m:r>
                        <m:r>
                          <m:rPr>
                            <m:sty m:val="p"/>
                          </m:rPr>
                          <m:t>−</m:t>
                        </m:r>
                        <m:r>
                          <m:t>1</m:t>
                        </m:r>
                        <m:r>
                          <m:rPr>
                            <m:sty m:val="p"/>
                          </m:rPr>
                          <m:t>,</m:t>
                        </m:r>
                        <m:r>
                          <m:t>l</m:t>
                        </m:r>
                      </m:sub>
                    </m:sSub>
                  </m:num>
                  <m:den>
                    <m:sSub>
                      <m:e>
                        <m:r>
                          <m:t>ω</m:t>
                        </m:r>
                      </m:e>
                      <m:sub>
                        <m:r>
                          <m:t>t</m:t>
                        </m:r>
                        <m:r>
                          <m:rPr>
                            <m:sty m:val="p"/>
                          </m:rPr>
                          <m:t>;</m:t>
                        </m:r>
                        <m:r>
                          <m:t>g</m:t>
                        </m:r>
                        <m:r>
                          <m:rPr>
                            <m:sty m:val="p"/>
                          </m:rPr>
                          <m:t>,</m:t>
                        </m:r>
                        <m:r>
                          <m:t>z</m:t>
                        </m:r>
                        <m:r>
                          <m:rPr>
                            <m:sty m:val="p"/>
                          </m:rPr>
                          <m:t>−</m:t>
                        </m:r>
                        <m:r>
                          <m:t>1</m:t>
                        </m:r>
                        <m:r>
                          <m:rPr>
                            <m:sty m:val="p"/>
                          </m:rPr>
                          <m:t>,</m:t>
                        </m:r>
                        <m:r>
                          <m:t>l</m:t>
                        </m:r>
                      </m:sub>
                    </m:sSub>
                    <m:r>
                      <m:rPr>
                        <m:sty m:val="p"/>
                      </m:rPr>
                      <m:t>+</m:t>
                    </m:r>
                    <m:sSub>
                      <m:e>
                        <m:r>
                          <m:t>ω</m:t>
                        </m:r>
                      </m:e>
                      <m:sub>
                        <m:r>
                          <m:t>t</m:t>
                        </m:r>
                        <m:r>
                          <m:rPr>
                            <m:sty m:val="p"/>
                          </m:rPr>
                          <m:t>;</m:t>
                        </m:r>
                        <m:r>
                          <m:t>g</m:t>
                        </m:r>
                        <m:r>
                          <m:rPr>
                            <m:sty m:val="p"/>
                          </m:rPr>
                          <m:t>,</m:t>
                        </m:r>
                        <m:r>
                          <m:t>z</m:t>
                        </m:r>
                        <m:r>
                          <m:rPr>
                            <m:sty m:val="p"/>
                          </m:rPr>
                          <m:t>,</m:t>
                        </m:r>
                        <m:r>
                          <m:t>l</m:t>
                        </m:r>
                      </m:sub>
                    </m:sSub>
                  </m:den>
                </m:f>
              </m:oMath>
            </m:oMathPara>
          </w:p>
          <w:p>
            <w:pPr>
              <w:pStyle w:val="Compact"/>
              <w:jc w:val="center"/>
            </w:pPr>
            <m:oMathPara>
              <m:oMathParaPr>
                <m:jc m:val="center"/>
              </m:oMathParaPr>
              <m:oMath>
                <m:sSubSup>
                  <m:e>
                    <m:r>
                      <m:t>w</m:t>
                    </m:r>
                  </m:e>
                  <m:sub>
                    <m:r>
                      <m:t>t</m:t>
                    </m:r>
                    <m:r>
                      <m:rPr>
                        <m:sty m:val="p"/>
                      </m:rPr>
                      <m:t>;</m:t>
                    </m:r>
                    <m:r>
                      <m:t>g</m:t>
                    </m:r>
                    <m:r>
                      <m:rPr>
                        <m:sty m:val="p"/>
                      </m:rPr>
                      <m:t>,</m:t>
                    </m:r>
                    <m:r>
                      <m:t>z</m:t>
                    </m:r>
                    <m:r>
                      <m:rPr>
                        <m:sty m:val="p"/>
                      </m:rPr>
                      <m:t>,</m:t>
                    </m:r>
                    <m:r>
                      <m:t>l</m:t>
                    </m:r>
                  </m:sub>
                  <m:sup>
                    <m:r>
                      <m:rPr>
                        <m:sty m:val="p"/>
                      </m:rPr>
                      <m:t>+</m:t>
                    </m:r>
                  </m:sup>
                </m:sSubSup>
                <m:r>
                  <m:rPr>
                    <m:sty m:val="p"/>
                  </m:rPr>
                  <m:t>≔</m:t>
                </m:r>
                <m:f>
                  <m:fPr>
                    <m:type m:val="bar"/>
                  </m:fPr>
                  <m:num>
                    <m:sSub>
                      <m:e>
                        <m:r>
                          <m:t>C</m:t>
                        </m:r>
                      </m:e>
                      <m:sub>
                        <m:r>
                          <m:t>t</m:t>
                        </m:r>
                        <m:r>
                          <m:rPr>
                            <m:sty m:val="p"/>
                          </m:rPr>
                          <m:t>;</m:t>
                        </m:r>
                        <m:r>
                          <m:t>g</m:t>
                        </m:r>
                        <m:r>
                          <m:rPr>
                            <m:sty m:val="p"/>
                          </m:rPr>
                          <m:t>,</m:t>
                        </m:r>
                        <m:r>
                          <m:t>z</m:t>
                        </m:r>
                        <m:r>
                          <m:rPr>
                            <m:sty m:val="p"/>
                          </m:rPr>
                          <m:t>,</m:t>
                        </m:r>
                        <m:r>
                          <m:t>l</m:t>
                        </m:r>
                      </m:sub>
                    </m:sSub>
                  </m:num>
                  <m:den>
                    <m:sSub>
                      <m:e>
                        <m:r>
                          <m:t>C</m:t>
                        </m:r>
                      </m:e>
                      <m:sub>
                        <m:r>
                          <m:t>t</m:t>
                        </m:r>
                        <m:r>
                          <m:rPr>
                            <m:sty m:val="p"/>
                          </m:rPr>
                          <m:t>;</m:t>
                        </m:r>
                        <m:r>
                          <m:t>g</m:t>
                        </m:r>
                        <m:r>
                          <m:rPr>
                            <m:sty m:val="p"/>
                          </m:rPr>
                          <m:t>,</m:t>
                        </m:r>
                        <m:r>
                          <m:t>z</m:t>
                        </m:r>
                        <m:r>
                          <m:rPr>
                            <m:sty m:val="p"/>
                          </m:rPr>
                          <m:t>−</m:t>
                        </m:r>
                        <m:r>
                          <m:t>1</m:t>
                        </m:r>
                        <m:r>
                          <m:rPr>
                            <m:sty m:val="p"/>
                          </m:rPr>
                          <m:t>,</m:t>
                        </m:r>
                        <m:r>
                          <m:t>l</m:t>
                        </m:r>
                      </m:sub>
                    </m:sSub>
                    <m:r>
                      <m:rPr>
                        <m:sty m:val="p"/>
                      </m:rPr>
                      <m:t>+</m:t>
                    </m:r>
                    <m:sSub>
                      <m:e>
                        <m:r>
                          <m:t>C</m:t>
                        </m:r>
                      </m:e>
                      <m:sub>
                        <m:r>
                          <m:t>t</m:t>
                        </m:r>
                        <m:r>
                          <m:rPr>
                            <m:sty m:val="p"/>
                          </m:rPr>
                          <m:t>;</m:t>
                        </m:r>
                        <m:r>
                          <m:t>g</m:t>
                        </m:r>
                        <m:r>
                          <m:rPr>
                            <m:sty m:val="p"/>
                          </m:rPr>
                          <m:t>,</m:t>
                        </m:r>
                        <m:r>
                          <m:t>z</m:t>
                        </m:r>
                        <m:r>
                          <m:rPr>
                            <m:sty m:val="p"/>
                          </m:rPr>
                          <m:t>,</m:t>
                        </m:r>
                        <m:r>
                          <m:t>l</m:t>
                        </m:r>
                      </m:sub>
                    </m:sSub>
                  </m:den>
                </m:f>
                <m:r>
                  <m:rPr>
                    <m:sty m:val="p"/>
                  </m:rPr>
                  <m:t>⋅</m:t>
                </m:r>
                <m:f>
                  <m:fPr>
                    <m:type m:val="bar"/>
                  </m:fPr>
                  <m:num>
                    <m:sSub>
                      <m:e>
                        <m:r>
                          <m:t>ω</m:t>
                        </m:r>
                      </m:e>
                      <m:sub>
                        <m:r>
                          <m:t>t</m:t>
                        </m:r>
                        <m:r>
                          <m:rPr>
                            <m:sty m:val="p"/>
                          </m:rPr>
                          <m:t>;</m:t>
                        </m:r>
                        <m:r>
                          <m:t>g</m:t>
                        </m:r>
                        <m:r>
                          <m:rPr>
                            <m:sty m:val="p"/>
                          </m:rPr>
                          <m:t>,</m:t>
                        </m:r>
                        <m:r>
                          <m:t>z</m:t>
                        </m:r>
                        <m:r>
                          <m:rPr>
                            <m:sty m:val="p"/>
                          </m:rPr>
                          <m:t>,</m:t>
                        </m:r>
                        <m:r>
                          <m:t>l</m:t>
                        </m:r>
                      </m:sub>
                    </m:sSub>
                  </m:num>
                  <m:den>
                    <m:sSub>
                      <m:e>
                        <m:r>
                          <m:t>ω</m:t>
                        </m:r>
                      </m:e>
                      <m:sub>
                        <m:r>
                          <m:t>t</m:t>
                        </m:r>
                        <m:r>
                          <m:rPr>
                            <m:sty m:val="p"/>
                          </m:rPr>
                          <m:t>;</m:t>
                        </m:r>
                        <m:r>
                          <m:t>g</m:t>
                        </m:r>
                        <m:r>
                          <m:rPr>
                            <m:sty m:val="p"/>
                          </m:rPr>
                          <m:t>,</m:t>
                        </m:r>
                        <m:r>
                          <m:t>z</m:t>
                        </m:r>
                        <m:r>
                          <m:rPr>
                            <m:sty m:val="p"/>
                          </m:rPr>
                          <m:t>−</m:t>
                        </m:r>
                        <m:r>
                          <m:t>1</m:t>
                        </m:r>
                        <m:r>
                          <m:rPr>
                            <m:sty m:val="p"/>
                          </m:rPr>
                          <m:t>,</m:t>
                        </m:r>
                        <m:r>
                          <m:t>l</m:t>
                        </m:r>
                      </m:sub>
                    </m:sSub>
                    <m:r>
                      <m:rPr>
                        <m:sty m:val="p"/>
                      </m:rPr>
                      <m:t>+</m:t>
                    </m:r>
                    <m:sSub>
                      <m:e>
                        <m:r>
                          <m:t>ω</m:t>
                        </m:r>
                      </m:e>
                      <m:sub>
                        <m:r>
                          <m:t>t</m:t>
                        </m:r>
                        <m:r>
                          <m:rPr>
                            <m:sty m:val="p"/>
                          </m:rPr>
                          <m:t>;</m:t>
                        </m:r>
                        <m:r>
                          <m:t>g</m:t>
                        </m:r>
                        <m:r>
                          <m:rPr>
                            <m:sty m:val="p"/>
                          </m:rPr>
                          <m:t>,</m:t>
                        </m:r>
                        <m:r>
                          <m:t>z</m:t>
                        </m:r>
                        <m:r>
                          <m:rPr>
                            <m:sty m:val="p"/>
                          </m:rPr>
                          <m:t>,</m:t>
                        </m:r>
                        <m:r>
                          <m:t>l</m:t>
                        </m:r>
                      </m:sub>
                    </m:sSub>
                  </m:den>
                </m:f>
              </m:oMath>
            </m:oMathPara>
          </w:p>
          <w:p>
            <w:pPr>
              <w:pStyle w:val="Compact"/>
              <w:jc w:val="center"/>
            </w:pPr>
            <m:oMathPara>
              <m:oMathParaPr>
                <m:jc m:val="center"/>
              </m:oMathParaPr>
              <m:oMath>
                <m:sSubSup>
                  <m:e>
                    <m:r>
                      <m:t>μ</m:t>
                    </m:r>
                  </m:e>
                  <m:sub>
                    <m:r>
                      <m:t>t</m:t>
                    </m:r>
                    <m:r>
                      <m:rPr>
                        <m:sty m:val="p"/>
                      </m:rPr>
                      <m:t>;</m:t>
                    </m:r>
                    <m:r>
                      <m:t>g</m:t>
                    </m:r>
                    <m:r>
                      <m:rPr>
                        <m:sty m:val="p"/>
                      </m:rPr>
                      <m:t>,</m:t>
                    </m:r>
                    <m:r>
                      <m:t>z</m:t>
                    </m:r>
                    <m:r>
                      <m:rPr>
                        <m:sty m:val="p"/>
                      </m:rPr>
                      <m:t>,</m:t>
                    </m:r>
                    <m:r>
                      <m:t>l</m:t>
                    </m:r>
                  </m:sub>
                  <m:sup>
                    <m:r>
                      <m:rPr>
                        <m:nor/>
                        <m:sty m:val="b"/>
                      </m:rPr>
                      <m:t>growth</m:t>
                    </m:r>
                  </m:sup>
                </m:sSubSup>
                <m:r>
                  <m:rPr>
                    <m:sty m:val="p"/>
                  </m:rPr>
                  <m:t>≔</m:t>
                </m:r>
                <m:r>
                  <m:rPr>
                    <m:sty m:val="p"/>
                  </m:rPr>
                  <m:t>min</m:t>
                </m:r>
                <m:d>
                  <m:dPr>
                    <m:begChr m:val="("/>
                    <m:sepChr m:val=""/>
                    <m:endChr m:val=")"/>
                    <m:grow/>
                  </m:dPr>
                  <m:e>
                    <m:f>
                      <m:fPr>
                        <m:type m:val="bar"/>
                      </m:fPr>
                      <m:num>
                        <m:sSub>
                          <m:e>
                            <m:r>
                              <m:t>μ</m:t>
                            </m:r>
                          </m:e>
                          <m:sub>
                            <m:r>
                              <m:t>t</m:t>
                            </m:r>
                            <m:r>
                              <m:rPr>
                                <m:sty m:val="p"/>
                              </m:rPr>
                              <m:t>;</m:t>
                            </m:r>
                            <m:r>
                              <m:t> </m:t>
                            </m:r>
                            <m:r>
                              <m:t>g</m:t>
                            </m:r>
                            <m:r>
                              <m:rPr>
                                <m:sty m:val="p"/>
                              </m:rPr>
                              <m:t>,</m:t>
                            </m:r>
                            <m:r>
                              <m:t>z</m:t>
                            </m:r>
                            <m:r>
                              <m:rPr>
                                <m:sty m:val="p"/>
                              </m:rPr>
                              <m:t>−</m:t>
                            </m:r>
                            <m:r>
                              <m:t>1</m:t>
                            </m:r>
                            <m:r>
                              <m:rPr>
                                <m:sty m:val="p"/>
                              </m:rPr>
                              <m:t>,</m:t>
                            </m:r>
                            <m:r>
                              <m:t>l</m:t>
                            </m:r>
                          </m:sub>
                        </m:sSub>
                        <m:r>
                          <m:rPr>
                            <m:sty m:val="p"/>
                          </m:rPr>
                          <m:t>⋅</m:t>
                        </m:r>
                        <m:sSubSup>
                          <m:e>
                            <m:r>
                              <m:t>w</m:t>
                            </m:r>
                          </m:e>
                          <m:sub>
                            <m:r>
                              <m:t>t</m:t>
                            </m:r>
                            <m:r>
                              <m:rPr>
                                <m:sty m:val="p"/>
                              </m:rPr>
                              <m:t>;</m:t>
                            </m:r>
                            <m:r>
                              <m:t>g</m:t>
                            </m:r>
                            <m:r>
                              <m:rPr>
                                <m:sty m:val="p"/>
                              </m:rPr>
                              <m:t>,</m:t>
                            </m:r>
                            <m:r>
                              <m:t>z</m:t>
                            </m:r>
                            <m:r>
                              <m:rPr>
                                <m:sty m:val="p"/>
                              </m:rPr>
                              <m:t>,</m:t>
                            </m:r>
                            <m:r>
                              <m:t>l</m:t>
                            </m:r>
                          </m:sub>
                          <m:sup>
                            <m:r>
                              <m:rPr>
                                <m:sty m:val="p"/>
                              </m:rPr>
                              <m:t>−</m:t>
                            </m:r>
                          </m:sup>
                        </m:sSubSup>
                        <m:r>
                          <m:rPr>
                            <m:sty m:val="p"/>
                          </m:rPr>
                          <m:t>+</m:t>
                        </m:r>
                        <m:sSub>
                          <m:e>
                            <m:r>
                              <m:t>μ</m:t>
                            </m:r>
                          </m:e>
                          <m:sub>
                            <m:r>
                              <m:t>t</m:t>
                            </m:r>
                            <m:r>
                              <m:rPr>
                                <m:sty m:val="p"/>
                              </m:rPr>
                              <m:t>;</m:t>
                            </m:r>
                            <m:r>
                              <m:t>g</m:t>
                            </m:r>
                            <m:r>
                              <m:rPr>
                                <m:sty m:val="p"/>
                              </m:rPr>
                              <m:t>,</m:t>
                            </m:r>
                            <m:r>
                              <m:t> </m:t>
                            </m:r>
                            <m:r>
                              <m:t>z</m:t>
                            </m:r>
                            <m:r>
                              <m:rPr>
                                <m:sty m:val="p"/>
                              </m:rPr>
                              <m:t>,</m:t>
                            </m:r>
                            <m:r>
                              <m:t>l</m:t>
                            </m:r>
                          </m:sub>
                        </m:sSub>
                        <m:r>
                          <m:rPr>
                            <m:sty m:val="p"/>
                          </m:rPr>
                          <m:t>⋅</m:t>
                        </m:r>
                        <m:sSubSup>
                          <m:e>
                            <m:r>
                              <m:t>w</m:t>
                            </m:r>
                          </m:e>
                          <m:sub>
                            <m:r>
                              <m:t>t</m:t>
                            </m:r>
                            <m:r>
                              <m:rPr>
                                <m:sty m:val="p"/>
                              </m:rPr>
                              <m:t>;</m:t>
                            </m:r>
                            <m:r>
                              <m:t>g</m:t>
                            </m:r>
                            <m:r>
                              <m:rPr>
                                <m:sty m:val="p"/>
                              </m:rPr>
                              <m:t>,</m:t>
                            </m:r>
                            <m:r>
                              <m:t>z</m:t>
                            </m:r>
                            <m:r>
                              <m:rPr>
                                <m:sty m:val="p"/>
                              </m:rPr>
                              <m:t>,</m:t>
                            </m:r>
                            <m:r>
                              <m:t>l</m:t>
                            </m:r>
                          </m:sub>
                          <m:sup>
                            <m:r>
                              <m:rPr>
                                <m:sty m:val="p"/>
                              </m:rPr>
                              <m:t>+</m:t>
                            </m:r>
                          </m:sup>
                        </m:sSubSup>
                      </m:num>
                      <m:den>
                        <m:sSubSup>
                          <m:e>
                            <m:r>
                              <m:t>w</m:t>
                            </m:r>
                          </m:e>
                          <m:sub>
                            <m:r>
                              <m:t>t</m:t>
                            </m:r>
                            <m:r>
                              <m:rPr>
                                <m:sty m:val="p"/>
                              </m:rPr>
                              <m:t>;</m:t>
                            </m:r>
                            <m:r>
                              <m:t>g</m:t>
                            </m:r>
                            <m:r>
                              <m:rPr>
                                <m:sty m:val="p"/>
                              </m:rPr>
                              <m:t>,</m:t>
                            </m:r>
                            <m:r>
                              <m:t>z</m:t>
                            </m:r>
                            <m:r>
                              <m:rPr>
                                <m:sty m:val="p"/>
                              </m:rPr>
                              <m:t>,</m:t>
                            </m:r>
                            <m:r>
                              <m:t>l</m:t>
                            </m:r>
                          </m:sub>
                          <m:sup>
                            <m:r>
                              <m:rPr>
                                <m:sty m:val="p"/>
                              </m:rPr>
                              <m:t>−</m:t>
                            </m:r>
                          </m:sup>
                        </m:sSubSup>
                        <m:r>
                          <m:rPr>
                            <m:sty m:val="p"/>
                          </m:rPr>
                          <m:t>+</m:t>
                        </m:r>
                        <m:sSubSup>
                          <m:e>
                            <m:r>
                              <m:t>w</m:t>
                            </m:r>
                          </m:e>
                          <m:sub>
                            <m:r>
                              <m:t>t</m:t>
                            </m:r>
                            <m:r>
                              <m:rPr>
                                <m:sty m:val="p"/>
                              </m:rPr>
                              <m:t>;</m:t>
                            </m:r>
                            <m:r>
                              <m:t>g</m:t>
                            </m:r>
                            <m:r>
                              <m:rPr>
                                <m:sty m:val="p"/>
                              </m:rPr>
                              <m:t>,</m:t>
                            </m:r>
                            <m:r>
                              <m:t>z</m:t>
                            </m:r>
                            <m:r>
                              <m:rPr>
                                <m:sty m:val="p"/>
                              </m:rPr>
                              <m:t>,</m:t>
                            </m:r>
                            <m:r>
                              <m:t>l</m:t>
                            </m:r>
                          </m:sub>
                          <m:sup>
                            <m:r>
                              <m:rPr>
                                <m:sty m:val="p"/>
                              </m:rPr>
                              <m:t>+</m:t>
                            </m:r>
                          </m:sup>
                        </m:sSubSup>
                      </m:den>
                    </m:f>
                    <m:r>
                      <m:rPr>
                        <m:sty m:val="p"/>
                      </m:rPr>
                      <m:t>,</m:t>
                    </m:r>
                    <m:r>
                      <m:t> </m:t>
                    </m:r>
                    <m:sSubSup>
                      <m:e>
                        <m:r>
                          <m:t>f</m:t>
                        </m:r>
                      </m:e>
                      <m:sub>
                        <m:r>
                          <m:t>g</m:t>
                        </m:r>
                        <m:r>
                          <m:rPr>
                            <m:sty m:val="p"/>
                          </m:rPr>
                          <m:t>,</m:t>
                        </m:r>
                        <m:r>
                          <m:t>z</m:t>
                        </m:r>
                        <m:r>
                          <m:rPr>
                            <m:sty m:val="p"/>
                          </m:rPr>
                          <m:t>,</m:t>
                        </m:r>
                        <m:r>
                          <m:t>l</m:t>
                        </m:r>
                      </m:sub>
                      <m:sup>
                        <m:r>
                          <m:rPr>
                            <m:sty m:val="p"/>
                          </m:rPr>
                          <m:t>+</m:t>
                        </m:r>
                      </m:sup>
                    </m:sSubSup>
                  </m:e>
                </m:d>
              </m:oMath>
            </m:oMathPara>
          </w:p>
        </w:tc>
        <w:tc>
          <w:tcPr/>
          <w:p>
            <w:pPr>
              <w:pStyle w:val="Compact"/>
              <w:jc w:val="right"/>
            </w:pPr>
            <w:r>
              <w:t xml:space="preserve">(17)</w:t>
            </w:r>
          </w:p>
        </w:tc>
      </w:tr>
    </w:tbl>
    <w:p>
      <w:pPr>
        <w:pStyle w:val="BodyText"/>
      </w:pPr>
      <w:r>
        <w:t xml:space="preserve">Thus, the updated mean is assumed to be informed by the relative contributions towards the increase in coral cover after growth. Because the ceiling</w:t>
      </w:r>
      <w:r>
        <w:t xml:space="preserve"> </w:t>
      </w:r>
      <m:oMath>
        <m:sSubSup>
          <m:e>
            <m:r>
              <m:t>f</m:t>
            </m:r>
          </m:e>
          <m:sub>
            <m:r>
              <m:t>g</m:t>
            </m:r>
            <m:r>
              <m:rPr>
                <m:sty m:val="p"/>
              </m:rPr>
              <m:t>,</m:t>
            </m:r>
            <m:r>
              <m:t>z</m:t>
            </m:r>
            <m:r>
              <m:rPr>
                <m:sty m:val="p"/>
              </m:rPr>
              <m:t>,</m:t>
            </m:r>
            <m:r>
              <m:t>l</m:t>
            </m:r>
          </m:sub>
          <m:sup>
            <m:r>
              <m:rPr>
                <m:sty m:val="p"/>
              </m:rPr>
              <m:t>+</m:t>
            </m:r>
          </m:sup>
        </m:sSubSup>
      </m:oMath>
      <w:r>
        <w:t xml:space="preserve"> </w:t>
      </w:r>
      <w:r>
        <w:t xml:space="preserve">is anchored to each size class’s own initial mean, it can differ between size classes</w:t>
      </w:r>
      <w:r>
        <w:t xml:space="preserve"> </w:t>
      </w:r>
      <m:oMath>
        <m:r>
          <m:t>z</m:t>
        </m:r>
        <m:r>
          <m:rPr>
            <m:sty m:val="p"/>
          </m:rPr>
          <m:t>−</m:t>
        </m:r>
        <m:r>
          <m:t>1</m:t>
        </m:r>
      </m:oMath>
      <w:r>
        <w:t xml:space="preserve"> </w:t>
      </w:r>
      <w:r>
        <w:t xml:space="preserve">and</w:t>
      </w:r>
      <w:r>
        <w:t xml:space="preserve"> </w:t>
      </w:r>
      <m:oMath>
        <m:r>
          <m:t>z</m:t>
        </m:r>
      </m:oMath>
      <w:r>
        <w:t xml:space="preserve">; the resulting blend is therefore capped at</w:t>
      </w:r>
      <w:r>
        <w:t xml:space="preserve"> </w:t>
      </w:r>
      <m:oMath>
        <m:sSubSup>
          <m:e>
            <m:r>
              <m:t>f</m:t>
            </m:r>
          </m:e>
          <m:sub>
            <m:r>
              <m:t>g</m:t>
            </m:r>
            <m:r>
              <m:rPr>
                <m:sty m:val="p"/>
              </m:rPr>
              <m:t>,</m:t>
            </m:r>
            <m:r>
              <m:t>z</m:t>
            </m:r>
            <m:r>
              <m:rPr>
                <m:sty m:val="p"/>
              </m:rPr>
              <m:t>,</m:t>
            </m:r>
            <m:r>
              <m:t>l</m:t>
            </m:r>
          </m:sub>
          <m:sup>
            <m:r>
              <m:rPr>
                <m:sty m:val="p"/>
              </m:rPr>
              <m:t>+</m:t>
            </m:r>
          </m:sup>
        </m:sSubSup>
      </m:oMath>
      <w:r>
        <w:t xml:space="preserve">, the ceiling of the size class it is now assigned to, so that blending across size classes does not push the mean past that size class’s ceiling. The DHW tolerance distributions after the growth event can be written with Eqs. (13) and (17) as:</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F</m:t>
                    </m:r>
                  </m:e>
                  <m:sub>
                    <m:r>
                      <m:t>t</m:t>
                    </m:r>
                    <m:r>
                      <m:rPr>
                        <m:sty m:val="p"/>
                      </m:rPr>
                      <m:t>;</m:t>
                    </m:r>
                    <m:r>
                      <m:t> </m:t>
                    </m:r>
                    <m:r>
                      <m:t>g</m:t>
                    </m:r>
                    <m:r>
                      <m:rPr>
                        <m:sty m:val="p"/>
                      </m:rPr>
                      <m:t>,</m:t>
                    </m:r>
                    <m:r>
                      <m:t>z</m:t>
                    </m:r>
                    <m:r>
                      <m:rPr>
                        <m:sty m:val="p"/>
                      </m:rPr>
                      <m:t>,</m:t>
                    </m:r>
                    <m:r>
                      <m:t>l</m:t>
                    </m:r>
                  </m:sub>
                  <m:sup>
                    <m:r>
                      <m:rPr>
                        <m:nor/>
                        <m:sty m:val="b"/>
                      </m:rPr>
                      <m:t>growth</m:t>
                    </m:r>
                  </m:sup>
                </m:sSubSup>
                <m:r>
                  <m:rPr>
                    <m:sty m:val="p"/>
                  </m:rPr>
                  <m:t>≔</m:t>
                </m:r>
                <m:r>
                  <m:t>T</m:t>
                </m:r>
                <m:r>
                  <m:t>N</m:t>
                </m:r>
                <m:d>
                  <m:dPr>
                    <m:begChr m:val="("/>
                    <m:sepChr m:val=""/>
                    <m:endChr m:val=")"/>
                    <m:grow/>
                  </m:dPr>
                  <m:e>
                    <m:sSubSup>
                      <m:e>
                        <m:r>
                          <m:t>μ</m:t>
                        </m:r>
                      </m:e>
                      <m:sub>
                        <m:r>
                          <m:t>t</m:t>
                        </m:r>
                        <m:r>
                          <m:rPr>
                            <m:sty m:val="p"/>
                          </m:rPr>
                          <m:t>;</m:t>
                        </m:r>
                        <m:r>
                          <m:t>g</m:t>
                        </m:r>
                        <m:r>
                          <m:rPr>
                            <m:sty m:val="p"/>
                          </m:rPr>
                          <m:t>,</m:t>
                        </m:r>
                        <m:r>
                          <m:t>z</m:t>
                        </m:r>
                        <m:r>
                          <m:rPr>
                            <m:sty m:val="p"/>
                          </m:rPr>
                          <m:t>,</m:t>
                        </m:r>
                        <m:r>
                          <m:t>l</m:t>
                        </m:r>
                      </m:sub>
                      <m:sup>
                        <m:r>
                          <m:rPr>
                            <m:nor/>
                            <m:sty m:val="b"/>
                          </m:rPr>
                          <m:t>growth</m:t>
                        </m:r>
                      </m:sup>
                    </m:sSubSup>
                    <m:r>
                      <m:rPr>
                        <m:sty m:val="p"/>
                      </m:rPr>
                      <m:t>,</m:t>
                    </m:r>
                    <m:r>
                      <m:t> </m:t>
                    </m:r>
                    <m:sSub>
                      <m:e>
                        <m:r>
                          <m:t>σ</m:t>
                        </m:r>
                      </m:e>
                      <m:sub>
                        <m:r>
                          <m:t>g</m:t>
                        </m:r>
                      </m:sub>
                    </m:sSub>
                    <m:r>
                      <m:rPr>
                        <m:sty m:val="p"/>
                      </m:rPr>
                      <m:t>,</m:t>
                    </m:r>
                    <m:r>
                      <m:t> </m:t>
                    </m:r>
                    <m:r>
                      <m:t>1</m:t>
                    </m:r>
                    <m:r>
                      <m:rPr>
                        <m:sty m:val="p"/>
                      </m:rPr>
                      <m:t>,</m:t>
                    </m:r>
                    <m:r>
                      <m:t> </m:t>
                    </m:r>
                    <m:sSubSup>
                      <m:e>
                        <m:r>
                          <m:t>f</m:t>
                        </m:r>
                      </m:e>
                      <m:sub>
                        <m:r>
                          <m:t>g</m:t>
                        </m:r>
                        <m:r>
                          <m:rPr>
                            <m:sty m:val="p"/>
                          </m:rPr>
                          <m:t>,</m:t>
                        </m:r>
                        <m:r>
                          <m:t>z</m:t>
                        </m:r>
                        <m:r>
                          <m:rPr>
                            <m:sty m:val="p"/>
                          </m:rPr>
                          <m:t>,</m:t>
                        </m:r>
                        <m:r>
                          <m:t>l</m:t>
                        </m:r>
                      </m:sub>
                      <m:sup>
                        <m:r>
                          <m:rPr>
                            <m:sty m:val="p"/>
                          </m:rPr>
                          <m:t>+</m:t>
                        </m:r>
                      </m:sup>
                    </m:sSubSup>
                  </m:e>
                </m:d>
                <m:r>
                  <m:rPr>
                    <m:sty m:val="p"/>
                  </m:rPr>
                  <m:t>,</m:t>
                </m:r>
                <m:r>
                  <m:t> </m:t>
                </m:r>
                <m:r>
                  <m:t>z</m:t>
                </m:r>
                <m:r>
                  <m:rPr>
                    <m:sty m:val="p"/>
                  </m:rPr>
                  <m:t>=</m:t>
                </m:r>
                <m:r>
                  <m:t>2</m:t>
                </m:r>
                <m:r>
                  <m:rPr>
                    <m:sty m:val="p"/>
                  </m:rPr>
                  <m:t>,</m:t>
                </m:r>
                <m:r>
                  <m:rPr>
                    <m:sty m:val="p"/>
                  </m:rPr>
                  <m:t>…</m:t>
                </m:r>
                <m:r>
                  <m:rPr>
                    <m:sty m:val="p"/>
                  </m:rPr>
                  <m:t>,</m:t>
                </m:r>
                <m:r>
                  <m:t>7</m:t>
                </m:r>
              </m:oMath>
            </m:oMathPara>
          </w:p>
        </w:tc>
        <w:tc>
          <w:tcPr/>
          <w:p>
            <w:pPr>
              <w:pStyle w:val="Compact"/>
              <w:jc w:val="right"/>
            </w:pPr>
            <w:r>
              <w:t xml:space="preserve">(18)</w:t>
            </w:r>
          </w:p>
        </w:tc>
      </w:tr>
    </w:tbl>
    <w:bookmarkEnd w:id="40"/>
    <w:bookmarkStart w:id="41" w:name="after-reproduction-distribution-update"/>
    <w:p>
      <w:pPr>
        <w:pStyle w:val="Heading3"/>
      </w:pPr>
      <w:r>
        <w:t xml:space="preserve">4.5.2 After reproduction distribution update</w:t>
      </w:r>
    </w:p>
    <w:p>
      <w:pPr>
        <w:pStyle w:val="FirstParagraph"/>
      </w:pPr>
      <w:r>
        <w:t xml:space="preserve">Heritable adaptation is applied locally at each source location, before larvae disperse: at every location</w:t>
      </w:r>
      <w:r>
        <w:t xml:space="preserve"> </w:t>
      </w:r>
      <m:oMath>
        <m:sSup>
          <m:e>
            <m:r>
              <m:t>l</m:t>
            </m:r>
          </m:e>
          <m:sup>
            <m:r>
              <m:rPr>
                <m:sty m:val="p"/>
              </m:rPr>
              <m:t>′</m:t>
            </m:r>
          </m:sup>
        </m:sSup>
      </m:oMath>
      <w:r>
        <w:t xml:space="preserve"> </w:t>
      </w:r>
      <w:r>
        <w:t xml:space="preserve">and for every functional group</w:t>
      </w:r>
      <w:r>
        <w:t xml:space="preserve"> </w:t>
      </w:r>
      <m:oMath>
        <m:r>
          <m:t>g</m:t>
        </m:r>
      </m:oMath>
      <w:r>
        <w:t xml:space="preserve">, the Breeders’ equation</w:t>
      </w:r>
      <w:r>
        <w:t xml:space="preserve"> </w:t>
      </w:r>
      <w:r>
        <w:t xml:space="preserve">(43, 44, 70–72)</w:t>
      </w:r>
      <w:r>
        <w:t xml:space="preserve"> </w:t>
      </w:r>
      <w:r>
        <w:t xml:space="preserve">shifts each reproductively active size class’s tolerance mean from the previous timestep towards its current-timestep value, scaled by the heritability coefficient</w:t>
      </w:r>
      <w:r>
        <w:t xml:space="preserve"> </w:t>
      </w:r>
      <m:oMath>
        <m:sSup>
          <m:e>
            <m:r>
              <m:t>h</m:t>
            </m:r>
          </m:e>
          <m:sup>
            <m:r>
              <m:t>2</m:t>
            </m:r>
          </m:sup>
        </m:sSup>
      </m:oMath>
      <w:r>
        <w:t xml:space="preserve">, and these shifted means are combined across the reproductively active size classes, weighted by their relative cover, into a single tolerance mean representing that location’s contribution to the larval pool:</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μ</m:t>
                    </m:r>
                  </m:e>
                  <m:sub>
                    <m:r>
                      <m:t>t</m:t>
                    </m:r>
                    <m:r>
                      <m:rPr>
                        <m:sty m:val="p"/>
                      </m:rPr>
                      <m:t>;</m:t>
                    </m:r>
                    <m:r>
                      <m:t>g</m:t>
                    </m:r>
                    <m:r>
                      <m:rPr>
                        <m:sty m:val="p"/>
                      </m:rPr>
                      <m:t>,</m:t>
                    </m:r>
                    <m:sSup>
                      <m:e>
                        <m:r>
                          <m:t>l</m:t>
                        </m:r>
                      </m:e>
                      <m:sup>
                        <m:r>
                          <m:rPr>
                            <m:sty m:val="p"/>
                          </m:rPr>
                          <m:t>′</m:t>
                        </m:r>
                      </m:sup>
                    </m:sSup>
                  </m:sub>
                  <m:sup>
                    <m:r>
                      <m:rPr>
                        <m:nor/>
                        <m:sty m:val="b"/>
                      </m:rPr>
                      <m:t>settler</m:t>
                    </m:r>
                  </m:sup>
                </m:sSubSup>
                <m:r>
                  <m:rPr>
                    <m:sty m:val="p"/>
                  </m:rPr>
                  <m:t>=</m:t>
                </m:r>
                <m:nary>
                  <m:naryPr>
                    <m:chr m:val="∑"/>
                    <m:limLoc m:val="undOvr"/>
                    <m:subHide m:val="off"/>
                    <m:supHide m:val="on"/>
                  </m:naryPr>
                  <m:sub>
                    <m:r>
                      <m:t>z</m:t>
                    </m:r>
                    <m:r>
                      <m:rPr>
                        <m:sty m:val="p"/>
                      </m:rPr>
                      <m:t>∈</m:t>
                    </m:r>
                    <m:sSubSup>
                      <m:e>
                        <m:r>
                          <m:t>Z</m:t>
                        </m:r>
                      </m:e>
                      <m:sub>
                        <m:r>
                          <m:t>g</m:t>
                        </m:r>
                      </m:sub>
                      <m:sup>
                        <m:r>
                          <m:t>ϕ</m:t>
                        </m:r>
                      </m:sup>
                    </m:sSubSup>
                  </m:sub>
                  <m:sup>
                    <m:r>
                      <m:t>​</m:t>
                    </m:r>
                  </m:sup>
                  <m:e>
                    <m:sSub>
                      <m:e>
                        <m:r>
                          <m:t>w</m:t>
                        </m:r>
                      </m:e>
                      <m:sub>
                        <m:r>
                          <m:t>t</m:t>
                        </m:r>
                        <m:r>
                          <m:rPr>
                            <m:sty m:val="p"/>
                          </m:rPr>
                          <m:t>;</m:t>
                        </m:r>
                        <m:r>
                          <m:t>g</m:t>
                        </m:r>
                        <m:r>
                          <m:rPr>
                            <m:sty m:val="p"/>
                          </m:rPr>
                          <m:t>,</m:t>
                        </m:r>
                        <m:r>
                          <m:t>z</m:t>
                        </m:r>
                        <m:r>
                          <m:rPr>
                            <m:sty m:val="p"/>
                          </m:rPr>
                          <m:t>,</m:t>
                        </m:r>
                        <m:sSup>
                          <m:e>
                            <m:r>
                              <m:t>l</m:t>
                            </m:r>
                          </m:e>
                          <m:sup>
                            <m:r>
                              <m:rPr>
                                <m:sty m:val="p"/>
                              </m:rPr>
                              <m:t>′</m:t>
                            </m:r>
                          </m:sup>
                        </m:sSup>
                      </m:sub>
                    </m:sSub>
                    <m:d>
                      <m:dPr>
                        <m:begChr m:val="["/>
                        <m:sepChr m:val=""/>
                        <m:endChr m:val="]"/>
                        <m:grow/>
                      </m:dPr>
                      <m:e>
                        <m:sSub>
                          <m:e>
                            <m:r>
                              <m:t>μ</m:t>
                            </m:r>
                          </m:e>
                          <m:sub>
                            <m:r>
                              <m:t>t</m:t>
                            </m:r>
                            <m:r>
                              <m:rPr>
                                <m:sty m:val="p"/>
                              </m:rPr>
                              <m:t>−</m:t>
                            </m:r>
                            <m:r>
                              <m:t>1</m:t>
                            </m:r>
                            <m:r>
                              <m:rPr>
                                <m:sty m:val="p"/>
                              </m:rPr>
                              <m:t>;</m:t>
                            </m:r>
                            <m:r>
                              <m:t>g</m:t>
                            </m:r>
                            <m:r>
                              <m:rPr>
                                <m:sty m:val="p"/>
                              </m:rPr>
                              <m:t>,</m:t>
                            </m:r>
                            <m:r>
                              <m:t>z</m:t>
                            </m:r>
                            <m:r>
                              <m:rPr>
                                <m:sty m:val="p"/>
                              </m:rPr>
                              <m:t>,</m:t>
                            </m:r>
                            <m:sSup>
                              <m:e>
                                <m:r>
                                  <m:t>l</m:t>
                                </m:r>
                              </m:e>
                              <m:sup>
                                <m:r>
                                  <m:rPr>
                                    <m:sty m:val="p"/>
                                  </m:rPr>
                                  <m:t>′</m:t>
                                </m:r>
                              </m:sup>
                            </m:sSup>
                          </m:sub>
                        </m:sSub>
                        <m:r>
                          <m:rPr>
                            <m:sty m:val="p"/>
                          </m:rPr>
                          <m:t>+</m:t>
                        </m:r>
                        <m:d>
                          <m:dPr>
                            <m:begChr m:val="("/>
                            <m:sepChr m:val=""/>
                            <m:endChr m:val=")"/>
                            <m:grow/>
                          </m:dPr>
                          <m:e>
                            <m:sSub>
                              <m:e>
                                <m:r>
                                  <m:t>μ</m:t>
                                </m:r>
                              </m:e>
                              <m:sub>
                                <m:r>
                                  <m:t>t</m:t>
                                </m:r>
                                <m:r>
                                  <m:rPr>
                                    <m:sty m:val="p"/>
                                  </m:rPr>
                                  <m:t>;</m:t>
                                </m:r>
                                <m:r>
                                  <m:t>g</m:t>
                                </m:r>
                                <m:r>
                                  <m:rPr>
                                    <m:sty m:val="p"/>
                                  </m:rPr>
                                  <m:t>,</m:t>
                                </m:r>
                                <m:r>
                                  <m:t>z</m:t>
                                </m:r>
                                <m:r>
                                  <m:rPr>
                                    <m:sty m:val="p"/>
                                  </m:rPr>
                                  <m:t>,</m:t>
                                </m:r>
                                <m:sSup>
                                  <m:e>
                                    <m:r>
                                      <m:t>l</m:t>
                                    </m:r>
                                  </m:e>
                                  <m:sup>
                                    <m:r>
                                      <m:rPr>
                                        <m:sty m:val="p"/>
                                      </m:rPr>
                                      <m:t>′</m:t>
                                    </m:r>
                                  </m:sup>
                                </m:sSup>
                              </m:sub>
                            </m:sSub>
                            <m:r>
                              <m:rPr>
                                <m:sty m:val="p"/>
                              </m:rPr>
                              <m:t>−</m:t>
                            </m:r>
                            <m:sSub>
                              <m:e>
                                <m:r>
                                  <m:t>μ</m:t>
                                </m:r>
                              </m:e>
                              <m:sub>
                                <m:r>
                                  <m:t>t</m:t>
                                </m:r>
                                <m:r>
                                  <m:rPr>
                                    <m:sty m:val="p"/>
                                  </m:rPr>
                                  <m:t>−</m:t>
                                </m:r>
                                <m:r>
                                  <m:t>1</m:t>
                                </m:r>
                                <m:r>
                                  <m:rPr>
                                    <m:sty m:val="p"/>
                                  </m:rPr>
                                  <m:t>;</m:t>
                                </m:r>
                                <m:r>
                                  <m:t>g</m:t>
                                </m:r>
                                <m:r>
                                  <m:rPr>
                                    <m:sty m:val="p"/>
                                  </m:rPr>
                                  <m:t>,</m:t>
                                </m:r>
                                <m:r>
                                  <m:t>z</m:t>
                                </m:r>
                                <m:r>
                                  <m:rPr>
                                    <m:sty m:val="p"/>
                                  </m:rPr>
                                  <m:t>,</m:t>
                                </m:r>
                                <m:sSup>
                                  <m:e>
                                    <m:r>
                                      <m:t>l</m:t>
                                    </m:r>
                                  </m:e>
                                  <m:sup>
                                    <m:r>
                                      <m:rPr>
                                        <m:sty m:val="p"/>
                                      </m:rPr>
                                      <m:t>′</m:t>
                                    </m:r>
                                  </m:sup>
                                </m:sSup>
                              </m:sub>
                            </m:sSub>
                          </m:e>
                        </m:d>
                        <m:r>
                          <m:rPr>
                            <m:sty m:val="p"/>
                          </m:rPr>
                          <m:t>⋅</m:t>
                        </m:r>
                        <m:sSup>
                          <m:e>
                            <m:r>
                              <m:t>h</m:t>
                            </m:r>
                          </m:e>
                          <m:sup>
                            <m:r>
                              <m:t>2</m:t>
                            </m:r>
                          </m:sup>
                        </m:sSup>
                      </m:e>
                    </m:d>
                  </m:e>
                </m:nary>
              </m:oMath>
            </m:oMathPara>
          </w:p>
        </w:tc>
        <w:tc>
          <w:tcPr/>
          <w:p>
            <w:pPr>
              <w:pStyle w:val="Compact"/>
              <w:jc w:val="right"/>
            </w:pPr>
            <w:r>
              <w:t xml:space="preserve">(19)</w:t>
            </w:r>
          </w:p>
        </w:tc>
      </w:tr>
    </w:tbl>
    <w:p>
      <w:pPr>
        <w:pStyle w:val="BodyText"/>
      </w:pPr>
      <w:r>
        <w:t xml:space="preserve">where</w:t>
      </w:r>
      <w:r>
        <w:t xml:space="preserve"> </w:t>
      </w:r>
      <m:oMath>
        <m:sSubSup>
          <m:e>
            <m:r>
              <m:t>Z</m:t>
            </m:r>
          </m:e>
          <m:sub>
            <m:r>
              <m:t>g</m:t>
            </m:r>
          </m:sub>
          <m:sup>
            <m:r>
              <m:t>ϕ</m:t>
            </m:r>
          </m:sup>
        </m:sSubSup>
        <m:r>
          <m:rPr>
            <m:sty m:val="p"/>
          </m:rPr>
          <m:t>=</m:t>
        </m:r>
        <m:d>
          <m:dPr>
            <m:begChr m:val="{"/>
            <m:sepChr m:val=""/>
            <m:endChr m:val="}"/>
            <m:grow/>
          </m:dPr>
          <m:e>
            <m:r>
              <m:t>z</m:t>
            </m:r>
            <m:r>
              <m:rPr>
                <m:sty m:val="p"/>
              </m:rPr>
              <m:t>:</m:t>
            </m:r>
            <m:sSub>
              <m:e>
                <m:r>
                  <m:t>ϕ</m:t>
                </m:r>
              </m:e>
              <m:sub>
                <m:r>
                  <m:t>g</m:t>
                </m:r>
                <m:r>
                  <m:rPr>
                    <m:sty m:val="p"/>
                  </m:rPr>
                  <m:t>,</m:t>
                </m:r>
                <m:r>
                  <m:t>z</m:t>
                </m:r>
              </m:sub>
            </m:sSub>
            <m:r>
              <m:rPr>
                <m:sty m:val="p"/>
              </m:rPr>
              <m:t>&gt;</m:t>
            </m:r>
            <m:r>
              <m:t>0</m:t>
            </m:r>
          </m:e>
        </m:d>
      </m:oMath>
      <w:r>
        <w:t xml:space="preserve"> </w:t>
      </w:r>
      <w:r>
        <w:t xml:space="preserve">is the set of reproductively active size classes for functional group</w:t>
      </w:r>
      <w:r>
        <w:t xml:space="preserve"> </w:t>
      </w:r>
      <m:oMath>
        <m:r>
          <m:t>g</m:t>
        </m:r>
      </m:oMath>
      <w:r>
        <w:t xml:space="preserve"> </w:t>
      </w:r>
      <w:r>
        <w:t xml:space="preserve">(see</w:t>
      </w:r>
      <w:r>
        <w:t xml:space="preserve"> </w:t>
      </w:r>
      <w:r>
        <w:t xml:space="preserve">“Coral reproduction”</w:t>
      </w:r>
      <w:r>
        <w:t xml:space="preserve"> </w:t>
      </w:r>
      <w:r>
        <w:t xml:space="preserve">section), and the weights</w:t>
      </w:r>
      <w:r>
        <w:t xml:space="preserve"> </w:t>
      </w:r>
      <m:oMath>
        <m:sSub>
          <m:e>
            <m:r>
              <m:t>w</m:t>
            </m:r>
          </m:e>
          <m:sub>
            <m:r>
              <m:t>t</m:t>
            </m:r>
            <m:r>
              <m:rPr>
                <m:sty m:val="p"/>
              </m:rPr>
              <m:t>;</m:t>
            </m:r>
            <m:r>
              <m:t>g</m:t>
            </m:r>
            <m:r>
              <m:rPr>
                <m:sty m:val="p"/>
              </m:rPr>
              <m:t>,</m:t>
            </m:r>
            <m:r>
              <m:t>z</m:t>
            </m:r>
            <m:r>
              <m:rPr>
                <m:sty m:val="p"/>
              </m:rPr>
              <m:t>,</m:t>
            </m:r>
            <m:sSup>
              <m:e>
                <m:r>
                  <m:t>l</m:t>
                </m:r>
              </m:e>
              <m:sup>
                <m:r>
                  <m:rPr>
                    <m:sty m:val="p"/>
                  </m:rPr>
                  <m:t>′</m:t>
                </m:r>
              </m:sup>
            </m:sSup>
          </m:sub>
        </m:sSub>
      </m:oMath>
      <w:r>
        <w:t xml:space="preserve"> </w:t>
      </w:r>
      <w:r>
        <w:t xml:space="preserve">are given by each size class’s relative cover among</w:t>
      </w:r>
      <w:r>
        <w:t xml:space="preserve"> </w:t>
      </w:r>
      <m:oMath>
        <m:sSubSup>
          <m:e>
            <m:r>
              <m:t>Z</m:t>
            </m:r>
          </m:e>
          <m:sub>
            <m:r>
              <m:t>g</m:t>
            </m:r>
          </m:sub>
          <m:sup>
            <m:r>
              <m:t>ϕ</m:t>
            </m:r>
          </m:sup>
        </m:sSubSup>
      </m:oMath>
      <w:r>
        <w:t xml:space="preserve">:</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
                  <m:e>
                    <m:r>
                      <m:t>w</m:t>
                    </m:r>
                  </m:e>
                  <m:sub>
                    <m:r>
                      <m:t>t</m:t>
                    </m:r>
                    <m:r>
                      <m:rPr>
                        <m:sty m:val="p"/>
                      </m:rPr>
                      <m:t>;</m:t>
                    </m:r>
                    <m:r>
                      <m:t>g</m:t>
                    </m:r>
                    <m:r>
                      <m:rPr>
                        <m:sty m:val="p"/>
                      </m:rPr>
                      <m:t>,</m:t>
                    </m:r>
                    <m:r>
                      <m:t>z</m:t>
                    </m:r>
                    <m:r>
                      <m:rPr>
                        <m:sty m:val="p"/>
                      </m:rPr>
                      <m:t>,</m:t>
                    </m:r>
                    <m:sSup>
                      <m:e>
                        <m:r>
                          <m:t>l</m:t>
                        </m:r>
                      </m:e>
                      <m:sup>
                        <m:r>
                          <m:rPr>
                            <m:sty m:val="p"/>
                          </m:rPr>
                          <m:t>′</m:t>
                        </m:r>
                      </m:sup>
                    </m:sSup>
                  </m:sub>
                </m:sSub>
                <m:r>
                  <m:rPr>
                    <m:sty m:val="p"/>
                  </m:rPr>
                  <m:t>=</m:t>
                </m:r>
                <m:f>
                  <m:fPr>
                    <m:type m:val="bar"/>
                  </m:fPr>
                  <m:num>
                    <m:sSub>
                      <m:e>
                        <m:r>
                          <m:t>C</m:t>
                        </m:r>
                      </m:e>
                      <m:sub>
                        <m:r>
                          <m:t>t</m:t>
                        </m:r>
                        <m:r>
                          <m:rPr>
                            <m:sty m:val="p"/>
                          </m:rPr>
                          <m:t>;</m:t>
                        </m:r>
                        <m:r>
                          <m:t>g</m:t>
                        </m:r>
                        <m:r>
                          <m:rPr>
                            <m:sty m:val="p"/>
                          </m:rPr>
                          <m:t>,</m:t>
                        </m:r>
                        <m:r>
                          <m:t>z</m:t>
                        </m:r>
                        <m:r>
                          <m:rPr>
                            <m:sty m:val="p"/>
                          </m:rPr>
                          <m:t>,</m:t>
                        </m:r>
                        <m:sSup>
                          <m:e>
                            <m:r>
                              <m:t>l</m:t>
                            </m:r>
                          </m:e>
                          <m:sup>
                            <m:r>
                              <m:rPr>
                                <m:sty m:val="p"/>
                              </m:rPr>
                              <m:t>′</m:t>
                            </m:r>
                          </m:sup>
                        </m:sSup>
                      </m:sub>
                    </m:sSub>
                  </m:num>
                  <m:den>
                    <m:nary>
                      <m:naryPr>
                        <m:chr m:val="∑"/>
                        <m:limLoc m:val="undOvr"/>
                        <m:subHide m:val="off"/>
                        <m:supHide m:val="on"/>
                      </m:naryPr>
                      <m:sub>
                        <m:sSup>
                          <m:e>
                            <m:r>
                              <m:t>z</m:t>
                            </m:r>
                          </m:e>
                          <m:sup>
                            <m:r>
                              <m:rPr>
                                <m:sty m:val="p"/>
                              </m:rPr>
                              <m:t>′</m:t>
                            </m:r>
                          </m:sup>
                        </m:sSup>
                        <m:r>
                          <m:rPr>
                            <m:sty m:val="p"/>
                          </m:rPr>
                          <m:t>∈</m:t>
                        </m:r>
                        <m:sSubSup>
                          <m:e>
                            <m:r>
                              <m:t>Z</m:t>
                            </m:r>
                          </m:e>
                          <m:sub>
                            <m:r>
                              <m:t>g</m:t>
                            </m:r>
                          </m:sub>
                          <m:sup>
                            <m:r>
                              <m:t>ϕ</m:t>
                            </m:r>
                          </m:sup>
                        </m:sSubSup>
                      </m:sub>
                      <m:sup>
                        <m:r>
                          <m:t>​</m:t>
                        </m:r>
                      </m:sup>
                      <m:e>
                        <m:sSub>
                          <m:e>
                            <m:r>
                              <m:t>C</m:t>
                            </m:r>
                          </m:e>
                          <m:sub>
                            <m:r>
                              <m:t>t</m:t>
                            </m:r>
                            <m:r>
                              <m:rPr>
                                <m:sty m:val="p"/>
                              </m:rPr>
                              <m:t>;</m:t>
                            </m:r>
                            <m:r>
                              <m:t>g</m:t>
                            </m:r>
                            <m:r>
                              <m:rPr>
                                <m:sty m:val="p"/>
                              </m:rPr>
                              <m:t>,</m:t>
                            </m:r>
                            <m:sSup>
                              <m:e>
                                <m:r>
                                  <m:t>z</m:t>
                                </m:r>
                              </m:e>
                              <m:sup>
                                <m:r>
                                  <m:rPr>
                                    <m:sty m:val="p"/>
                                  </m:rPr>
                                  <m:t>′</m:t>
                                </m:r>
                              </m:sup>
                            </m:sSup>
                            <m:r>
                              <m:rPr>
                                <m:sty m:val="p"/>
                              </m:rPr>
                              <m:t>,</m:t>
                            </m:r>
                            <m:sSup>
                              <m:e>
                                <m:r>
                                  <m:t>l</m:t>
                                </m:r>
                              </m:e>
                              <m:sup>
                                <m:r>
                                  <m:rPr>
                                    <m:sty m:val="p"/>
                                  </m:rPr>
                                  <m:t>′</m:t>
                                </m:r>
                              </m:sup>
                            </m:sSup>
                          </m:sub>
                        </m:sSub>
                      </m:e>
                    </m:nary>
                  </m:den>
                </m:f>
              </m:oMath>
            </m:oMathPara>
          </w:p>
        </w:tc>
        <w:tc>
          <w:tcPr/>
          <w:p>
            <w:pPr>
              <w:pStyle w:val="Compact"/>
              <w:jc w:val="right"/>
            </w:pPr>
            <w:r>
              <w:t xml:space="preserve">(19b)</w:t>
            </w:r>
          </w:p>
        </w:tc>
      </w:tr>
    </w:tbl>
    <w:p>
      <w:pPr>
        <w:pStyle w:val="BodyText"/>
      </w:pPr>
      <w:r>
        <w:t xml:space="preserve">The distribution for the newest generation (</w:t>
      </w:r>
      <m:oMath>
        <m:r>
          <m:t>z</m:t>
        </m:r>
        <m:r>
          <m:rPr>
            <m:sty m:val="p"/>
          </m:rPr>
          <m:t>=</m:t>
        </m:r>
        <m:r>
          <m:t>1</m:t>
        </m:r>
      </m:oMath>
      <w:r>
        <w:t xml:space="preserve">) at each sink location</w:t>
      </w:r>
      <w:r>
        <w:t xml:space="preserve"> </w:t>
      </w:r>
      <m:oMath>
        <m:r>
          <m:t>l</m:t>
        </m:r>
      </m:oMath>
      <w:r>
        <w:t xml:space="preserve"> </w:t>
      </w:r>
      <w:r>
        <w:t xml:space="preserve">is then given by the connectivity-weighted mean of the source contributions</w:t>
      </w:r>
      <w:r>
        <w:t xml:space="preserve"> </w:t>
      </w:r>
      <m:oMath>
        <m:sSubSup>
          <m:e>
            <m:r>
              <m:t>μ</m:t>
            </m:r>
          </m:e>
          <m:sub>
            <m:r>
              <m:t>t</m:t>
            </m:r>
            <m:r>
              <m:rPr>
                <m:sty m:val="p"/>
              </m:rPr>
              <m:t>;</m:t>
            </m:r>
            <m:r>
              <m:t>g</m:t>
            </m:r>
            <m:r>
              <m:rPr>
                <m:sty m:val="p"/>
              </m:rPr>
              <m:t>,</m:t>
            </m:r>
            <m:sSup>
              <m:e>
                <m:r>
                  <m:t>l</m:t>
                </m:r>
              </m:e>
              <m:sup>
                <m:r>
                  <m:rPr>
                    <m:sty m:val="p"/>
                  </m:rPr>
                  <m:t>′</m:t>
                </m:r>
              </m:sup>
            </m:sSup>
          </m:sub>
          <m:sup>
            <m:r>
              <m:rPr>
                <m:nor/>
                <m:sty m:val="b"/>
              </m:rPr>
              <m:t>settler</m:t>
            </m:r>
          </m:sup>
        </m:sSubSup>
      </m:oMath>
      <w:r>
        <w:t xml:space="preserve">, using the same connectivity weights</w:t>
      </w:r>
      <w:r>
        <w:t xml:space="preserve"> </w:t>
      </w:r>
      <m:oMath>
        <m:sSub>
          <m:e>
            <m:r>
              <m:t>P</m:t>
            </m:r>
          </m:e>
          <m:sub>
            <m:sSup>
              <m:e>
                <m:r>
                  <m:t>l</m:t>
                </m:r>
              </m:e>
              <m:sup>
                <m:r>
                  <m:rPr>
                    <m:sty m:val="p"/>
                  </m:rPr>
                  <m:t>′</m:t>
                </m:r>
              </m:sup>
            </m:sSup>
            <m:r>
              <m:rPr>
                <m:sty m:val="p"/>
              </m:rPr>
              <m:t>,</m:t>
            </m:r>
            <m:r>
              <m:t>l</m:t>
            </m:r>
          </m:sub>
        </m:sSub>
      </m:oMath>
      <w:r>
        <w:t xml:space="preserve"> </w:t>
      </w:r>
      <w:r>
        <w:t xml:space="preserve">as Eq. (11):</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μ</m:t>
                    </m:r>
                  </m:e>
                  <m:sub>
                    <m:r>
                      <m:t>t</m:t>
                    </m:r>
                    <m:r>
                      <m:rPr>
                        <m:sty m:val="p"/>
                      </m:rPr>
                      <m:t>;</m:t>
                    </m:r>
                    <m:r>
                      <m:t>g</m:t>
                    </m:r>
                    <m:r>
                      <m:rPr>
                        <m:sty m:val="p"/>
                      </m:rPr>
                      <m:t>,</m:t>
                    </m:r>
                    <m:r>
                      <m:t>1</m:t>
                    </m:r>
                    <m:r>
                      <m:rPr>
                        <m:sty m:val="p"/>
                      </m:rPr>
                      <m:t>,</m:t>
                    </m:r>
                    <m:r>
                      <m:t>l</m:t>
                    </m:r>
                  </m:sub>
                  <m:sup>
                    <m:r>
                      <m:rPr>
                        <m:nor/>
                        <m:sty m:val="b"/>
                      </m:rPr>
                      <m:t>reprod.</m:t>
                    </m:r>
                  </m:sup>
                </m:sSubSup>
                <m:r>
                  <m:rPr>
                    <m:sty m:val="p"/>
                  </m:rPr>
                  <m:t>=</m:t>
                </m:r>
                <m:r>
                  <m:rPr>
                    <m:sty m:val="p"/>
                  </m:rPr>
                  <m:t>min</m:t>
                </m:r>
                <m:d>
                  <m:dPr>
                    <m:begChr m:val="("/>
                    <m:sepChr m:val=""/>
                    <m:endChr m:val=")"/>
                    <m:grow/>
                  </m:dPr>
                  <m:e>
                    <m:nary>
                      <m:naryPr>
                        <m:chr m:val="∑"/>
                        <m:limLoc m:val="undOvr"/>
                        <m:subHide m:val="off"/>
                        <m:supHide m:val="on"/>
                      </m:naryPr>
                      <m:sub>
                        <m:sSup>
                          <m:e>
                            <m:r>
                              <m:t>l</m:t>
                            </m:r>
                          </m:e>
                          <m:sup>
                            <m:r>
                              <m:rPr>
                                <m:sty m:val="p"/>
                              </m:rPr>
                              <m:t>′</m:t>
                            </m:r>
                          </m:sup>
                        </m:sSup>
                      </m:sub>
                      <m:sup>
                        <m:r>
                          <m:t>​</m:t>
                        </m:r>
                      </m:sup>
                      <m:e>
                        <m:f>
                          <m:fPr>
                            <m:type m:val="bar"/>
                          </m:fPr>
                          <m:num>
                            <m:sSub>
                              <m:e>
                                <m:r>
                                  <m:t>P</m:t>
                                </m:r>
                              </m:e>
                              <m:sub>
                                <m:sSup>
                                  <m:e>
                                    <m:r>
                                      <m:t>l</m:t>
                                    </m:r>
                                  </m:e>
                                  <m:sup>
                                    <m:r>
                                      <m:rPr>
                                        <m:sty m:val="p"/>
                                      </m:rPr>
                                      <m:t>′</m:t>
                                    </m:r>
                                  </m:sup>
                                </m:sSup>
                                <m:r>
                                  <m:rPr>
                                    <m:sty m:val="p"/>
                                  </m:rPr>
                                  <m:t>,</m:t>
                                </m:r>
                                <m:r>
                                  <m:t>l</m:t>
                                </m:r>
                              </m:sub>
                            </m:sSub>
                          </m:num>
                          <m:den>
                            <m:nary>
                              <m:naryPr>
                                <m:chr m:val="∑"/>
                                <m:limLoc m:val="undOvr"/>
                                <m:subHide m:val="off"/>
                                <m:supHide m:val="on"/>
                              </m:naryPr>
                              <m:sub>
                                <m:sSup>
                                  <m:e>
                                    <m:r>
                                      <m:t>l</m:t>
                                    </m:r>
                                  </m:e>
                                  <m:sup>
                                    <m:r>
                                      <m:rPr>
                                        <m:sty m:val="p"/>
                                      </m:rPr>
                                      <m:t>″</m:t>
                                    </m:r>
                                  </m:sup>
                                </m:sSup>
                              </m:sub>
                              <m:sup>
                                <m:r>
                                  <m:t>​</m:t>
                                </m:r>
                              </m:sup>
                              <m:e>
                                <m:sSub>
                                  <m:e>
                                    <m:r>
                                      <m:t>P</m:t>
                                    </m:r>
                                  </m:e>
                                  <m:sub>
                                    <m:sSup>
                                      <m:e>
                                        <m:r>
                                          <m:t>l</m:t>
                                        </m:r>
                                      </m:e>
                                      <m:sup>
                                        <m:r>
                                          <m:rPr>
                                            <m:sty m:val="p"/>
                                          </m:rPr>
                                          <m:t>″</m:t>
                                        </m:r>
                                      </m:sup>
                                    </m:sSup>
                                    <m:r>
                                      <m:rPr>
                                        <m:sty m:val="p"/>
                                      </m:rPr>
                                      <m:t>,</m:t>
                                    </m:r>
                                    <m:r>
                                      <m:t>l</m:t>
                                    </m:r>
                                  </m:sub>
                                </m:sSub>
                              </m:e>
                            </m:nary>
                          </m:den>
                        </m:f>
                        <m:sSubSup>
                          <m:e>
                            <m:r>
                              <m:t>μ</m:t>
                            </m:r>
                          </m:e>
                          <m:sub>
                            <m:r>
                              <m:t>t</m:t>
                            </m:r>
                            <m:r>
                              <m:rPr>
                                <m:sty m:val="p"/>
                              </m:rPr>
                              <m:t>;</m:t>
                            </m:r>
                            <m:r>
                              <m:t>g</m:t>
                            </m:r>
                            <m:r>
                              <m:rPr>
                                <m:sty m:val="p"/>
                              </m:rPr>
                              <m:t>,</m:t>
                            </m:r>
                            <m:sSup>
                              <m:e>
                                <m:r>
                                  <m:t>l</m:t>
                                </m:r>
                              </m:e>
                              <m:sup>
                                <m:r>
                                  <m:rPr>
                                    <m:sty m:val="p"/>
                                  </m:rPr>
                                  <m:t>′</m:t>
                                </m:r>
                              </m:sup>
                            </m:sSup>
                          </m:sub>
                          <m:sup>
                            <m:r>
                              <m:rPr>
                                <m:nor/>
                                <m:sty m:val="b"/>
                              </m:rPr>
                              <m:t>settler</m:t>
                            </m:r>
                          </m:sup>
                        </m:sSubSup>
                      </m:e>
                    </m:nary>
                    <m:r>
                      <m:rPr>
                        <m:sty m:val="p"/>
                      </m:rPr>
                      <m:t>,</m:t>
                    </m:r>
                    <m:r>
                      <m:t> </m:t>
                    </m:r>
                    <m:sSubSup>
                      <m:e>
                        <m:r>
                          <m:t>f</m:t>
                        </m:r>
                      </m:e>
                      <m:sub>
                        <m:r>
                          <m:t>g</m:t>
                        </m:r>
                        <m:r>
                          <m:rPr>
                            <m:sty m:val="p"/>
                          </m:rPr>
                          <m:t>,</m:t>
                        </m:r>
                        <m:r>
                          <m:t>1</m:t>
                        </m:r>
                        <m:r>
                          <m:rPr>
                            <m:sty m:val="p"/>
                          </m:rPr>
                          <m:t>,</m:t>
                        </m:r>
                        <m:r>
                          <m:t>l</m:t>
                        </m:r>
                      </m:sub>
                      <m:sup>
                        <m:r>
                          <m:rPr>
                            <m:sty m:val="p"/>
                          </m:rPr>
                          <m:t>+</m:t>
                        </m:r>
                      </m:sup>
                    </m:sSubSup>
                  </m:e>
                </m:d>
                <m:sSubSup>
                  <m:e>
                    <m:r>
                      <m:t>F</m:t>
                    </m:r>
                  </m:e>
                  <m:sub>
                    <m:r>
                      <m:t>t</m:t>
                    </m:r>
                    <m:r>
                      <m:rPr>
                        <m:sty m:val="p"/>
                      </m:rPr>
                      <m:t>;</m:t>
                    </m:r>
                    <m:r>
                      <m:t> </m:t>
                    </m:r>
                    <m:r>
                      <m:t>g</m:t>
                    </m:r>
                    <m:r>
                      <m:rPr>
                        <m:sty m:val="p"/>
                      </m:rPr>
                      <m:t>,</m:t>
                    </m:r>
                    <m:r>
                      <m:t>1</m:t>
                    </m:r>
                    <m:r>
                      <m:rPr>
                        <m:sty m:val="p"/>
                      </m:rPr>
                      <m:t>,</m:t>
                    </m:r>
                    <m:r>
                      <m:t>l</m:t>
                    </m:r>
                  </m:sub>
                  <m:sup>
                    <m:r>
                      <m:rPr>
                        <m:nor/>
                        <m:sty m:val="b"/>
                      </m:rPr>
                      <m:t>reprod.</m:t>
                    </m:r>
                  </m:sup>
                </m:sSubSup>
                <m:r>
                  <m:rPr>
                    <m:sty m:val="p"/>
                  </m:rPr>
                  <m:t>≔</m:t>
                </m:r>
                <m:r>
                  <m:t>T</m:t>
                </m:r>
                <m:r>
                  <m:t>N</m:t>
                </m:r>
                <m:r>
                  <m:rPr>
                    <m:sty m:val="p"/>
                  </m:rPr>
                  <m:t>(</m:t>
                </m:r>
                <m:sSubSup>
                  <m:e>
                    <m:r>
                      <m:t>μ</m:t>
                    </m:r>
                  </m:e>
                  <m:sub>
                    <m:r>
                      <m:t>t</m:t>
                    </m:r>
                    <m:r>
                      <m:rPr>
                        <m:sty m:val="p"/>
                      </m:rPr>
                      <m:t>;</m:t>
                    </m:r>
                    <m:r>
                      <m:t>g</m:t>
                    </m:r>
                    <m:r>
                      <m:rPr>
                        <m:sty m:val="p"/>
                      </m:rPr>
                      <m:t>,</m:t>
                    </m:r>
                    <m:r>
                      <m:t>1</m:t>
                    </m:r>
                    <m:r>
                      <m:rPr>
                        <m:sty m:val="p"/>
                      </m:rPr>
                      <m:t>,</m:t>
                    </m:r>
                    <m:r>
                      <m:t>l</m:t>
                    </m:r>
                  </m:sub>
                  <m:sup>
                    <m:r>
                      <m:rPr>
                        <m:nor/>
                        <m:sty m:val="b"/>
                      </m:rPr>
                      <m:t>reprod.</m:t>
                    </m:r>
                  </m:sup>
                </m:sSubSup>
                <m:r>
                  <m:rPr>
                    <m:sty m:val="p"/>
                  </m:rPr>
                  <m:t>,</m:t>
                </m:r>
                <m:r>
                  <m:t> </m:t>
                </m:r>
                <m:sSub>
                  <m:e>
                    <m:r>
                      <m:t>σ</m:t>
                    </m:r>
                  </m:e>
                  <m:sub>
                    <m:r>
                      <m:t>g</m:t>
                    </m:r>
                  </m:sub>
                </m:sSub>
                <m:r>
                  <m:rPr>
                    <m:sty m:val="p"/>
                  </m:rPr>
                  <m:t>,</m:t>
                </m:r>
                <m:r>
                  <m:t> </m:t>
                </m:r>
                <m:r>
                  <m:t>1</m:t>
                </m:r>
                <m:r>
                  <m:rPr>
                    <m:sty m:val="p"/>
                  </m:rPr>
                  <m:t>,</m:t>
                </m:r>
                <m:r>
                  <m:t> </m:t>
                </m:r>
                <m:sSubSup>
                  <m:e>
                    <m:r>
                      <m:t>f</m:t>
                    </m:r>
                  </m:e>
                  <m:sub>
                    <m:r>
                      <m:t>g</m:t>
                    </m:r>
                    <m:r>
                      <m:rPr>
                        <m:sty m:val="p"/>
                      </m:rPr>
                      <m:t>,</m:t>
                    </m:r>
                    <m:r>
                      <m:t>1</m:t>
                    </m:r>
                    <m:r>
                      <m:rPr>
                        <m:sty m:val="p"/>
                      </m:rPr>
                      <m:t>,</m:t>
                    </m:r>
                    <m:r>
                      <m:t>l</m:t>
                    </m:r>
                  </m:sub>
                  <m:sup>
                    <m:r>
                      <m:rPr>
                        <m:sty m:val="p"/>
                      </m:rPr>
                      <m:t>+</m:t>
                    </m:r>
                  </m:sup>
                </m:sSubSup>
                <m:r>
                  <m:rPr>
                    <m:sty m:val="p"/>
                  </m:rPr>
                  <m:t>)</m:t>
                </m:r>
              </m:oMath>
            </m:oMathPara>
          </w:p>
        </w:tc>
        <w:tc>
          <w:tcPr/>
          <w:p>
            <w:pPr>
              <w:pStyle w:val="Compact"/>
              <w:jc w:val="right"/>
            </w:pPr>
            <w:r>
              <w:t xml:space="preserve">(20)</w:t>
            </w:r>
          </w:p>
        </w:tc>
      </w:tr>
    </w:tbl>
    <w:p>
      <w:pPr>
        <w:pStyle w:val="BodyText"/>
      </w:pPr>
      <w:r>
        <w:t xml:space="preserve">where the heritability coefficient</w:t>
      </w:r>
      <w:r>
        <w:t xml:space="preserve"> </w:t>
      </w:r>
      <m:oMath>
        <m:sSup>
          <m:e>
            <m:r>
              <m:t>h</m:t>
            </m:r>
          </m:e>
          <m:sup>
            <m:r>
              <m:t>2</m:t>
            </m:r>
          </m:sup>
        </m:sSup>
      </m:oMath>
      <w:r>
        <w:t xml:space="preserve"> </w:t>
      </w:r>
      <w:r>
        <w:t xml:space="preserve">is assumed to have a nominal value of 0.3. Because the heritable shift in Eq. (19) can push</w:t>
      </w:r>
      <w:r>
        <w:t xml:space="preserve"> </w:t>
      </w:r>
      <m:oMath>
        <m:sSubSup>
          <m:e>
            <m:r>
              <m:t>μ</m:t>
            </m:r>
          </m:e>
          <m:sub>
            <m:r>
              <m:t>t</m:t>
            </m:r>
            <m:r>
              <m:rPr>
                <m:sty m:val="p"/>
              </m:rPr>
              <m:t>;</m:t>
            </m:r>
            <m:r>
              <m:t>g</m:t>
            </m:r>
            <m:r>
              <m:rPr>
                <m:sty m:val="p"/>
              </m:rPr>
              <m:t>,</m:t>
            </m:r>
            <m:sSup>
              <m:e>
                <m:r>
                  <m:t>l</m:t>
                </m:r>
              </m:e>
              <m:sup>
                <m:r>
                  <m:rPr>
                    <m:sty m:val="p"/>
                  </m:rPr>
                  <m:t>′</m:t>
                </m:r>
              </m:sup>
            </m:sSup>
          </m:sub>
          <m:sup>
            <m:r>
              <m:rPr>
                <m:nor/>
                <m:sty m:val="b"/>
              </m:rPr>
              <m:t>settler</m:t>
            </m:r>
          </m:sup>
        </m:sSubSup>
      </m:oMath>
      <w:r>
        <w:t xml:space="preserve"> </w:t>
      </w:r>
      <w:r>
        <w:t xml:space="preserve">above the source location’s own ceiling, and the connectivity-weighted combination in Eq. (20) can compound this across source locations,</w:t>
      </w:r>
      <w:r>
        <w:t xml:space="preserve"> </w:t>
      </w:r>
      <m:oMath>
        <m:sSubSup>
          <m:e>
            <m:r>
              <m:t>μ</m:t>
            </m:r>
          </m:e>
          <m:sub>
            <m:r>
              <m:t>t</m:t>
            </m:r>
            <m:r>
              <m:rPr>
                <m:sty m:val="p"/>
              </m:rPr>
              <m:t>;</m:t>
            </m:r>
            <m:r>
              <m:t>g</m:t>
            </m:r>
            <m:r>
              <m:rPr>
                <m:sty m:val="p"/>
              </m:rPr>
              <m:t>,</m:t>
            </m:r>
            <m:r>
              <m:t>1</m:t>
            </m:r>
            <m:r>
              <m:rPr>
                <m:sty m:val="p"/>
              </m:rPr>
              <m:t>,</m:t>
            </m:r>
            <m:r>
              <m:t>l</m:t>
            </m:r>
          </m:sub>
          <m:sup>
            <m:r>
              <m:rPr>
                <m:nor/>
                <m:sty m:val="b"/>
              </m:rPr>
              <m:t>reprod.</m:t>
            </m:r>
          </m:sup>
        </m:sSubSup>
      </m:oMath>
      <w:r>
        <w:t xml:space="preserve"> </w:t>
      </w:r>
      <w:r>
        <w:t xml:space="preserve">is capped at the sink size class’s ceiling</w:t>
      </w:r>
      <w:r>
        <w:t xml:space="preserve"> </w:t>
      </w:r>
      <m:oMath>
        <m:sSubSup>
          <m:e>
            <m:r>
              <m:t>f</m:t>
            </m:r>
          </m:e>
          <m:sub>
            <m:r>
              <m:t>g</m:t>
            </m:r>
            <m:r>
              <m:rPr>
                <m:sty m:val="p"/>
              </m:rPr>
              <m:t>,</m:t>
            </m:r>
            <m:r>
              <m:t>1</m:t>
            </m:r>
            <m:r>
              <m:rPr>
                <m:sty m:val="p"/>
              </m:rPr>
              <m:t>,</m:t>
            </m:r>
            <m:r>
              <m:t>l</m:t>
            </m:r>
          </m:sub>
          <m:sup>
            <m:r>
              <m:rPr>
                <m:sty m:val="p"/>
              </m:rPr>
              <m:t>+</m:t>
            </m:r>
          </m:sup>
        </m:sSubSup>
      </m:oMath>
      <w:r>
        <w:t xml:space="preserve"> </w:t>
      </w:r>
      <w:r>
        <w:t xml:space="preserve">before being used as the mean of the truncated normal.</w:t>
      </w:r>
    </w:p>
    <w:bookmarkEnd w:id="41"/>
    <w:bookmarkStart w:id="42" w:name="X77357ed15842de823f2d085084866b1062f7817"/>
    <w:p>
      <w:pPr>
        <w:pStyle w:val="Heading3"/>
      </w:pPr>
      <w:r>
        <w:t xml:space="preserve">4.5.3 After bleaching mortality distribution update</w:t>
      </w:r>
    </w:p>
    <w:p>
      <w:pPr>
        <w:pStyle w:val="FirstParagraph"/>
      </w:pPr>
      <w:r>
        <w:t xml:space="preserve">After a bleaching mortality event, the new DHW tolerance distribution is simply given by</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F</m:t>
                    </m:r>
                  </m:e>
                  <m:sub>
                    <m:r>
                      <m:t>t</m:t>
                    </m:r>
                    <m:r>
                      <m:rPr>
                        <m:sty m:val="p"/>
                      </m:rPr>
                      <m:t>+</m:t>
                    </m:r>
                    <m:r>
                      <m:t>1</m:t>
                    </m:r>
                    <m:r>
                      <m:rPr>
                        <m:sty m:val="p"/>
                      </m:rPr>
                      <m:t>;</m:t>
                    </m:r>
                    <m:r>
                      <m:t>g</m:t>
                    </m:r>
                    <m:r>
                      <m:rPr>
                        <m:sty m:val="p"/>
                      </m:rPr>
                      <m:t>,</m:t>
                    </m:r>
                    <m:r>
                      <m:t>z</m:t>
                    </m:r>
                    <m:r>
                      <m:rPr>
                        <m:sty m:val="p"/>
                      </m:rPr>
                      <m:t>,</m:t>
                    </m:r>
                    <m:r>
                      <m:t>l</m:t>
                    </m:r>
                  </m:sub>
                  <m:sup>
                    <m:r>
                      <m:t> </m:t>
                    </m:r>
                  </m:sup>
                </m:sSubSup>
                <m:r>
                  <m:rPr>
                    <m:sty m:val="p"/>
                  </m:rPr>
                  <m:t>=</m:t>
                </m:r>
                <m:r>
                  <m:t>T</m:t>
                </m:r>
                <m:r>
                  <m:t>N</m:t>
                </m:r>
                <m:r>
                  <m:rPr>
                    <m:sty m:val="p"/>
                  </m:rPr>
                  <m:t>(</m:t>
                </m:r>
                <m:sSubSup>
                  <m:e>
                    <m:r>
                      <m:t>μ</m:t>
                    </m:r>
                  </m:e>
                  <m:sub>
                    <m:r>
                      <m:t>t</m:t>
                    </m:r>
                    <m:r>
                      <m:rPr>
                        <m:sty m:val="p"/>
                      </m:rPr>
                      <m:t>;</m:t>
                    </m:r>
                    <m:r>
                      <m:t>g</m:t>
                    </m:r>
                    <m:r>
                      <m:rPr>
                        <m:sty m:val="p"/>
                      </m:rPr>
                      <m:t>,</m:t>
                    </m:r>
                    <m:r>
                      <m:t>z</m:t>
                    </m:r>
                    <m:r>
                      <m:rPr>
                        <m:sty m:val="p"/>
                      </m:rPr>
                      <m:t>,</m:t>
                    </m:r>
                    <m:r>
                      <m:t>l</m:t>
                    </m:r>
                  </m:sub>
                  <m:sup>
                    <m:r>
                      <m:rPr>
                        <m:sty m:val="p"/>
                      </m:rPr>
                      <m:t>*</m:t>
                    </m:r>
                  </m:sup>
                </m:sSubSup>
                <m:r>
                  <m:rPr>
                    <m:sty m:val="p"/>
                  </m:rPr>
                  <m:t>,</m:t>
                </m:r>
                <m:r>
                  <m:t> </m:t>
                </m:r>
                <m:sSub>
                  <m:e>
                    <m:r>
                      <m:t>σ</m:t>
                    </m:r>
                  </m:e>
                  <m:sub>
                    <m:r>
                      <m:t>g</m:t>
                    </m:r>
                  </m:sub>
                </m:sSub>
                <m:r>
                  <m:rPr>
                    <m:sty m:val="p"/>
                  </m:rPr>
                  <m:t>,</m:t>
                </m:r>
                <m:r>
                  <m:t> </m:t>
                </m:r>
                <m:r>
                  <m:t>1</m:t>
                </m:r>
                <m:r>
                  <m:rPr>
                    <m:sty m:val="p"/>
                  </m:rPr>
                  <m:t>,</m:t>
                </m:r>
                <m:r>
                  <m:t> </m:t>
                </m:r>
                <m:sSubSup>
                  <m:e>
                    <m:r>
                      <m:t>f</m:t>
                    </m:r>
                  </m:e>
                  <m:sub>
                    <m:r>
                      <m:t>g</m:t>
                    </m:r>
                    <m:r>
                      <m:rPr>
                        <m:sty m:val="p"/>
                      </m:rPr>
                      <m:t>,</m:t>
                    </m:r>
                    <m:r>
                      <m:t>z</m:t>
                    </m:r>
                    <m:r>
                      <m:rPr>
                        <m:sty m:val="p"/>
                      </m:rPr>
                      <m:t>,</m:t>
                    </m:r>
                    <m:r>
                      <m:t>l</m:t>
                    </m:r>
                  </m:sub>
                  <m:sup>
                    <m:r>
                      <m:rPr>
                        <m:sty m:val="p"/>
                      </m:rPr>
                      <m:t>+</m:t>
                    </m:r>
                  </m:sup>
                </m:sSubSup>
                <m:r>
                  <m:rPr>
                    <m:sty m:val="p"/>
                  </m:rPr>
                  <m:t>)</m:t>
                </m:r>
              </m:oMath>
            </m:oMathPara>
          </w:p>
        </w:tc>
        <w:tc>
          <w:tcPr/>
          <w:p>
            <w:pPr>
              <w:pStyle w:val="Compact"/>
              <w:jc w:val="right"/>
            </w:pPr>
            <w:r>
              <w:t xml:space="preserve">(21)</w:t>
            </w:r>
          </w:p>
        </w:tc>
      </w:tr>
    </w:tbl>
    <w:p>
      <w:pPr>
        <w:pStyle w:val="BodyText"/>
      </w:pPr>
      <w:r>
        <w:t xml:space="preserve">where survivors’ mean is recomputed by truncating below at the current effective DHW (</w:t>
      </w:r>
      <m:oMath>
        <m:r>
          <m:t>D</m:t>
        </m:r>
        <m:r>
          <m:t>H</m:t>
        </m:r>
        <m:sSubSup>
          <m:e>
            <m:r>
              <m:t>W</m:t>
            </m:r>
          </m:e>
          <m:sub>
            <m:r>
              <m:t>t</m:t>
            </m:r>
            <m:r>
              <m:rPr>
                <m:sty m:val="p"/>
              </m:rPr>
              <m:t>;</m:t>
            </m:r>
            <m:r>
              <m:t>l</m:t>
            </m:r>
          </m:sub>
          <m:sup>
            <m:r>
              <m:rPr>
                <m:nor/>
                <m:sty m:val="b"/>
              </m:rPr>
              <m:t>eff</m:t>
            </m:r>
          </m:sup>
        </m:sSubSup>
      </m:oMath>
      <w:r>
        <w:t xml:space="preserve">, or 1 DHW-week, whichever is greater), since survivors must have had tolerance above the heat stress they were just exposed to:</w:t>
      </w:r>
    </w:p>
    <w:tbl>
      <w:tblPr>
        <w:tblStyle w:val="Table"/>
        <w:tblW w:type="pct" w:w="5000"/>
        <w:tblLayout w:type="fixed"/>
        <w:tblLook w:firstRow="0" w:lastRow="0" w:firstColumn="0" w:lastColumn="0" w:noHBand="0" w:noVBand="0" w:val="0000"/>
      </w:tblPr>
      <w:tblGrid>
        <w:gridCol w:w="7128"/>
        <w:gridCol w:w="792"/>
      </w:tblGrid>
      <w:tr>
        <w:tc>
          <w:tcPr/>
          <w:p>
            <w:pPr>
              <w:pStyle w:val="Compact"/>
              <w:jc w:val="center"/>
            </w:pPr>
            <m:oMathPara>
              <m:oMathParaPr>
                <m:jc m:val="center"/>
              </m:oMathParaPr>
              <m:oMath>
                <m:sSubSup>
                  <m:e>
                    <m:r>
                      <m:t>μ</m:t>
                    </m:r>
                  </m:e>
                  <m:sub>
                    <m:r>
                      <m:t>t</m:t>
                    </m:r>
                    <m:r>
                      <m:rPr>
                        <m:sty m:val="p"/>
                      </m:rPr>
                      <m:t>;</m:t>
                    </m:r>
                    <m:r>
                      <m:t>g</m:t>
                    </m:r>
                    <m:r>
                      <m:rPr>
                        <m:sty m:val="p"/>
                      </m:rPr>
                      <m:t>,</m:t>
                    </m:r>
                    <m:r>
                      <m:t>z</m:t>
                    </m:r>
                    <m:r>
                      <m:rPr>
                        <m:sty m:val="p"/>
                      </m:rPr>
                      <m:t>,</m:t>
                    </m:r>
                    <m:r>
                      <m:t>l</m:t>
                    </m:r>
                  </m:sub>
                  <m:sup>
                    <m:r>
                      <m:rPr>
                        <m:sty m:val="p"/>
                      </m:rPr>
                      <m:t>*</m:t>
                    </m:r>
                  </m:sup>
                </m:sSubSup>
                <m:r>
                  <m:rPr>
                    <m:sty m:val="p"/>
                  </m:rPr>
                  <m:t>=</m:t>
                </m:r>
                <m:d>
                  <m:dPr>
                    <m:begChr m:val="{"/>
                    <m:sepChr m:val=""/>
                    <m:endChr m:val=""/>
                    <m:grow/>
                  </m:dPr>
                  <m:e>
                    <m:m>
                      <m:mPr>
                        <m:baseJc m:val="center"/>
                        <m:plcHide m:val="on"/>
                        <m:mcs>
                          <m:mc>
                            <m:mcPr>
                              <m:mcJc m:val="right"/>
                              <m:count m:val="1"/>
                            </m:mcPr>
                          </m:mc>
                        </m:mcs>
                      </m:mPr>
                      <m:mr>
                        <m:e>
                          <m:r>
                            <m:t>m</m:t>
                          </m:r>
                          <m:r>
                            <m:t>e</m:t>
                          </m:r>
                          <m:r>
                            <m:t>a</m:t>
                          </m:r>
                          <m:r>
                            <m:t>n</m:t>
                          </m:r>
                          <m:d>
                            <m:dPr>
                              <m:begChr m:val="("/>
                              <m:sepChr m:val=""/>
                              <m:endChr m:val=")"/>
                              <m:grow/>
                            </m:dPr>
                            <m:e>
                              <m:r>
                                <m:t>T</m:t>
                              </m:r>
                              <m:r>
                                <m:t>N</m:t>
                              </m:r>
                              <m:d>
                                <m:dPr>
                                  <m:begChr m:val="("/>
                                  <m:sepChr m:val=""/>
                                  <m:endChr m:val=")"/>
                                  <m:grow/>
                                </m:dPr>
                                <m:e>
                                  <m:sSubSup>
                                    <m:e>
                                      <m:r>
                                        <m:t>μ</m:t>
                                      </m:r>
                                    </m:e>
                                    <m:sub>
                                      <m:r>
                                        <m:t>t</m:t>
                                      </m:r>
                                      <m:r>
                                        <m:rPr>
                                          <m:sty m:val="p"/>
                                        </m:rPr>
                                        <m:t>;</m:t>
                                      </m:r>
                                      <m:r>
                                        <m:t>g</m:t>
                                      </m:r>
                                      <m:r>
                                        <m:rPr>
                                          <m:sty m:val="p"/>
                                        </m:rPr>
                                        <m:t>,</m:t>
                                      </m:r>
                                      <m:r>
                                        <m:t>z</m:t>
                                      </m:r>
                                      <m:r>
                                        <m:rPr>
                                          <m:sty m:val="p"/>
                                        </m:rPr>
                                        <m:t>,</m:t>
                                      </m:r>
                                      <m:r>
                                        <m:t>l</m:t>
                                      </m:r>
                                    </m:sub>
                                    <m:sup>
                                      <m:r>
                                        <m:rPr>
                                          <m:nor/>
                                          <m:sty m:val="b"/>
                                        </m:rPr>
                                        <m:t>growth</m:t>
                                      </m:r>
                                    </m:sup>
                                  </m:sSubSup>
                                  <m:r>
                                    <m:rPr>
                                      <m:sty m:val="p"/>
                                    </m:rPr>
                                    <m:t>,</m:t>
                                  </m:r>
                                  <m:r>
                                    <m:t> </m:t>
                                  </m:r>
                                  <m:sSub>
                                    <m:e>
                                      <m:r>
                                        <m:t>σ</m:t>
                                      </m:r>
                                    </m:e>
                                    <m:sub>
                                      <m:r>
                                        <m:t>g</m:t>
                                      </m:r>
                                    </m:sub>
                                  </m:sSub>
                                  <m:r>
                                    <m:rPr>
                                      <m:sty m:val="p"/>
                                    </m:rPr>
                                    <m:t>,</m:t>
                                  </m:r>
                                  <m:r>
                                    <m:t> </m:t>
                                  </m:r>
                                  <m:r>
                                    <m:rPr>
                                      <m:sty m:val="p"/>
                                    </m:rPr>
                                    <m:t>max</m:t>
                                  </m:r>
                                  <m:d>
                                    <m:dPr>
                                      <m:begChr m:val="("/>
                                      <m:sepChr m:val=""/>
                                      <m:endChr m:val=")"/>
                                      <m:grow/>
                                    </m:dPr>
                                    <m:e>
                                      <m:r>
                                        <m:t>1</m:t>
                                      </m:r>
                                      <m:r>
                                        <m:rPr>
                                          <m:sty m:val="p"/>
                                        </m:rPr>
                                        <m:t>,</m:t>
                                      </m:r>
                                      <m:r>
                                        <m:t> </m:t>
                                      </m:r>
                                      <m:r>
                                        <m:t>D</m:t>
                                      </m:r>
                                      <m:r>
                                        <m:t>H</m:t>
                                      </m:r>
                                      <m:sSubSup>
                                        <m:e>
                                          <m:r>
                                            <m:t>W</m:t>
                                          </m:r>
                                        </m:e>
                                        <m:sub>
                                          <m:r>
                                            <m:t>t</m:t>
                                          </m:r>
                                          <m:r>
                                            <m:rPr>
                                              <m:sty m:val="p"/>
                                            </m:rPr>
                                            <m:t>;</m:t>
                                          </m:r>
                                          <m:r>
                                            <m:t>l</m:t>
                                          </m:r>
                                        </m:sub>
                                        <m:sup>
                                          <m:r>
                                            <m:rPr>
                                              <m:nor/>
                                              <m:sty m:val="b"/>
                                            </m:rPr>
                                            <m:t>eff</m:t>
                                          </m:r>
                                        </m:sup>
                                      </m:sSubSup>
                                    </m:e>
                                  </m:d>
                                  <m:r>
                                    <m:rPr>
                                      <m:sty m:val="p"/>
                                    </m:rPr>
                                    <m:t>,</m:t>
                                  </m:r>
                                  <m:r>
                                    <m:t> </m:t>
                                  </m:r>
                                  <m:sSubSup>
                                    <m:e>
                                      <m:r>
                                        <m:t>f</m:t>
                                      </m:r>
                                    </m:e>
                                    <m:sub>
                                      <m:r>
                                        <m:t>g</m:t>
                                      </m:r>
                                      <m:r>
                                        <m:rPr>
                                          <m:sty m:val="p"/>
                                        </m:rPr>
                                        <m:t>,</m:t>
                                      </m:r>
                                      <m:r>
                                        <m:t>z</m:t>
                                      </m:r>
                                      <m:r>
                                        <m:rPr>
                                          <m:sty m:val="p"/>
                                        </m:rPr>
                                        <m:t>,</m:t>
                                      </m:r>
                                      <m:r>
                                        <m:t>l</m:t>
                                      </m:r>
                                    </m:sub>
                                    <m:sup>
                                      <m:r>
                                        <m:rPr>
                                          <m:sty m:val="p"/>
                                        </m:rPr>
                                        <m:t>+</m:t>
                                      </m:r>
                                    </m:sup>
                                  </m:sSubSup>
                                </m:e>
                              </m:d>
                            </m:e>
                          </m:d>
                          <m:r>
                            <m:rPr>
                              <m:sty m:val="p"/>
                            </m:rPr>
                            <m:t>,</m:t>
                          </m:r>
                          <m:r>
                            <m:t> </m:t>
                          </m:r>
                          <m:r>
                            <m:t> </m:t>
                          </m:r>
                          <m:r>
                            <m:t> </m:t>
                          </m:r>
                          <m:r>
                            <m:t> </m:t>
                          </m:r>
                          <m:r>
                            <m:t> </m:t>
                          </m:r>
                          <m:r>
                            <m:t> </m:t>
                          </m:r>
                          <m:r>
                            <m:t> </m:t>
                          </m:r>
                          <m:r>
                            <m:t> </m:t>
                          </m:r>
                          <m:r>
                            <m:t> </m:t>
                          </m:r>
                          <m:r>
                            <m:t>z</m:t>
                          </m:r>
                          <m:r>
                            <m:rPr>
                              <m:sty m:val="p"/>
                            </m:rPr>
                            <m:t>&gt;</m:t>
                          </m:r>
                          <m:r>
                            <m:t>1</m:t>
                          </m:r>
                        </m:e>
                      </m:mr>
                      <m:mr>
                        <m:e>
                          <m:r>
                            <m:t>m</m:t>
                          </m:r>
                          <m:r>
                            <m:t>e</m:t>
                          </m:r>
                          <m:r>
                            <m:t>a</m:t>
                          </m:r>
                          <m:r>
                            <m:t>n</m:t>
                          </m:r>
                          <m:d>
                            <m:dPr>
                              <m:begChr m:val="("/>
                              <m:sepChr m:val=""/>
                              <m:endChr m:val=")"/>
                              <m:grow/>
                            </m:dPr>
                            <m:e>
                              <m:r>
                                <m:t>T</m:t>
                              </m:r>
                              <m:r>
                                <m:t>N</m:t>
                              </m:r>
                              <m:d>
                                <m:dPr>
                                  <m:begChr m:val="("/>
                                  <m:sepChr m:val=""/>
                                  <m:endChr m:val=")"/>
                                  <m:grow/>
                                </m:dPr>
                                <m:e>
                                  <m:sSubSup>
                                    <m:e>
                                      <m:r>
                                        <m:t>μ</m:t>
                                      </m:r>
                                    </m:e>
                                    <m:sub>
                                      <m:r>
                                        <m:t>t</m:t>
                                      </m:r>
                                      <m:r>
                                        <m:rPr>
                                          <m:sty m:val="p"/>
                                        </m:rPr>
                                        <m:t>;</m:t>
                                      </m:r>
                                      <m:r>
                                        <m:t>g</m:t>
                                      </m:r>
                                      <m:r>
                                        <m:rPr>
                                          <m:sty m:val="p"/>
                                        </m:rPr>
                                        <m:t>,</m:t>
                                      </m:r>
                                      <m:r>
                                        <m:t>1</m:t>
                                      </m:r>
                                      <m:r>
                                        <m:rPr>
                                          <m:sty m:val="p"/>
                                        </m:rPr>
                                        <m:t>,</m:t>
                                      </m:r>
                                      <m:r>
                                        <m:t>l</m:t>
                                      </m:r>
                                    </m:sub>
                                    <m:sup>
                                      <m:r>
                                        <m:rPr>
                                          <m:nor/>
                                          <m:sty m:val="b"/>
                                        </m:rPr>
                                        <m:t>reprod.</m:t>
                                      </m:r>
                                    </m:sup>
                                  </m:sSubSup>
                                  <m:r>
                                    <m:rPr>
                                      <m:sty m:val="p"/>
                                    </m:rPr>
                                    <m:t>,</m:t>
                                  </m:r>
                                  <m:r>
                                    <m:t> </m:t>
                                  </m:r>
                                  <m:sSub>
                                    <m:e>
                                      <m:r>
                                        <m:t>σ</m:t>
                                      </m:r>
                                    </m:e>
                                    <m:sub>
                                      <m:r>
                                        <m:t>g</m:t>
                                      </m:r>
                                    </m:sub>
                                  </m:sSub>
                                  <m:r>
                                    <m:rPr>
                                      <m:sty m:val="p"/>
                                    </m:rPr>
                                    <m:t>,</m:t>
                                  </m:r>
                                  <m:r>
                                    <m:t> </m:t>
                                  </m:r>
                                  <m:r>
                                    <m:rPr>
                                      <m:sty m:val="p"/>
                                    </m:rPr>
                                    <m:t>max</m:t>
                                  </m:r>
                                  <m:d>
                                    <m:dPr>
                                      <m:begChr m:val="("/>
                                      <m:sepChr m:val=""/>
                                      <m:endChr m:val=")"/>
                                      <m:grow/>
                                    </m:dPr>
                                    <m:e>
                                      <m:r>
                                        <m:t>1</m:t>
                                      </m:r>
                                      <m:r>
                                        <m:rPr>
                                          <m:sty m:val="p"/>
                                        </m:rPr>
                                        <m:t>,</m:t>
                                      </m:r>
                                      <m:r>
                                        <m:t> </m:t>
                                      </m:r>
                                      <m:r>
                                        <m:t>D</m:t>
                                      </m:r>
                                      <m:r>
                                        <m:t>H</m:t>
                                      </m:r>
                                      <m:sSubSup>
                                        <m:e>
                                          <m:r>
                                            <m:t>W</m:t>
                                          </m:r>
                                        </m:e>
                                        <m:sub>
                                          <m:r>
                                            <m:t>t</m:t>
                                          </m:r>
                                          <m:r>
                                            <m:rPr>
                                              <m:sty m:val="p"/>
                                            </m:rPr>
                                            <m:t>;</m:t>
                                          </m:r>
                                          <m:r>
                                            <m:t>l</m:t>
                                          </m:r>
                                        </m:sub>
                                        <m:sup>
                                          <m:r>
                                            <m:rPr>
                                              <m:nor/>
                                              <m:sty m:val="b"/>
                                            </m:rPr>
                                            <m:t>eff</m:t>
                                          </m:r>
                                        </m:sup>
                                      </m:sSubSup>
                                    </m:e>
                                  </m:d>
                                  <m:r>
                                    <m:rPr>
                                      <m:sty m:val="p"/>
                                    </m:rPr>
                                    <m:t>,</m:t>
                                  </m:r>
                                  <m:r>
                                    <m:t> </m:t>
                                  </m:r>
                                  <m:sSubSup>
                                    <m:e>
                                      <m:r>
                                        <m:t>f</m:t>
                                      </m:r>
                                    </m:e>
                                    <m:sub>
                                      <m:r>
                                        <m:t>g</m:t>
                                      </m:r>
                                      <m:r>
                                        <m:rPr>
                                          <m:sty m:val="p"/>
                                        </m:rPr>
                                        <m:t>,</m:t>
                                      </m:r>
                                      <m:r>
                                        <m:t>1</m:t>
                                      </m:r>
                                      <m:r>
                                        <m:rPr>
                                          <m:sty m:val="p"/>
                                        </m:rPr>
                                        <m:t>,</m:t>
                                      </m:r>
                                      <m:r>
                                        <m:t>l</m:t>
                                      </m:r>
                                    </m:sub>
                                    <m:sup>
                                      <m:r>
                                        <m:rPr>
                                          <m:sty m:val="p"/>
                                        </m:rPr>
                                        <m:t>+</m:t>
                                      </m:r>
                                    </m:sup>
                                  </m:sSubSup>
                                </m:e>
                              </m:d>
                            </m:e>
                          </m:d>
                          <m:r>
                            <m:rPr>
                              <m:sty m:val="p"/>
                            </m:rPr>
                            <m:t>,</m:t>
                          </m:r>
                          <m:r>
                            <m:t> </m:t>
                          </m:r>
                          <m:r>
                            <m:t> </m:t>
                          </m:r>
                          <m:r>
                            <m:t>z</m:t>
                          </m:r>
                          <m:r>
                            <m:rPr>
                              <m:sty m:val="p"/>
                            </m:rPr>
                            <m:t>=</m:t>
                          </m:r>
                          <m:r>
                            <m:t>1</m:t>
                          </m:r>
                        </m:e>
                      </m:mr>
                    </m:m>
                  </m:e>
                </m:d>
                <m:r>
                  <m:t> </m:t>
                </m:r>
              </m:oMath>
            </m:oMathPara>
          </w:p>
        </w:tc>
        <w:tc>
          <w:tcPr/>
          <w:p>
            <w:pPr>
              <w:pStyle w:val="Compact"/>
              <w:jc w:val="right"/>
            </w:pPr>
            <w:r>
              <w:t xml:space="preserve">(22)</w:t>
            </w:r>
          </w:p>
        </w:tc>
      </w:tr>
    </w:tbl>
    <w:bookmarkEnd w:id="42"/>
    <w:bookmarkEnd w:id="43"/>
    <w:bookmarkStart w:id="44" w:name="model-calibration-and-testing"/>
    <w:p>
      <w:pPr>
        <w:pStyle w:val="Heading2"/>
      </w:pPr>
      <w:r>
        <w:t xml:space="preserve">4.6 Model calibration and testing</w:t>
      </w:r>
    </w:p>
    <w:p>
      <w:pPr>
        <w:pStyle w:val="FirstParagraph"/>
      </w:pPr>
      <w:r>
        <w:t xml:space="preserve">The AIMS Long-Term Monitoring Program has been operating since 1983 and provides observations on the state of different locations within the GBR</w:t>
      </w:r>
      <w:r>
        <w:t xml:space="preserve"> </w:t>
      </w:r>
      <w:r>
        <w:t xml:space="preserve">(6)</w:t>
      </w:r>
      <w:r>
        <w:t xml:space="preserve">. Observations include total coral cover observed from manta tow surveys and coral composition from fixed site surveys. A subset of the model parameters was selected for calibration to historic observations. Parameters were manually selected for calibration for their influence in growth and mortality dynamics. Some of the calibrated parameters are constant for all reef groups (linear extensions, background mortality rates, initial mean thermal tolerances) and some are constant across all the GBR (rate parameters of coral size exponential distribution, growth acceleration parameters, growth regional scale factors, base mortality regional scale factors, and the DHW depth attenuation parameters). The model parameters were fit to the calibration set using the Adaptive Differential Evolution algorithm</w:t>
      </w:r>
      <w:r>
        <w:t xml:space="preserve"> </w:t>
      </w:r>
      <w:r>
        <w:t xml:space="preserve">(73)</w:t>
      </w:r>
      <w:r>
        <w:t xml:space="preserve">, implemented in the BlackBoxOptim.jl Julia package</w:t>
      </w:r>
      <w:r>
        <w:t xml:space="preserve"> </w:t>
      </w:r>
      <w:r>
        <w:t xml:space="preserve">(74)</w:t>
      </w:r>
      <w:r>
        <w:t xml:space="preserve">, and error statistics were calculated for the test set to assess model performance on unseen data. See</w:t>
      </w:r>
      <w:r>
        <w:t xml:space="preserve"> </w:t>
      </w:r>
      <w:r>
        <w:t xml:space="preserve">“Model calibration and testing”</w:t>
      </w:r>
      <w:r>
        <w:t xml:space="preserve"> </w:t>
      </w:r>
      <w:r>
        <w:t xml:space="preserve">section in Supplementary Materials for further details.</w:t>
      </w:r>
    </w:p>
    <w:p>
      <w:pPr>
        <w:pStyle w:val="BodyText"/>
      </w:pPr>
      <w:r>
        <w:t xml:space="preserve">Prior to the calibration, reefs were grouped based on ecological similarity and spatial proximity (Figure S1). This split was done programmatically based on the Great Barrier Reef Marine Park Authority's bioregions</w:t>
      </w:r>
      <w:r>
        <w:t xml:space="preserve"> </w:t>
      </w:r>
      <w:r>
        <w:t xml:space="preserve">(59, 60)</w:t>
      </w:r>
      <w:r>
        <w:t xml:space="preserve">. These bioregions were grouped together based on spatial proximity to allow a 75%/25% calibration-test split and comparative assessment within each reef group. Refer to the</w:t>
      </w:r>
      <w:r>
        <w:t xml:space="preserve"> </w:t>
      </w:r>
      <w:r>
        <w:t xml:space="preserve">“Data split and reef groups”</w:t>
      </w:r>
      <w:r>
        <w:t xml:space="preserve"> </w:t>
      </w:r>
      <w:r>
        <w:t xml:space="preserve">section of the Supplementary Materials for more details.</w:t>
      </w:r>
    </w:p>
    <w:p>
      <w:pPr>
        <w:pStyle w:val="TableCaption"/>
      </w:pPr>
      <w:r>
        <w:rPr>
          <w:b/>
          <w:bCs/>
        </w:rPr>
        <w:t xml:space="preserve">Table 1. Parameters used in the calibration.</w:t>
      </w:r>
    </w:p>
    <w:tbl>
      <w:tblPr>
        <w:tblStyle w:val="Table"/>
        <w:tblW w:type="pct" w:w="4950"/>
        <w:tblLayout w:type="fixed"/>
        <w:tblLook w:firstRow="1" w:lastRow="0" w:firstColumn="0" w:lastColumn="0" w:noHBand="0" w:noVBand="0" w:val="0020"/>
        <w:tblCaption w:val="Table 1. Parameters used in the calibration."/>
      </w:tblPr>
      <w:tblGrid>
        <w:gridCol w:w="3303"/>
        <w:gridCol w:w="1114"/>
        <w:gridCol w:w="3422"/>
      </w:tblGrid>
      <w:tr>
        <w:trPr>
          <w:tblHeader w:val="on"/>
        </w:trPr>
        <w:tc>
          <w:tcPr/>
          <w:p>
            <w:pPr>
              <w:pStyle w:val="Compact"/>
              <w:jc w:val="left"/>
            </w:pPr>
            <w:r>
              <w:t xml:space="preserve">Parameter Group</w:t>
            </w:r>
          </w:p>
        </w:tc>
        <w:tc>
          <w:tcPr/>
          <w:p>
            <w:pPr>
              <w:pStyle w:val="Compact"/>
              <w:jc w:val="left"/>
            </w:pPr>
            <w:r>
              <w:t xml:space="preserve">Bounds</w:t>
            </w:r>
          </w:p>
        </w:tc>
        <w:tc>
          <w:tcPr/>
          <w:p>
            <w:pPr>
              <w:pStyle w:val="Compact"/>
              <w:jc w:val="left"/>
            </w:pPr>
            <w:r>
              <w:t xml:space="preserve">Number of Parameters</w:t>
            </w:r>
          </w:p>
        </w:tc>
      </w:tr>
      <w:tr>
        <w:tc>
          <w:tcPr/>
          <w:p>
            <w:pPr>
              <w:pStyle w:val="Compact"/>
              <w:jc w:val="left"/>
            </w:pPr>
            <w:r>
              <w:t xml:space="preserve">Rate parameter of exponential distribution of coral size for each reef group.</w:t>
            </w:r>
          </w:p>
        </w:tc>
        <w:tc>
          <w:tcPr/>
          <w:p>
            <w:pPr>
              <w:pStyle w:val="Compact"/>
              <w:jc w:val="left"/>
            </w:pPr>
            <w:r>
              <w:t xml:space="preserve">(0.25, 2.0)</w:t>
            </w:r>
          </w:p>
        </w:tc>
        <w:tc>
          <w:tcPr/>
          <w:p>
            <w:pPr>
              <w:pStyle w:val="Compact"/>
              <w:jc w:val="left"/>
            </w:pPr>
            <w:r>
              <w:t xml:space="preserve">12 (reef groups)</w:t>
            </w:r>
          </w:p>
        </w:tc>
      </w:tr>
      <w:tr>
        <w:tc>
          <w:tcPr/>
          <w:p>
            <w:pPr>
              <w:pStyle w:val="Compact"/>
              <w:jc w:val="left"/>
            </w:pPr>
            <w:r>
              <w:t xml:space="preserve">Linear extension (</w:t>
            </w:r>
            <m:oMath>
              <m:sSub>
                <m:e>
                  <m:r>
                    <m:rPr>
                      <m:sty m:val="b"/>
                    </m:rPr>
                    <m:t>γ</m:t>
                  </m:r>
                </m:e>
                <m:sub>
                  <m:r>
                    <m:rPr>
                      <m:sty m:val="b"/>
                    </m:rPr>
                    <m:t>g</m:t>
                  </m:r>
                  <m:r>
                    <m:rPr>
                      <m:sty m:val="b"/>
                    </m:rPr>
                    <m:t>,</m:t>
                  </m:r>
                  <m:r>
                    <m:rPr>
                      <m:sty m:val="b"/>
                    </m:rPr>
                    <m:t>z</m:t>
                  </m:r>
                </m:sub>
              </m:sSub>
            </m:oMath>
            <w:r>
              <w:t xml:space="preserve">)</w:t>
            </w:r>
          </w:p>
        </w:tc>
        <w:tc>
          <w:tcPr/>
          <w:p>
            <w:pPr>
              <w:pStyle w:val="Compact"/>
              <w:jc w:val="left"/>
            </w:pPr>
            <w:r>
              <w:t xml:space="preserve">+/- 10% of nominal values</w:t>
            </w:r>
          </w:p>
        </w:tc>
        <w:tc>
          <w:tcPr/>
          <w:p>
            <w:pPr>
              <w:pStyle w:val="Compact"/>
              <w:jc w:val="left"/>
            </w:pPr>
            <w:r>
              <w:t xml:space="preserve">30 (for each of the 5 functional groups and 7 size classes, except the last size class, which is fixed at 0)</w:t>
            </w:r>
          </w:p>
        </w:tc>
      </w:tr>
      <w:tr>
        <w:tc>
          <w:tcPr/>
          <w:p>
            <w:pPr>
              <w:pStyle w:val="Compact"/>
              <w:jc w:val="left"/>
            </w:pPr>
            <w:r>
              <w:t xml:space="preserve">Background mortality rate (</w:t>
            </w:r>
            <m:oMath>
              <m:sSubSup>
                <m:e>
                  <m:r>
                    <m:rPr>
                      <m:sty m:val="b"/>
                    </m:rPr>
                    <m:t>m</m:t>
                  </m:r>
                </m:e>
                <m:sub>
                  <m:r>
                    <m:rPr>
                      <m:sty m:val="b"/>
                    </m:rPr>
                    <m:t>g</m:t>
                  </m:r>
                  <m:r>
                    <m:rPr>
                      <m:sty m:val="b"/>
                    </m:rPr>
                    <m:t>,</m:t>
                  </m:r>
                  <m:r>
                    <m:rPr>
                      <m:sty m:val="b"/>
                    </m:rPr>
                    <m:t>z</m:t>
                  </m:r>
                </m:sub>
                <m:sup>
                  <m:r>
                    <m:rPr>
                      <m:sty m:val="b"/>
                    </m:rPr>
                    <m:t>b</m:t>
                  </m:r>
                  <m:r>
                    <m:rPr>
                      <m:sty m:val="b"/>
                    </m:rPr>
                    <m:t>a</m:t>
                  </m:r>
                  <m:r>
                    <m:rPr>
                      <m:sty m:val="b"/>
                    </m:rPr>
                    <m:t>s</m:t>
                  </m:r>
                  <m:r>
                    <m:rPr>
                      <m:sty m:val="b"/>
                    </m:rPr>
                    <m:t>e</m:t>
                  </m:r>
                </m:sup>
              </m:sSubSup>
              <m:r>
                <m:rPr>
                  <m:sty m:val="b"/>
                </m:rPr>
                <m:t>)</m:t>
              </m:r>
            </m:oMath>
          </w:p>
        </w:tc>
        <w:tc>
          <w:tcPr/>
          <w:p>
            <w:pPr>
              <w:pStyle w:val="Compact"/>
              <w:jc w:val="left"/>
            </w:pPr>
            <w:r>
              <w:t xml:space="preserve">+/- 10% of nominal values</w:t>
            </w:r>
          </w:p>
        </w:tc>
        <w:tc>
          <w:tcPr/>
          <w:p>
            <w:pPr>
              <w:pStyle w:val="Compact"/>
              <w:jc w:val="left"/>
            </w:pPr>
            <w:r>
              <w:t xml:space="preserve">35 (for each of the 5 functional groups and 7 size classes)</w:t>
            </w:r>
          </w:p>
        </w:tc>
      </w:tr>
      <w:tr>
        <w:tc>
          <w:tcPr/>
          <w:p>
            <w:pPr>
              <w:pStyle w:val="Compact"/>
              <w:jc w:val="left"/>
            </w:pPr>
            <w:r>
              <w:t xml:space="preserve">Growth regional scale factor</w:t>
            </w:r>
          </w:p>
        </w:tc>
        <w:tc>
          <w:tcPr/>
          <w:p>
            <w:pPr>
              <w:pStyle w:val="Compact"/>
              <w:jc w:val="left"/>
            </w:pPr>
            <w:r>
              <w:t xml:space="preserve">(0.7, 1.5)</w:t>
            </w:r>
          </w:p>
        </w:tc>
        <w:tc>
          <w:tcPr/>
          <w:p>
            <w:pPr>
              <w:pStyle w:val="Compact"/>
              <w:jc w:val="left"/>
            </w:pPr>
            <w:r>
              <w:t xml:space="preserve">60 (for each of the 5 functional groups and 12 reef groups)</w:t>
            </w:r>
          </w:p>
        </w:tc>
      </w:tr>
      <w:tr>
        <w:tc>
          <w:tcPr/>
          <w:p>
            <w:pPr>
              <w:pStyle w:val="Compact"/>
              <w:jc w:val="left"/>
            </w:pPr>
            <w:r>
              <w:t xml:space="preserve">Base mortality rate regional scale factor</w:t>
            </w:r>
          </w:p>
        </w:tc>
        <w:tc>
          <w:tcPr/>
          <w:p>
            <w:pPr>
              <w:pStyle w:val="Compact"/>
              <w:jc w:val="left"/>
            </w:pPr>
            <w:r>
              <w:t xml:space="preserve">(-1.0,1.0)</w:t>
            </w:r>
          </w:p>
        </w:tc>
        <w:tc>
          <w:tcPr/>
          <w:p>
            <w:pPr>
              <w:pStyle w:val="Compact"/>
              <w:jc w:val="left"/>
            </w:pPr>
            <w:r>
              <w:t xml:space="preserve">60 (for each of the 5 functional groups and 12 reef groups)</w:t>
            </w:r>
          </w:p>
        </w:tc>
      </w:tr>
      <w:tr>
        <w:tc>
          <w:tcPr/>
          <w:p>
            <w:pPr>
              <w:pStyle w:val="Compact"/>
              <w:jc w:val="left"/>
            </w:pPr>
            <w:r>
              <w:t xml:space="preserve">Initial mean thermal tolerance (</w:t>
            </w:r>
            <m:oMath>
              <m:sSub>
                <m:e>
                  <m:r>
                    <m:rPr>
                      <m:sty m:val="b"/>
                    </m:rPr>
                    <m:t>μ</m:t>
                  </m:r>
                </m:e>
                <m:sub>
                  <m:r>
                    <m:rPr>
                      <m:sty m:val="b"/>
                    </m:rPr>
                    <m:t>t</m:t>
                  </m:r>
                  <m:r>
                    <m:rPr>
                      <m:sty m:val="b"/>
                    </m:rPr>
                    <m:t>=</m:t>
                  </m:r>
                  <m:r>
                    <m:rPr>
                      <m:sty m:val="b"/>
                    </m:rPr>
                    <m:t>0</m:t>
                  </m:r>
                  <m:r>
                    <m:rPr>
                      <m:sty m:val="b"/>
                    </m:rPr>
                    <m:t>;</m:t>
                  </m:r>
                  <m:r>
                    <m:rPr>
                      <m:sty m:val="b"/>
                    </m:rPr>
                    <m:t>g</m:t>
                  </m:r>
                </m:sub>
              </m:sSub>
              <m:r>
                <m:rPr>
                  <m:sty m:val="b"/>
                </m:rPr>
                <m:t>)</m:t>
              </m:r>
            </m:oMath>
          </w:p>
        </w:tc>
        <w:tc>
          <w:tcPr/>
          <w:p>
            <w:pPr>
              <w:pStyle w:val="Compact"/>
              <w:jc w:val="left"/>
            </w:pPr>
            <w:r>
              <w:t xml:space="preserve">+/- 50% of nominal values</w:t>
            </w:r>
          </w:p>
        </w:tc>
        <w:tc>
          <w:tcPr/>
          <w:p>
            <w:pPr>
              <w:pStyle w:val="Compact"/>
              <w:jc w:val="left"/>
            </w:pPr>
            <w:r>
              <w:t xml:space="preserve">5 (one for each functional group; broadcast across all 7 size classes and locations)</w:t>
            </w:r>
          </w:p>
        </w:tc>
      </w:tr>
      <w:tr>
        <w:tc>
          <w:tcPr/>
          <w:p>
            <w:pPr>
              <w:pStyle w:val="Compact"/>
              <w:jc w:val="left"/>
            </w:pPr>
            <w:r>
              <w:t xml:space="preserve">Heat tolerance std. deviation (</w:t>
            </w:r>
            <m:oMath>
              <m:sSub>
                <m:e>
                  <m:r>
                    <m:rPr>
                      <m:sty m:val="b"/>
                    </m:rPr>
                    <m:t>σ</m:t>
                  </m:r>
                </m:e>
                <m:sub>
                  <m:r>
                    <m:rPr>
                      <m:sty m:val="b"/>
                    </m:rPr>
                    <m:t>g</m:t>
                  </m:r>
                </m:sub>
              </m:sSub>
              <m:r>
                <m:rPr>
                  <m:sty m:val="b"/>
                </m:rPr>
                <m:t>)</m:t>
              </m:r>
            </m:oMath>
          </w:p>
        </w:tc>
        <w:tc>
          <w:tcPr/>
          <w:p>
            <w:pPr>
              <w:pStyle w:val="Compact"/>
              <w:jc w:val="left"/>
            </w:pPr>
            <w:r>
              <w:t xml:space="preserve">+/- 25% of nominal values</w:t>
            </w:r>
          </w:p>
        </w:tc>
        <w:tc>
          <w:tcPr/>
          <w:p>
            <w:pPr>
              <w:pStyle w:val="Compact"/>
              <w:jc w:val="left"/>
            </w:pPr>
            <w:r>
              <w:t xml:space="preserve">5 (one for each functional group; broadcast across all 7 size classes and locations)</w:t>
            </w:r>
          </w:p>
        </w:tc>
      </w:tr>
      <w:tr>
        <w:tc>
          <w:tcPr/>
          <w:p>
            <w:pPr>
              <w:pStyle w:val="Compact"/>
              <w:jc w:val="left"/>
            </w:pPr>
            <w:r>
              <w:t xml:space="preserve">Growth acceleration midpoint parameter for each reef group.</w:t>
            </w:r>
          </w:p>
        </w:tc>
        <w:tc>
          <w:tcPr/>
          <w:p>
            <w:pPr>
              <w:pStyle w:val="Compact"/>
              <w:jc w:val="left"/>
            </w:pPr>
            <w:r>
              <w:t xml:space="preserve">(0.0, 0.3)</w:t>
            </w:r>
          </w:p>
        </w:tc>
        <w:tc>
          <w:tcPr/>
          <w:p>
            <w:pPr>
              <w:pStyle w:val="Compact"/>
              <w:jc w:val="left"/>
            </w:pPr>
            <w:r>
              <w:t xml:space="preserve">12 (for each reef group)</w:t>
            </w:r>
          </w:p>
        </w:tc>
      </w:tr>
      <w:tr>
        <w:tc>
          <w:tcPr/>
          <w:p>
            <w:pPr>
              <w:pStyle w:val="Compact"/>
              <w:jc w:val="left"/>
            </w:pPr>
            <w:r>
              <w:t xml:space="preserve">Growth acceleration steepness parameter for each reef group.</w:t>
            </w:r>
          </w:p>
        </w:tc>
        <w:tc>
          <w:tcPr/>
          <w:p>
            <w:pPr>
              <w:pStyle w:val="Compact"/>
              <w:jc w:val="left"/>
            </w:pPr>
            <w:r>
              <w:t xml:space="preserve">(-20, -15)</w:t>
            </w:r>
          </w:p>
        </w:tc>
        <w:tc>
          <w:tcPr/>
          <w:p>
            <w:pPr>
              <w:pStyle w:val="Compact"/>
              <w:jc w:val="left"/>
            </w:pPr>
            <w:r>
              <w:t xml:space="preserve">12 (for each reef group)</w:t>
            </w:r>
          </w:p>
        </w:tc>
      </w:tr>
      <w:tr>
        <w:tc>
          <w:tcPr/>
          <w:p>
            <w:pPr>
              <w:pStyle w:val="Compact"/>
              <w:jc w:val="left"/>
            </w:pPr>
            <w:r>
              <w:t xml:space="preserve">Growth acceleration height parameter for each reef group.</w:t>
            </w:r>
          </w:p>
        </w:tc>
        <w:tc>
          <w:tcPr/>
          <w:p>
            <w:pPr>
              <w:pStyle w:val="Compact"/>
              <w:jc w:val="left"/>
            </w:pPr>
            <w:r>
              <w:t xml:space="preserve">(0.0, 2.0)</w:t>
            </w:r>
          </w:p>
        </w:tc>
        <w:tc>
          <w:tcPr/>
          <w:p>
            <w:pPr>
              <w:pStyle w:val="Compact"/>
              <w:jc w:val="left"/>
            </w:pPr>
            <w:r>
              <w:t xml:space="preserve">12 (for each reef group)</w:t>
            </w:r>
          </w:p>
        </w:tc>
      </w:tr>
      <w:tr>
        <w:tc>
          <w:tcPr/>
          <w:p>
            <w:pPr>
              <w:pStyle w:val="Compact"/>
              <w:jc w:val="left"/>
            </w:pPr>
            <w:r>
              <w:t xml:space="preserve">Base DHW attenuation coefficient (</w:t>
            </w:r>
            <m:oMath>
              <m:sSup>
                <m:e>
                  <m:r>
                    <m:rPr>
                      <m:sty m:val="b"/>
                    </m:rPr>
                    <m:t>η</m:t>
                  </m:r>
                </m:e>
                <m:sup>
                  <m:r>
                    <m:rPr>
                      <m:sty m:val="b"/>
                    </m:rPr>
                    <m:t>b</m:t>
                  </m:r>
                  <m:r>
                    <m:rPr>
                      <m:sty m:val="b"/>
                    </m:rPr>
                    <m:t>a</m:t>
                  </m:r>
                  <m:r>
                    <m:rPr>
                      <m:sty m:val="b"/>
                    </m:rPr>
                    <m:t>s</m:t>
                  </m:r>
                  <m:r>
                    <m:rPr>
                      <m:sty m:val="b"/>
                    </m:rPr>
                    <m:t>e</m:t>
                  </m:r>
                </m:sup>
              </m:sSup>
              <m:r>
                <m:rPr>
                  <m:sty m:val="b"/>
                </m:rPr>
                <m:t>)</m:t>
              </m:r>
            </m:oMath>
          </w:p>
        </w:tc>
        <w:tc>
          <w:tcPr/>
          <w:p>
            <w:pPr>
              <w:pStyle w:val="Compact"/>
              <w:jc w:val="left"/>
            </w:pPr>
            <w:r>
              <w:t xml:space="preserve">(0.0, 1.0)</w:t>
            </w:r>
          </w:p>
        </w:tc>
        <w:tc>
          <w:tcPr/>
          <w:p>
            <w:pPr>
              <w:pStyle w:val="Compact"/>
              <w:jc w:val="left"/>
            </w:pPr>
            <w:r>
              <w:t xml:space="preserve">1</w:t>
            </w:r>
          </w:p>
        </w:tc>
      </w:tr>
      <w:tr>
        <w:tc>
          <w:tcPr/>
          <w:p>
            <w:pPr>
              <w:pStyle w:val="Compact"/>
              <w:jc w:val="left"/>
            </w:pPr>
            <w:r>
              <w:t xml:space="preserve">DHW mixing factor (</w:t>
            </w:r>
            <m:oMath>
              <m:sSup>
                <m:e>
                  <m:r>
                    <m:rPr>
                      <m:sty m:val="b"/>
                    </m:rPr>
                    <m:t>η</m:t>
                  </m:r>
                </m:e>
                <m:sup>
                  <m:r>
                    <m:rPr>
                      <m:sty m:val="b"/>
                    </m:rPr>
                    <m:t>m</m:t>
                  </m:r>
                  <m:r>
                    <m:rPr>
                      <m:sty m:val="b"/>
                    </m:rPr>
                    <m:t>i</m:t>
                  </m:r>
                  <m:r>
                    <m:rPr>
                      <m:sty m:val="b"/>
                    </m:rPr>
                    <m:t>x</m:t>
                  </m:r>
                </m:sup>
              </m:sSup>
              <m:r>
                <m:rPr>
                  <m:sty m:val="b"/>
                </m:rPr>
                <m:t>)</m:t>
              </m:r>
            </m:oMath>
          </w:p>
        </w:tc>
        <w:tc>
          <w:tcPr/>
          <w:p>
            <w:pPr>
              <w:pStyle w:val="Compact"/>
              <w:jc w:val="left"/>
            </w:pPr>
            <w:r>
              <w:t xml:space="preserve">(0.0, 40.0)</w:t>
            </w:r>
          </w:p>
        </w:tc>
        <w:tc>
          <w:tcPr/>
          <w:p>
            <w:pPr>
              <w:pStyle w:val="Compact"/>
              <w:jc w:val="left"/>
            </w:pPr>
            <w:r>
              <w:t xml:space="preserve">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245</w:t>
            </w:r>
          </w:p>
        </w:tc>
      </w:tr>
    </w:tbl>
    <w:p>
      <w:pPr>
        <w:pStyle w:val="BodyText"/>
      </w:pPr>
      <w:r>
        <w:t xml:space="preserve">We assess model performance based on modelled and observed relative coral cover for each calibration and test reef separately. For a given reef, let us denote</w:t>
      </w:r>
      <w:r>
        <w:t xml:space="preserve"> </w:t>
      </w:r>
      <m:oMath>
        <m:r>
          <m:t>y</m:t>
        </m:r>
      </m:oMath>
      <w:r>
        <w:t xml:space="preserve"> </w:t>
      </w:r>
      <w:r>
        <w:t xml:space="preserve">the set of observed relative coral cover values for the year with data,</w:t>
      </w:r>
      <w:r>
        <w:t xml:space="preserve"> </w:t>
      </w:r>
      <m:oMath>
        <m:acc>
          <m:accPr>
            <m:chr m:val="̂"/>
          </m:accPr>
          <m:e>
            <m:r>
              <m:t>y</m:t>
            </m:r>
          </m:e>
        </m:acc>
      </m:oMath>
      <w:r>
        <w:t xml:space="preserve"> </w:t>
      </w:r>
      <w:r>
        <w:t xml:space="preserve">the corresponding modelled relative coral cover values, and</w:t>
      </w:r>
      <w:r>
        <w:t xml:space="preserve"> </w:t>
      </w:r>
      <m:oMath>
        <m:bar>
          <m:barPr>
            <m:pos m:val="top"/>
          </m:barPr>
          <m:e>
            <m:r>
              <m:t>y</m:t>
            </m:r>
          </m:e>
        </m:bar>
      </m:oMath>
      <w:r>
        <w:t xml:space="preserve"> </w:t>
      </w:r>
      <w:r>
        <w:t xml:space="preserve">the average across all</w:t>
      </w:r>
      <w:r>
        <w:t xml:space="preserve"> </w:t>
      </w:r>
      <m:oMath>
        <m:r>
          <m:t>y</m:t>
        </m:r>
      </m:oMath>
      <w:r>
        <w:t xml:space="preserve">. The average cover</w:t>
      </w:r>
      <w:r>
        <w:t xml:space="preserve"> </w:t>
      </w:r>
      <m:oMath>
        <m:bar>
          <m:barPr>
            <m:pos m:val="top"/>
          </m:barPr>
          <m:e>
            <m:r>
              <m:t>y</m:t>
            </m:r>
          </m:e>
        </m:bar>
      </m:oMath>
      <w:r>
        <w:t xml:space="preserve"> </w:t>
      </w:r>
      <w:r>
        <w:t xml:space="preserve">establishes a benchmark providing a minimum but not sufficient performance threshold for CoralBox. The three performance metrics used are i) the difference between modelled and benchmark Root Mean Squared Errors (RMSE) with respect to the observed data,</w:t>
      </w:r>
      <w:r>
        <w:t xml:space="preserve"> </w:t>
      </w:r>
      <m:oMath>
        <m:r>
          <m:rPr>
            <m:sty m:val="p"/>
          </m:rPr>
          <m:t>Δ</m:t>
        </m:r>
        <m:r>
          <m:t>R</m:t>
        </m:r>
        <m:r>
          <m:t>M</m:t>
        </m:r>
        <m:r>
          <m:t>S</m:t>
        </m:r>
        <m:r>
          <m:t>E</m:t>
        </m:r>
        <m:r>
          <m:rPr>
            <m:sty m:val="p"/>
          </m:rPr>
          <m:t>=</m:t>
        </m:r>
        <m:r>
          <m:t>R</m:t>
        </m:r>
        <m:r>
          <m:t>M</m:t>
        </m:r>
        <m:r>
          <m:t>S</m:t>
        </m:r>
        <m:r>
          <m:t>E</m:t>
        </m:r>
        <m:d>
          <m:dPr>
            <m:begChr m:val="("/>
            <m:sepChr m:val=""/>
            <m:endChr m:val=")"/>
            <m:grow/>
          </m:dPr>
          <m:e>
            <m:r>
              <m:t>y</m:t>
            </m:r>
            <m:r>
              <m:rPr>
                <m:sty m:val="p"/>
              </m:rPr>
              <m:t>−</m:t>
            </m:r>
            <m:bar>
              <m:barPr>
                <m:pos m:val="top"/>
              </m:barPr>
              <m:e>
                <m:r>
                  <m:t>y</m:t>
                </m:r>
              </m:e>
            </m:bar>
          </m:e>
        </m:d>
        <m:r>
          <m:rPr>
            <m:sty m:val="p"/>
          </m:rPr>
          <m:t>−</m:t>
        </m:r>
        <m:r>
          <m:t>R</m:t>
        </m:r>
        <m:r>
          <m:t>M</m:t>
        </m:r>
        <m:r>
          <m:t>S</m:t>
        </m:r>
        <m:r>
          <m:t>E</m:t>
        </m:r>
        <m:d>
          <m:dPr>
            <m:begChr m:val="("/>
            <m:sepChr m:val=""/>
            <m:endChr m:val=")"/>
            <m:grow/>
          </m:dPr>
          <m:e>
            <m:r>
              <m:t>y</m:t>
            </m:r>
            <m:r>
              <m:rPr>
                <m:sty m:val="p"/>
              </m:rPr>
              <m:t>−</m:t>
            </m:r>
            <m:acc>
              <m:accPr>
                <m:chr m:val="̂"/>
              </m:accPr>
              <m:e>
                <m:r>
                  <m:t>y</m:t>
                </m:r>
              </m:e>
            </m:acc>
          </m:e>
        </m:d>
      </m:oMath>
      <w:r>
        <w:t xml:space="preserve">, ii) the Spearman Rank Correlation Coefficient (SRCC) between observed and modelled relative coral cover, and iii) the bias,</w:t>
      </w:r>
      <w:r>
        <w:t xml:space="preserve"> </w:t>
      </w:r>
      <m:oMath>
        <m:r>
          <m:t>b</m:t>
        </m:r>
        <m:r>
          <m:t>i</m:t>
        </m:r>
        <m:r>
          <m:t>a</m:t>
        </m:r>
        <m:r>
          <m:t>s</m:t>
        </m:r>
        <m:r>
          <m:rPr>
            <m:sty m:val="p"/>
          </m:rPr>
          <m:t>=</m:t>
        </m:r>
        <m:r>
          <m:t>m</m:t>
        </m:r>
        <m:r>
          <m:t>e</m:t>
        </m:r>
        <m:r>
          <m:t>a</m:t>
        </m:r>
        <m:r>
          <m:t>n</m:t>
        </m:r>
        <m:d>
          <m:dPr>
            <m:begChr m:val="("/>
            <m:sepChr m:val=""/>
            <m:endChr m:val=")"/>
            <m:grow/>
          </m:dPr>
          <m:e>
            <m:acc>
              <m:accPr>
                <m:chr m:val="̂"/>
              </m:accPr>
              <m:e>
                <m:r>
                  <m:t>y</m:t>
                </m:r>
              </m:e>
            </m:acc>
            <m:r>
              <m:rPr>
                <m:sty m:val="p"/>
              </m:rPr>
              <m:t>−</m:t>
            </m:r>
            <m:r>
              <m:t>y</m:t>
            </m:r>
          </m:e>
        </m:d>
      </m:oMath>
      <w:r>
        <w:t xml:space="preserve">. Positive ΔRMSE values indicate reefs where CoralBlox outperforms the benchmark. SRCC values provide an indication of alignment in trends between simulation and observations. Positive bias values indicate CoralBlox overpredicts coral cover on average, negative values indicate underprediction.</w:t>
      </w:r>
    </w:p>
    <w:p>
      <w:pPr>
        <w:pStyle w:val="BodyText"/>
      </w:pPr>
      <w:r>
        <w:t xml:space="preserve">Uncertainty in these metrics was quantified via bootstrap resampling, using the Bootstrap.jl Julia package</w:t>
      </w:r>
      <w:r>
        <w:t xml:space="preserve"> </w:t>
      </w:r>
      <w:r>
        <w:t xml:space="preserve">(75)</w:t>
      </w:r>
      <w:r>
        <w:t xml:space="preserve">. For each location, confidence intervals were obtained by resampling its paired modelled/observed annual values with replacement: locations with five or more years of observations used a circular block bootstrap (block lengths of two to three years, to preserve year-to-year autocorrelation in the error series), while locations with the minimum of four observed years used a standard independent-and-identically-distributed (iid) bootstrap. Both used 2,000 resamples and 95% percentile confidence intervals. The median ΔRMSE, SRCC and bias reported for the calibration and test sets were themselves bootstrapped. This second-stage bootstrap resampled which locations’ point estimates were included and took the median across 2,000 such resamples. Only locations eligible for the block bootstrap were included, so locations with just four years of data contribute a per-location estimate but do not influence the aggregate median’s uncertainty.</w:t>
      </w:r>
    </w:p>
    <w:p>
      <w:pPr>
        <w:pStyle w:val="BodyText"/>
      </w:pPr>
      <w:r>
        <w:t xml:space="preserve">We conducted an additional analysis of the model's performance metrics, focusing on spatial and heat-stress correlations for both dataset splits and both metrics. We categorized spatial correlations into correlations along and across the GBR. For each category, we calculated the SRCC between each reef’s position and each of its performance metrics. For the position along the GBR, we used distance to the northernmost reef, following the definition from</w:t>
      </w:r>
      <w:r>
        <w:t xml:space="preserve"> </w:t>
      </w:r>
      <w:r>
        <w:t xml:space="preserve">(76)</w:t>
      </w:r>
      <w:r>
        <w:t xml:space="preserve">. For the position across the GBR, we used the haversine distance between each reef and the coast, which was approximated by the minimum of the distances between that reef and each point of the Great Barrier Reef mainland polygon</w:t>
      </w:r>
      <w:r>
        <w:t xml:space="preserve"> </w:t>
      </w:r>
      <w:r>
        <w:t xml:space="preserve">(8)</w:t>
      </w:r>
      <w:r>
        <w:t xml:space="preserve">. Haversine distances were calculated using the Distances.jl package</w:t>
      </w:r>
      <w:r>
        <w:t xml:space="preserve"> </w:t>
      </w:r>
      <w:r>
        <w:t xml:space="preserve">(77)</w:t>
      </w:r>
      <w:r>
        <w:t xml:space="preserve">. For the heat-stress correlations, we calculated the SRCC between each reefs’ performance metric and the maximum cumulative thermal exposure, measured in DHW.</w:t>
      </w:r>
    </w:p>
    <w:p>
      <w:pPr>
        <w:pStyle w:val="BodyText"/>
      </w:pPr>
      <w:r>
        <w:t xml:space="preserve">AI-assisted tools (Anthropic’s Claude Sonnet 5 and Claude Opus 5) were used during the development of this study to write and refine portions of the code for the CoralBlox and ADRIA model implementations, the calibration pipeline, and the analysis scripts used to compute the performance metrics reported here (ΔRMSE, SRCC, bias, and their bootstrapped confidence intervals). All AI-assisted code was reviewed, tested, and validated by the authors against the model formulation described above prior to use.</w:t>
      </w:r>
    </w:p>
    <w:bookmarkEnd w:id="44"/>
    <w:bookmarkEnd w:id="45"/>
    <w:bookmarkStart w:id="200" w:name="references"/>
    <w:p>
      <w:pPr>
        <w:pStyle w:val="Heading1"/>
      </w:pPr>
      <w:r>
        <w:t xml:space="preserve">5. References</w:t>
      </w:r>
    </w:p>
    <w:bookmarkStart w:id="199" w:name="refs"/>
    <w:bookmarkStart w:id="47" w:name="Xde36db15281cb3982e812d3bce55723a74767a0"/>
    <w:p>
      <w:pPr>
        <w:pStyle w:val="Bibliography"/>
      </w:pPr>
      <w:r>
        <w:t xml:space="preserve">1.</w:t>
      </w:r>
      <w:r>
        <w:t xml:space="preserve"> </w:t>
      </w:r>
      <w:r>
        <w:t xml:space="preserve">	</w:t>
      </w:r>
      <w:r>
        <w:t xml:space="preserve">Intergovernmental Panel On Climate Change (IPCC),</w:t>
      </w:r>
      <w:r>
        <w:t xml:space="preserve"> </w:t>
      </w:r>
      <w:r>
        <w:rPr>
          <w:i/>
          <w:iCs/>
        </w:rPr>
        <w:t xml:space="preserve">Climate</w:t>
      </w:r>
      <w:r>
        <w:rPr>
          <w:i/>
          <w:iCs/>
        </w:rPr>
        <w:t xml:space="preserve"> </w:t>
      </w:r>
      <w:r>
        <w:rPr>
          <w:i/>
          <w:iCs/>
        </w:rPr>
        <w:t xml:space="preserve">Change</w:t>
      </w:r>
      <w:r>
        <w:rPr>
          <w:i/>
          <w:iCs/>
        </w:rPr>
        <w:t xml:space="preserve"> </w:t>
      </w:r>
      <w:r>
        <w:rPr>
          <w:i/>
          <w:iCs/>
        </w:rPr>
        <w:t xml:space="preserve">2022 –</w:t>
      </w:r>
      <w:r>
        <w:rPr>
          <w:i/>
          <w:iCs/>
        </w:rPr>
        <w:t xml:space="preserve"> </w:t>
      </w:r>
      <w:r>
        <w:rPr>
          <w:i/>
          <w:iCs/>
        </w:rPr>
        <w:t xml:space="preserve">Impacts</w:t>
      </w:r>
      <w:r>
        <w:rPr>
          <w:i/>
          <w:iCs/>
        </w:rPr>
        <w:t xml:space="preserve">,</w:t>
      </w:r>
      <w:r>
        <w:rPr>
          <w:i/>
          <w:iCs/>
        </w:rPr>
        <w:t xml:space="preserve"> </w:t>
      </w:r>
      <w:r>
        <w:rPr>
          <w:i/>
          <w:iCs/>
        </w:rPr>
        <w:t xml:space="preserve">Adaptation</w:t>
      </w:r>
      <w:r>
        <w:rPr>
          <w:i/>
          <w:iCs/>
        </w:rPr>
        <w:t xml:space="preserve"> </w:t>
      </w:r>
      <w:r>
        <w:rPr>
          <w:i/>
          <w:iCs/>
        </w:rPr>
        <w:t xml:space="preserve">and</w:t>
      </w:r>
      <w:r>
        <w:rPr>
          <w:i/>
          <w:iCs/>
        </w:rPr>
        <w:t xml:space="preserve"> </w:t>
      </w:r>
      <w:r>
        <w:rPr>
          <w:i/>
          <w:iCs/>
        </w:rPr>
        <w:t xml:space="preserve">Vulnerability</w:t>
      </w:r>
      <w:r>
        <w:rPr>
          <w:i/>
          <w:iCs/>
        </w:rPr>
        <w:t xml:space="preserve">:</w:t>
      </w:r>
      <w:r>
        <w:rPr>
          <w:i/>
          <w:iCs/>
        </w:rPr>
        <w:t xml:space="preserve"> </w:t>
      </w:r>
      <w:r>
        <w:rPr>
          <w:i/>
          <w:iCs/>
        </w:rPr>
        <w:t xml:space="preserve">Working</w:t>
      </w:r>
      <w:r>
        <w:rPr>
          <w:i/>
          <w:iCs/>
        </w:rPr>
        <w:t xml:space="preserve"> </w:t>
      </w:r>
      <w:r>
        <w:rPr>
          <w:i/>
          <w:iCs/>
        </w:rPr>
        <w:t xml:space="preserve">Group</w:t>
      </w:r>
      <w:r>
        <w:rPr>
          <w:i/>
          <w:iCs/>
        </w:rPr>
        <w:t xml:space="preserve"> </w:t>
      </w:r>
      <w:r>
        <w:rPr>
          <w:i/>
          <w:iCs/>
        </w:rPr>
        <w:t xml:space="preserve">II</w:t>
      </w:r>
      <w:r>
        <w:rPr>
          <w:i/>
          <w:iCs/>
        </w:rPr>
        <w:t xml:space="preserve"> </w:t>
      </w:r>
      <w:r>
        <w:rPr>
          <w:i/>
          <w:iCs/>
        </w:rPr>
        <w:t xml:space="preserve">Contribution</w:t>
      </w:r>
      <w:r>
        <w:rPr>
          <w:i/>
          <w:iCs/>
        </w:rPr>
        <w:t xml:space="preserve"> </w:t>
      </w:r>
      <w:r>
        <w:rPr>
          <w:i/>
          <w:iCs/>
        </w:rPr>
        <w:t xml:space="preserve">to the</w:t>
      </w:r>
      <w:r>
        <w:rPr>
          <w:i/>
          <w:iCs/>
        </w:rPr>
        <w:t xml:space="preserve"> </w:t>
      </w:r>
      <w:r>
        <w:rPr>
          <w:i/>
          <w:iCs/>
        </w:rPr>
        <w:t xml:space="preserve">Sixth</w:t>
      </w:r>
      <w:r>
        <w:rPr>
          <w:i/>
          <w:iCs/>
        </w:rPr>
        <w:t xml:space="preserve"> </w:t>
      </w:r>
      <w:r>
        <w:rPr>
          <w:i/>
          <w:iCs/>
        </w:rPr>
        <w:t xml:space="preserve">Assessment</w:t>
      </w:r>
      <w:r>
        <w:rPr>
          <w:i/>
          <w:iCs/>
        </w:rPr>
        <w:t xml:space="preserve"> </w:t>
      </w:r>
      <w:r>
        <w:rPr>
          <w:i/>
          <w:iCs/>
        </w:rPr>
        <w:t xml:space="preserve">Report</w:t>
      </w:r>
      <w:r>
        <w:rPr>
          <w:i/>
          <w:iCs/>
        </w:rPr>
        <w:t xml:space="preserve"> </w:t>
      </w:r>
      <w:r>
        <w:rPr>
          <w:i/>
          <w:iCs/>
        </w:rPr>
        <w:t xml:space="preserve">of the</w:t>
      </w:r>
      <w:r>
        <w:rPr>
          <w:i/>
          <w:iCs/>
        </w:rPr>
        <w:t xml:space="preserve"> </w:t>
      </w:r>
      <w:r>
        <w:rPr>
          <w:i/>
          <w:iCs/>
        </w:rPr>
        <w:t xml:space="preserve">Intergovernmental</w:t>
      </w:r>
      <w:r>
        <w:rPr>
          <w:i/>
          <w:iCs/>
        </w:rPr>
        <w:t xml:space="preserve"> </w:t>
      </w:r>
      <w:r>
        <w:rPr>
          <w:i/>
          <w:iCs/>
        </w:rPr>
        <w:t xml:space="preserve">Panel</w:t>
      </w:r>
      <w:r>
        <w:rPr>
          <w:i/>
          <w:iCs/>
        </w:rPr>
        <w:t xml:space="preserve"> </w:t>
      </w:r>
      <w:r>
        <w:rPr>
          <w:i/>
          <w:iCs/>
        </w:rPr>
        <w:t xml:space="preserve">on</w:t>
      </w:r>
      <w:r>
        <w:rPr>
          <w:i/>
          <w:iCs/>
        </w:rPr>
        <w:t xml:space="preserve"> </w:t>
      </w:r>
      <w:r>
        <w:rPr>
          <w:i/>
          <w:iCs/>
        </w:rPr>
        <w:t xml:space="preserve">Climate</w:t>
      </w:r>
      <w:r>
        <w:rPr>
          <w:i/>
          <w:iCs/>
        </w:rPr>
        <w:t xml:space="preserve"> </w:t>
      </w:r>
      <w:r>
        <w:rPr>
          <w:i/>
          <w:iCs/>
        </w:rPr>
        <w:t xml:space="preserve">Change</w:t>
      </w:r>
      <w:r>
        <w:t xml:space="preserve"> </w:t>
      </w:r>
      <w:r>
        <w:t xml:space="preserve">(Cambridge University Press, ed. 1, 2023;</w:t>
      </w:r>
      <w:r>
        <w:t xml:space="preserve"> </w:t>
      </w:r>
      <w:hyperlink r:id="rId46">
        <w:r>
          <w:rPr>
            <w:rStyle w:val="Hyperlink"/>
          </w:rPr>
          <w:t xml:space="preserve">https://www.cambridge.org/core/product/identifier/9781009325844/type/book</w:t>
        </w:r>
      </w:hyperlink>
      <w:r>
        <w:t xml:space="preserve">).</w:t>
      </w:r>
    </w:p>
    <w:bookmarkEnd w:id="47"/>
    <w:bookmarkStart w:id="49" w:name="ref-gbrmpaReefBlueprint20302024"/>
    <w:p>
      <w:pPr>
        <w:pStyle w:val="Bibliography"/>
      </w:pPr>
      <w:r>
        <w:t xml:space="preserve">2.</w:t>
      </w:r>
      <w:r>
        <w:t xml:space="preserve"> </w:t>
      </w:r>
      <w:r>
        <w:t xml:space="preserve">	</w:t>
      </w:r>
      <w:r>
        <w:t xml:space="preserve">GBRMPA,</w:t>
      </w:r>
      <w:r>
        <w:t xml:space="preserve"> </w:t>
      </w:r>
      <w:r>
        <w:t xml:space="preserve">“Reef</w:t>
      </w:r>
      <w:r>
        <w:t xml:space="preserve"> </w:t>
      </w:r>
      <w:r>
        <w:t xml:space="preserve">Blueprint</w:t>
      </w:r>
      <w:r>
        <w:t xml:space="preserve"> </w:t>
      </w:r>
      <w:r>
        <w:t xml:space="preserve">2030:</w:t>
      </w:r>
      <w:r>
        <w:t xml:space="preserve"> </w:t>
      </w:r>
      <w:r>
        <w:t xml:space="preserve">Great</w:t>
      </w:r>
      <w:r>
        <w:t xml:space="preserve"> </w:t>
      </w:r>
      <w:r>
        <w:t xml:space="preserve">Barrier</w:t>
      </w:r>
      <w:r>
        <w:t xml:space="preserve"> </w:t>
      </w:r>
      <w:r>
        <w:t xml:space="preserve">Reef</w:t>
      </w:r>
      <w:r>
        <w:t xml:space="preserve"> </w:t>
      </w:r>
      <w:r>
        <w:t xml:space="preserve">Blueprint</w:t>
      </w:r>
      <w:r>
        <w:t xml:space="preserve"> </w:t>
      </w:r>
      <w:r>
        <w:t xml:space="preserve">for</w:t>
      </w:r>
      <w:r>
        <w:t xml:space="preserve"> </w:t>
      </w:r>
      <w:r>
        <w:t xml:space="preserve">Climate</w:t>
      </w:r>
      <w:r>
        <w:t xml:space="preserve"> </w:t>
      </w:r>
      <w:r>
        <w:t xml:space="preserve">Resilience</w:t>
      </w:r>
      <w:r>
        <w:t xml:space="preserve"> </w:t>
      </w:r>
      <w:r>
        <w:t xml:space="preserve">and</w:t>
      </w:r>
      <w:r>
        <w:t xml:space="preserve"> </w:t>
      </w:r>
      <w:r>
        <w:t xml:space="preserve">Adaptation</w:t>
      </w:r>
      <w:r>
        <w:t xml:space="preserve">”</w:t>
      </w:r>
      <w:r>
        <w:t xml:space="preserve"> </w:t>
      </w:r>
      <w:r>
        <w:t xml:space="preserve">(Townsville, QLD, Australia, 2024);</w:t>
      </w:r>
      <w:r>
        <w:t xml:space="preserve"> </w:t>
      </w:r>
      <w:hyperlink r:id="rId48">
        <w:r>
          <w:rPr>
            <w:rStyle w:val="Hyperlink"/>
          </w:rPr>
          <w:t xml:space="preserve">https://elibrary.gbrmpa.gov.au/jspui/bitstream/11017/4035/1/J003193_GBRMPA_ReefBlueprint_Accessible.1.pdf</w:t>
        </w:r>
      </w:hyperlink>
      <w:r>
        <w:t xml:space="preserve">.</w:t>
      </w:r>
    </w:p>
    <w:bookmarkEnd w:id="49"/>
    <w:bookmarkStart w:id="51" w:name="X146ec5ae62981c1f77752670fdb5e75af15e5cc"/>
    <w:p>
      <w:pPr>
        <w:pStyle w:val="Bibliography"/>
      </w:pPr>
      <w:r>
        <w:t xml:space="preserve">3.</w:t>
      </w:r>
      <w:r>
        <w:t xml:space="preserve"> </w:t>
      </w:r>
      <w:r>
        <w:t xml:space="preserve">	</w:t>
      </w:r>
      <w:r>
        <w:t xml:space="preserve">M. Sheaves, N. J. Waltham, C. Benham, M. Bradley, C. Mattone, A. Diedrich, J. Sheaves, A. Sheaves, S. Hernandez, P. Dale, Z. Banhalmi-Zakar, M. Newlands,</w:t>
      </w:r>
      <w:r>
        <w:t xml:space="preserve"> </w:t>
      </w:r>
      <w:hyperlink r:id="rId50">
        <w:r>
          <w:rPr>
            <w:rStyle w:val="Hyperlink"/>
          </w:rPr>
          <w:t xml:space="preserve">Restoration of marine ecosystems:</w:t>
        </w:r>
        <w:r>
          <w:rPr>
            <w:rStyle w:val="Hyperlink"/>
          </w:rPr>
          <w:t xml:space="preserve"> </w:t>
        </w:r>
        <w:r>
          <w:rPr>
            <w:rStyle w:val="Hyperlink"/>
          </w:rPr>
          <w:t xml:space="preserve">Understanding</w:t>
        </w:r>
        <w:r>
          <w:rPr>
            <w:rStyle w:val="Hyperlink"/>
          </w:rPr>
          <w:t xml:space="preserve"> </w:t>
        </w:r>
        <w:r>
          <w:rPr>
            <w:rStyle w:val="Hyperlink"/>
          </w:rPr>
          <w:t xml:space="preserve">possible futures for optimal outcomes</w:t>
        </w:r>
      </w:hyperlink>
      <w:r>
        <w:t xml:space="preserve">.</w:t>
      </w:r>
      <w:r>
        <w:t xml:space="preserve"> </w:t>
      </w:r>
      <w:r>
        <w:rPr>
          <w:i/>
          <w:iCs/>
        </w:rPr>
        <w:t xml:space="preserve">Sci. Total Environ.</w:t>
      </w:r>
      <w:r>
        <w:t xml:space="preserve"> </w:t>
      </w:r>
      <w:r>
        <w:rPr>
          <w:b/>
          <w:bCs/>
        </w:rPr>
        <w:t xml:space="preserve">796</w:t>
      </w:r>
      <w:r>
        <w:t xml:space="preserve">, 148845 (2021).</w:t>
      </w:r>
    </w:p>
    <w:bookmarkEnd w:id="51"/>
    <w:bookmarkStart w:id="53" w:name="ref-stantonDecisionMakingDeep2021"/>
    <w:p>
      <w:pPr>
        <w:pStyle w:val="Bibliography"/>
      </w:pPr>
      <w:r>
        <w:t xml:space="preserve">4.</w:t>
      </w:r>
      <w:r>
        <w:t xml:space="preserve"> </w:t>
      </w:r>
      <w:r>
        <w:t xml:space="preserve">	</w:t>
      </w:r>
      <w:r>
        <w:t xml:space="preserve">M. C. B. Stanton, K. Roelich,</w:t>
      </w:r>
      <w:r>
        <w:t xml:space="preserve"> </w:t>
      </w:r>
      <w:hyperlink r:id="rId52">
        <w:r>
          <w:rPr>
            <w:rStyle w:val="Hyperlink"/>
          </w:rPr>
          <w:t xml:space="preserve">Decision making under deep uncertainties:</w:t>
        </w:r>
        <w:r>
          <w:rPr>
            <w:rStyle w:val="Hyperlink"/>
          </w:rPr>
          <w:t xml:space="preserve"> </w:t>
        </w:r>
        <w:r>
          <w:rPr>
            <w:rStyle w:val="Hyperlink"/>
          </w:rPr>
          <w:t xml:space="preserve">A</w:t>
        </w:r>
        <w:r>
          <w:rPr>
            <w:rStyle w:val="Hyperlink"/>
          </w:rPr>
          <w:t xml:space="preserve"> </w:t>
        </w:r>
        <w:r>
          <w:rPr>
            <w:rStyle w:val="Hyperlink"/>
          </w:rPr>
          <w:t xml:space="preserve">review of the applicability of methods in practice</w:t>
        </w:r>
      </w:hyperlink>
      <w:r>
        <w:t xml:space="preserve">.</w:t>
      </w:r>
      <w:r>
        <w:t xml:space="preserve"> </w:t>
      </w:r>
      <w:r>
        <w:rPr>
          <w:i/>
          <w:iCs/>
        </w:rPr>
        <w:t xml:space="preserve">Technol. Forecast. Soc. Change</w:t>
      </w:r>
      <w:r>
        <w:t xml:space="preserve"> </w:t>
      </w:r>
      <w:r>
        <w:rPr>
          <w:b/>
          <w:bCs/>
        </w:rPr>
        <w:t xml:space="preserve">171</w:t>
      </w:r>
      <w:r>
        <w:t xml:space="preserve">, 120939 (2021).</w:t>
      </w:r>
    </w:p>
    <w:bookmarkEnd w:id="53"/>
    <w:bookmarkStart w:id="55" w:name="ref-pratchettAustraliasGreatBarrier2019"/>
    <w:p>
      <w:pPr>
        <w:pStyle w:val="Bibliography"/>
      </w:pPr>
      <w:r>
        <w:t xml:space="preserve">5.</w:t>
      </w:r>
      <w:r>
        <w:t xml:space="preserve"> </w:t>
      </w:r>
      <w:r>
        <w:t xml:space="preserve">	</w:t>
      </w:r>
      <w:r>
        <w:t xml:space="preserve">M. S. Pratchett, T. C. L. Bridge, J. Brodie, D. S. Cameron, J. C. Day, M. J. Emslie, A. Grech, M. Hamann, S. F. Heron, A. S. Hoey, M. O. Hoogenboom, J. M. Lough, T. H. Morrison, K. Osborne, M. A. Read, C. Schauble, S. G. Smithers, H. P. A. Sweatman, J. Waterhouse,</w:t>
      </w:r>
      <w:r>
        <w:t xml:space="preserve"> </w:t>
      </w:r>
      <w:r>
        <w:t xml:space="preserve">“Australia’s</w:t>
      </w:r>
      <w:r>
        <w:t xml:space="preserve"> </w:t>
      </w:r>
      <w:r>
        <w:t xml:space="preserve">Great</w:t>
      </w:r>
      <w:r>
        <w:t xml:space="preserve"> </w:t>
      </w:r>
      <w:r>
        <w:t xml:space="preserve">Barrier</w:t>
      </w:r>
      <w:r>
        <w:t xml:space="preserve"> </w:t>
      </w:r>
      <w:r>
        <w:t xml:space="preserve">Reef</w:t>
      </w:r>
      <w:r>
        <w:t xml:space="preserve">”</w:t>
      </w:r>
      <w:r>
        <w:t xml:space="preserve"> </w:t>
      </w:r>
      <w:r>
        <w:t xml:space="preserve">in</w:t>
      </w:r>
      <w:r>
        <w:t xml:space="preserve"> </w:t>
      </w:r>
      <w:r>
        <w:rPr>
          <w:i/>
          <w:iCs/>
        </w:rPr>
        <w:t xml:space="preserve">World</w:t>
      </w:r>
      <w:r>
        <w:rPr>
          <w:i/>
          <w:iCs/>
        </w:rPr>
        <w:t xml:space="preserve"> </w:t>
      </w:r>
      <w:r>
        <w:rPr>
          <w:i/>
          <w:iCs/>
        </w:rPr>
        <w:t xml:space="preserve">Seas</w:t>
      </w:r>
      <w:r>
        <w:rPr>
          <w:i/>
          <w:iCs/>
        </w:rPr>
        <w:t xml:space="preserve">: An</w:t>
      </w:r>
      <w:r>
        <w:rPr>
          <w:i/>
          <w:iCs/>
        </w:rPr>
        <w:t xml:space="preserve"> </w:t>
      </w:r>
      <w:r>
        <w:rPr>
          <w:i/>
          <w:iCs/>
        </w:rPr>
        <w:t xml:space="preserve">Environmental</w:t>
      </w:r>
      <w:r>
        <w:rPr>
          <w:i/>
          <w:iCs/>
        </w:rPr>
        <w:t xml:space="preserve"> </w:t>
      </w:r>
      <w:r>
        <w:rPr>
          <w:i/>
          <w:iCs/>
        </w:rPr>
        <w:t xml:space="preserve">Evaluation</w:t>
      </w:r>
      <w:r>
        <w:t xml:space="preserve"> </w:t>
      </w:r>
      <w:r>
        <w:t xml:space="preserve">(Elsevier, 2019;</w:t>
      </w:r>
      <w:r>
        <w:t xml:space="preserve"> </w:t>
      </w:r>
      <w:hyperlink r:id="rId54">
        <w:r>
          <w:rPr>
            <w:rStyle w:val="Hyperlink"/>
          </w:rPr>
          <w:t xml:space="preserve">https://linkinghub.elsevier.com/retrieve/pii/B9780081008539000142</w:t>
        </w:r>
      </w:hyperlink>
      <w:r>
        <w:t xml:space="preserve">), pp. 333–362.</w:t>
      </w:r>
    </w:p>
    <w:bookmarkEnd w:id="55"/>
    <w:bookmarkStart w:id="57" w:name="ref-emslieDecadesMonitoringHave2020"/>
    <w:p>
      <w:pPr>
        <w:pStyle w:val="Bibliography"/>
      </w:pPr>
      <w:r>
        <w:t xml:space="preserve">6.</w:t>
      </w:r>
      <w:r>
        <w:t xml:space="preserve"> </w:t>
      </w:r>
      <w:r>
        <w:t xml:space="preserve">	</w:t>
      </w:r>
      <w:r>
        <w:t xml:space="preserve">M. J. Emslie, P. Bray, A. J. Cheal, K. A. Johns, K. Osborne, T. Sinclair-Taylor, C. A. Thompson,</w:t>
      </w:r>
      <w:r>
        <w:t xml:space="preserve"> </w:t>
      </w:r>
      <w:hyperlink r:id="rId56">
        <w:r>
          <w:rPr>
            <w:rStyle w:val="Hyperlink"/>
          </w:rPr>
          <w:t xml:space="preserve">Decades of monitoring have informed the stewardship and ecological understanding of</w:t>
        </w:r>
        <w:r>
          <w:rPr>
            <w:rStyle w:val="Hyperlink"/>
          </w:rPr>
          <w:t xml:space="preserve"> </w:t>
        </w:r>
        <w:r>
          <w:rPr>
            <w:rStyle w:val="Hyperlink"/>
          </w:rPr>
          <w:t xml:space="preserve">Australia</w:t>
        </w:r>
        <w:r>
          <w:rPr>
            <w:rStyle w:val="Hyperlink"/>
          </w:rPr>
          <w:t xml:space="preserve">’s</w:t>
        </w:r>
        <w:r>
          <w:rPr>
            <w:rStyle w:val="Hyperlink"/>
          </w:rPr>
          <w:t xml:space="preserve"> </w:t>
        </w:r>
        <w:r>
          <w:rPr>
            <w:rStyle w:val="Hyperlink"/>
          </w:rPr>
          <w:t xml:space="preserve">Great</w:t>
        </w:r>
        <w:r>
          <w:rPr>
            <w:rStyle w:val="Hyperlink"/>
          </w:rPr>
          <w:t xml:space="preserve"> </w:t>
        </w:r>
        <w:r>
          <w:rPr>
            <w:rStyle w:val="Hyperlink"/>
          </w:rPr>
          <w:t xml:space="preserve">Barrier</w:t>
        </w:r>
        <w:r>
          <w:rPr>
            <w:rStyle w:val="Hyperlink"/>
          </w:rPr>
          <w:t xml:space="preserve"> </w:t>
        </w:r>
        <w:r>
          <w:rPr>
            <w:rStyle w:val="Hyperlink"/>
          </w:rPr>
          <w:t xml:space="preserve">Reef</w:t>
        </w:r>
      </w:hyperlink>
      <w:r>
        <w:t xml:space="preserve">.</w:t>
      </w:r>
      <w:r>
        <w:t xml:space="preserve"> </w:t>
      </w:r>
      <w:r>
        <w:rPr>
          <w:i/>
          <w:iCs/>
        </w:rPr>
        <w:t xml:space="preserve">Biol. Conserv.</w:t>
      </w:r>
      <w:r>
        <w:t xml:space="preserve"> </w:t>
      </w:r>
      <w:r>
        <w:rPr>
          <w:b/>
          <w:bCs/>
        </w:rPr>
        <w:t xml:space="preserve">252</w:t>
      </w:r>
      <w:r>
        <w:t xml:space="preserve">, 108854 (2020).</w:t>
      </w:r>
    </w:p>
    <w:bookmarkEnd w:id="57"/>
    <w:bookmarkStart w:id="59" w:name="X0bada2526bd3998a198558e0726e571df6b9d64"/>
    <w:p>
      <w:pPr>
        <w:pStyle w:val="Bibliography"/>
      </w:pPr>
      <w:r>
        <w:t xml:space="preserve">7.</w:t>
      </w:r>
      <w:r>
        <w:t xml:space="preserve"> </w:t>
      </w:r>
      <w:r>
        <w:t xml:space="preserve">	</w:t>
      </w:r>
      <w:r>
        <w:t xml:space="preserve">Australian Institute of Marine Science (AIMS), Great</w:t>
      </w:r>
      <w:r>
        <w:t xml:space="preserve"> </w:t>
      </w:r>
      <w:r>
        <w:t xml:space="preserve">Barrier</w:t>
      </w:r>
      <w:r>
        <w:t xml:space="preserve"> </w:t>
      </w:r>
      <w:r>
        <w:t xml:space="preserve">Reef</w:t>
      </w:r>
      <w:r>
        <w:t xml:space="preserve"> </w:t>
      </w:r>
      <w:r>
        <w:t xml:space="preserve">Marine</w:t>
      </w:r>
      <w:r>
        <w:t xml:space="preserve"> </w:t>
      </w:r>
      <w:r>
        <w:t xml:space="preserve">Monitoring</w:t>
      </w:r>
      <w:r>
        <w:t xml:space="preserve"> </w:t>
      </w:r>
      <w:r>
        <w:t xml:space="preserve">Program</w:t>
      </w:r>
      <w:r>
        <w:t xml:space="preserve"> </w:t>
      </w:r>
      <w:r>
        <w:t xml:space="preserve">-</w:t>
      </w:r>
      <w:r>
        <w:t xml:space="preserve"> </w:t>
      </w:r>
      <w:r>
        <w:t xml:space="preserve">Coral</w:t>
      </w:r>
      <w:r>
        <w:t xml:space="preserve"> </w:t>
      </w:r>
      <w:r>
        <w:t xml:space="preserve">(</w:t>
      </w:r>
      <w:r>
        <w:t xml:space="preserve">MMP</w:t>
      </w:r>
      <w:r>
        <w:t xml:space="preserve">) (2014).</w:t>
      </w:r>
      <w:r>
        <w:t xml:space="preserve"> </w:t>
      </w:r>
      <w:hyperlink r:id="rId58">
        <w:r>
          <w:rPr>
            <w:rStyle w:val="Hyperlink"/>
          </w:rPr>
          <w:t xml:space="preserve">https://doi.org/10.25845/5CC64F29B35A1</w:t>
        </w:r>
      </w:hyperlink>
      <w:r>
        <w:t xml:space="preserve">.</w:t>
      </w:r>
    </w:p>
    <w:bookmarkEnd w:id="59"/>
    <w:bookmarkStart w:id="61" w:name="X4765f1647e6730f178b9b1e7bbf85b43a6de4ca"/>
    <w:p>
      <w:pPr>
        <w:pStyle w:val="Bibliography"/>
      </w:pPr>
      <w:r>
        <w:t xml:space="preserve">8.</w:t>
      </w:r>
      <w:r>
        <w:t xml:space="preserve"> </w:t>
      </w:r>
      <w:r>
        <w:t xml:space="preserve">	</w:t>
      </w:r>
      <w:r>
        <w:t xml:space="preserve">Great Barrier Reef Marine Park Authority (GBRMPA), Great</w:t>
      </w:r>
      <w:r>
        <w:t xml:space="preserve"> </w:t>
      </w:r>
      <w:r>
        <w:t xml:space="preserve">Barrier</w:t>
      </w:r>
      <w:r>
        <w:t xml:space="preserve"> </w:t>
      </w:r>
      <w:r>
        <w:t xml:space="preserve">Reef</w:t>
      </w:r>
      <w:r>
        <w:t xml:space="preserve"> </w:t>
      </w:r>
      <w:r>
        <w:t xml:space="preserve">Features</w:t>
      </w:r>
      <w:r>
        <w:t xml:space="preserve"> </w:t>
      </w:r>
      <w:r>
        <w:t xml:space="preserve">(2025).</w:t>
      </w:r>
      <w:r>
        <w:t xml:space="preserve"> </w:t>
      </w:r>
      <w:hyperlink r:id="rId60">
        <w:r>
          <w:rPr>
            <w:rStyle w:val="Hyperlink"/>
          </w:rPr>
          <w:t xml:space="preserve">https://reef-geohub-ext-geohubgbrmpa.hub.arcgis.com/datasets/816f4d747cd94d84acfd924b27f581d8_64/about</w:t>
        </w:r>
      </w:hyperlink>
      <w:r>
        <w:t xml:space="preserve">.</w:t>
      </w:r>
    </w:p>
    <w:bookmarkEnd w:id="61"/>
    <w:bookmarkStart w:id="63" w:name="ref-mulaRestorationCannotBe2025"/>
    <w:p>
      <w:pPr>
        <w:pStyle w:val="Bibliography"/>
      </w:pPr>
      <w:r>
        <w:t xml:space="preserve">9.</w:t>
      </w:r>
      <w:r>
        <w:t xml:space="preserve"> </w:t>
      </w:r>
      <w:r>
        <w:t xml:space="preserve">	</w:t>
      </w:r>
      <w:r>
        <w:t xml:space="preserve">C. Mulà, C. J. A. Bradshaw, M. Cabeza, F. Manca, S. Montano, G. Strona,</w:t>
      </w:r>
      <w:r>
        <w:t xml:space="preserve"> </w:t>
      </w:r>
      <w:hyperlink r:id="rId62">
        <w:r>
          <w:rPr>
            <w:rStyle w:val="Hyperlink"/>
          </w:rPr>
          <w:t xml:space="preserve">Restoration cannot be scaled up globally to save reefs from loss and degradation</w:t>
        </w:r>
      </w:hyperlink>
      <w:r>
        <w:t xml:space="preserve">.</w:t>
      </w:r>
      <w:r>
        <w:t xml:space="preserve"> </w:t>
      </w:r>
      <w:r>
        <w:rPr>
          <w:i/>
          <w:iCs/>
        </w:rPr>
        <w:t xml:space="preserve">Nat. Ecol. Evol.</w:t>
      </w:r>
      <w:r>
        <w:t xml:space="preserve"> </w:t>
      </w:r>
      <w:r>
        <w:rPr>
          <w:b/>
          <w:bCs/>
        </w:rPr>
        <w:t xml:space="preserve">9</w:t>
      </w:r>
      <w:r>
        <w:t xml:space="preserve">, 822–832 (2025).</w:t>
      </w:r>
    </w:p>
    <w:bookmarkEnd w:id="63"/>
    <w:bookmarkStart w:id="65" w:name="X37c237e6a682fb4caf3b9045a526e2f96a69627"/>
    <w:p>
      <w:pPr>
        <w:pStyle w:val="Bibliography"/>
      </w:pPr>
      <w:r>
        <w:t xml:space="preserve">10.</w:t>
      </w:r>
      <w:r>
        <w:t xml:space="preserve"> </w:t>
      </w:r>
      <w:r>
        <w:t xml:space="preserve">	</w:t>
      </w:r>
      <w:r>
        <w:t xml:space="preserve">L. B. DeFilippo, L. C. McManus, D. E. Schindler, M. L. Pinsky, M. A. Colton, H. E. Fox, E. W. Tekwa, S. R. Palumbi, T. E. Essington, M. M. Webster,</w:t>
      </w:r>
      <w:r>
        <w:t xml:space="preserve"> </w:t>
      </w:r>
      <w:hyperlink r:id="rId64">
        <w:r>
          <w:rPr>
            <w:rStyle w:val="Hyperlink"/>
          </w:rPr>
          <w:t xml:space="preserve">Assessing the potential for demographic restoration and assisted evolution to build climate resilience in coral reefs</w:t>
        </w:r>
      </w:hyperlink>
      <w:r>
        <w:t xml:space="preserve">.</w:t>
      </w:r>
      <w:r>
        <w:t xml:space="preserve"> </w:t>
      </w:r>
      <w:r>
        <w:rPr>
          <w:i/>
          <w:iCs/>
        </w:rPr>
        <w:t xml:space="preserve">Ecol. Appl.</w:t>
      </w:r>
      <w:r>
        <w:t xml:space="preserve"> </w:t>
      </w:r>
      <w:r>
        <w:rPr>
          <w:b/>
          <w:bCs/>
        </w:rPr>
        <w:t xml:space="preserve">32</w:t>
      </w:r>
      <w:r>
        <w:t xml:space="preserve">, e2650 (2022).</w:t>
      </w:r>
    </w:p>
    <w:bookmarkEnd w:id="65"/>
    <w:bookmarkStart w:id="67" w:name="ref-lachsEmergentIncreaseCoral2023"/>
    <w:p>
      <w:pPr>
        <w:pStyle w:val="Bibliography"/>
      </w:pPr>
      <w:r>
        <w:t xml:space="preserve">11.</w:t>
      </w:r>
      <w:r>
        <w:t xml:space="preserve"> </w:t>
      </w:r>
      <w:r>
        <w:t xml:space="preserve">	</w:t>
      </w:r>
      <w:r>
        <w:t xml:space="preserve">L. Lachs, S. D. Donner, P. J. Mumby, J. C. Bythell, A. Humanes, H. K. East, J. R. Guest,</w:t>
      </w:r>
      <w:r>
        <w:t xml:space="preserve"> </w:t>
      </w:r>
      <w:hyperlink r:id="rId66">
        <w:r>
          <w:rPr>
            <w:rStyle w:val="Hyperlink"/>
          </w:rPr>
          <w:t xml:space="preserve">Emergent increase in coral thermal tolerance reduces mass bleaching under climate change</w:t>
        </w:r>
      </w:hyperlink>
      <w:r>
        <w:t xml:space="preserve">.</w:t>
      </w:r>
      <w:r>
        <w:t xml:space="preserve"> </w:t>
      </w:r>
      <w:r>
        <w:rPr>
          <w:i/>
          <w:iCs/>
        </w:rPr>
        <w:t xml:space="preserve">Nat. Commun.</w:t>
      </w:r>
      <w:r>
        <w:t xml:space="preserve"> </w:t>
      </w:r>
      <w:r>
        <w:rPr>
          <w:b/>
          <w:bCs/>
        </w:rPr>
        <w:t xml:space="preserve">14</w:t>
      </w:r>
      <w:r>
        <w:t xml:space="preserve">, 4939 (2023).</w:t>
      </w:r>
    </w:p>
    <w:bookmarkEnd w:id="67"/>
    <w:bookmarkStart w:id="69" w:name="ref-storlazziHybridCoralReef2025"/>
    <w:p>
      <w:pPr>
        <w:pStyle w:val="Bibliography"/>
      </w:pPr>
      <w:r>
        <w:t xml:space="preserve">12.</w:t>
      </w:r>
      <w:r>
        <w:t xml:space="preserve"> </w:t>
      </w:r>
      <w:r>
        <w:t xml:space="preserve">	</w:t>
      </w:r>
      <w:r>
        <w:t xml:space="preserve">C. D. Storlazzi, B. G. Reguero, K. C. Alkins, J. B. Shope, C. Gaido-Lassarre, T. S. Viehman, M. W. Beck,</w:t>
      </w:r>
      <w:r>
        <w:t xml:space="preserve"> </w:t>
      </w:r>
      <w:hyperlink r:id="rId68">
        <w:r>
          <w:rPr>
            <w:rStyle w:val="Hyperlink"/>
          </w:rPr>
          <w:t xml:space="preserve">Hybrid coral reef restoration can be a cost-effective nature-based solution to provide protection to vulnerable coastal populations</w:t>
        </w:r>
      </w:hyperlink>
      <w:r>
        <w:t xml:space="preserve">.</w:t>
      </w:r>
      <w:r>
        <w:t xml:space="preserve"> </w:t>
      </w:r>
      <w:r>
        <w:rPr>
          <w:i/>
          <w:iCs/>
        </w:rPr>
        <w:t xml:space="preserve">Sci. Adv.</w:t>
      </w:r>
      <w:r>
        <w:t xml:space="preserve"> </w:t>
      </w:r>
      <w:r>
        <w:rPr>
          <w:b/>
          <w:bCs/>
        </w:rPr>
        <w:t xml:space="preserve">11</w:t>
      </w:r>
      <w:r>
        <w:t xml:space="preserve">, eadn4004 (2025).</w:t>
      </w:r>
    </w:p>
    <w:bookmarkEnd w:id="69"/>
    <w:bookmarkStart w:id="71" w:name="X5c391609a535cc71322b849fc84cdee53de3e55"/>
    <w:p>
      <w:pPr>
        <w:pStyle w:val="Bibliography"/>
      </w:pPr>
      <w:r>
        <w:t xml:space="preserve">13.</w:t>
      </w:r>
      <w:r>
        <w:t xml:space="preserve"> </w:t>
      </w:r>
      <w:r>
        <w:t xml:space="preserve">	</w:t>
      </w:r>
      <w:r>
        <w:t xml:space="preserve">S. R. Weiskopf, Z. V. Harmáčková, C. G. Johnson, M. C. Londoño-Murcia, B. W. Miller, B. J. E. Myers, L. Pereira, M. I. Arce-Plata, J. L. Blanchard, S. Ferrier, E. A. Fulton, M. Harfoot, F. Isbell, J. A. Johnson, A. S. Mori, E. Weng, I. M. D. Rosa,</w:t>
      </w:r>
      <w:r>
        <w:t xml:space="preserve"> </w:t>
      </w:r>
      <w:hyperlink r:id="rId70">
        <w:r>
          <w:rPr>
            <w:rStyle w:val="Hyperlink"/>
          </w:rPr>
          <w:t xml:space="preserve">Increasing the uptake of ecological model results in policy decisions to improve biodiversity outcomes</w:t>
        </w:r>
      </w:hyperlink>
      <w:r>
        <w:t xml:space="preserve">.</w:t>
      </w:r>
      <w:r>
        <w:t xml:space="preserve"> </w:t>
      </w:r>
      <w:r>
        <w:rPr>
          <w:i/>
          <w:iCs/>
        </w:rPr>
        <w:t xml:space="preserve">Environ. Model. Softw.</w:t>
      </w:r>
      <w:r>
        <w:t xml:space="preserve"> </w:t>
      </w:r>
      <w:r>
        <w:rPr>
          <w:b/>
          <w:bCs/>
        </w:rPr>
        <w:t xml:space="preserve">149</w:t>
      </w:r>
      <w:r>
        <w:t xml:space="preserve">, 105318 (2022).</w:t>
      </w:r>
    </w:p>
    <w:bookmarkEnd w:id="71"/>
    <w:bookmarkStart w:id="73" w:name="ref-hatumGuidelinesModelAdaptation2022"/>
    <w:p>
      <w:pPr>
        <w:pStyle w:val="Bibliography"/>
      </w:pPr>
      <w:r>
        <w:t xml:space="preserve">14.</w:t>
      </w:r>
      <w:r>
        <w:t xml:space="preserve"> </w:t>
      </w:r>
      <w:r>
        <w:t xml:space="preserve">	</w:t>
      </w:r>
      <w:r>
        <w:t xml:space="preserve">P. S. Hatum, K. McMahon, K. Mengersen, P. P. Wu,</w:t>
      </w:r>
      <w:r>
        <w:t xml:space="preserve"> </w:t>
      </w:r>
      <w:hyperlink r:id="rId72">
        <w:r>
          <w:rPr>
            <w:rStyle w:val="Hyperlink"/>
          </w:rPr>
          <w:t xml:space="preserve">Guidelines for model adaptation:</w:t>
        </w:r>
        <w:r>
          <w:rPr>
            <w:rStyle w:val="Hyperlink"/>
          </w:rPr>
          <w:t xml:space="preserve"> </w:t>
        </w:r>
        <w:r>
          <w:rPr>
            <w:rStyle w:val="Hyperlink"/>
          </w:rPr>
          <w:t xml:space="preserve">A</w:t>
        </w:r>
        <w:r>
          <w:rPr>
            <w:rStyle w:val="Hyperlink"/>
          </w:rPr>
          <w:t xml:space="preserve"> </w:t>
        </w:r>
        <w:r>
          <w:rPr>
            <w:rStyle w:val="Hyperlink"/>
          </w:rPr>
          <w:t xml:space="preserve">study of the transferability of a general seagrass ecosystem</w:t>
        </w:r>
        <w:r>
          <w:rPr>
            <w:rStyle w:val="Hyperlink"/>
          </w:rPr>
          <w:t xml:space="preserve"> </w:t>
        </w:r>
        <w:r>
          <w:rPr>
            <w:rStyle w:val="Hyperlink"/>
          </w:rPr>
          <w:t xml:space="preserve">Dynamic</w:t>
        </w:r>
        <w:r>
          <w:rPr>
            <w:rStyle w:val="Hyperlink"/>
          </w:rPr>
          <w:t xml:space="preserve"> </w:t>
        </w:r>
        <w:r>
          <w:rPr>
            <w:rStyle w:val="Hyperlink"/>
          </w:rPr>
          <w:t xml:space="preserve">Bayesian</w:t>
        </w:r>
        <w:r>
          <w:rPr>
            <w:rStyle w:val="Hyperlink"/>
          </w:rPr>
          <w:t xml:space="preserve"> </w:t>
        </w:r>
        <w:r>
          <w:rPr>
            <w:rStyle w:val="Hyperlink"/>
          </w:rPr>
          <w:t xml:space="preserve">Networks</w:t>
        </w:r>
        <w:r>
          <w:rPr>
            <w:rStyle w:val="Hyperlink"/>
          </w:rPr>
          <w:t xml:space="preserve"> </w:t>
        </w:r>
        <w:r>
          <w:rPr>
            <w:rStyle w:val="Hyperlink"/>
          </w:rPr>
          <w:t xml:space="preserve">model</w:t>
        </w:r>
      </w:hyperlink>
      <w:r>
        <w:t xml:space="preserve">.</w:t>
      </w:r>
      <w:r>
        <w:t xml:space="preserve"> </w:t>
      </w:r>
      <w:r>
        <w:rPr>
          <w:i/>
          <w:iCs/>
        </w:rPr>
        <w:t xml:space="preserve">Ecol. Evol.</w:t>
      </w:r>
      <w:r>
        <w:t xml:space="preserve"> </w:t>
      </w:r>
      <w:r>
        <w:rPr>
          <w:b/>
          <w:bCs/>
        </w:rPr>
        <w:t xml:space="preserve">12</w:t>
      </w:r>
      <w:r>
        <w:t xml:space="preserve">, e9172 (2022).</w:t>
      </w:r>
    </w:p>
    <w:bookmarkEnd w:id="73"/>
    <w:bookmarkStart w:id="75" w:name="X2822fcbb476896499cc9ab7188b6bb0089118b0"/>
    <w:p>
      <w:pPr>
        <w:pStyle w:val="Bibliography"/>
      </w:pPr>
      <w:r>
        <w:t xml:space="preserve">15.</w:t>
      </w:r>
      <w:r>
        <w:t xml:space="preserve"> </w:t>
      </w:r>
      <w:r>
        <w:t xml:space="preserve">	</w:t>
      </w:r>
      <w:r>
        <w:t xml:space="preserve">P. Reichert, Towards a comprehensive uncertainty assessment in environmental research and decision support.</w:t>
      </w:r>
      <w:r>
        <w:t xml:space="preserve"> </w:t>
      </w:r>
      <w:r>
        <w:rPr>
          <w:i/>
          <w:iCs/>
        </w:rPr>
        <w:t xml:space="preserve">Water Sci. Technol.</w:t>
      </w:r>
      <w:r>
        <w:t xml:space="preserve">, doi:</w:t>
      </w:r>
      <w:r>
        <w:t xml:space="preserve"> </w:t>
      </w:r>
      <w:hyperlink r:id="rId74">
        <w:r>
          <w:rPr>
            <w:rStyle w:val="Hyperlink"/>
          </w:rPr>
          <w:t xml:space="preserve">10.2166/wst.2020.032</w:t>
        </w:r>
      </w:hyperlink>
      <w:r>
        <w:t xml:space="preserve"> </w:t>
      </w:r>
      <w:r>
        <w:t xml:space="preserve">(2020).</w:t>
      </w:r>
    </w:p>
    <w:bookmarkEnd w:id="75"/>
    <w:bookmarkStart w:id="77" w:name="ref-reichertDoesHighForecast2005"/>
    <w:p>
      <w:pPr>
        <w:pStyle w:val="Bibliography"/>
      </w:pPr>
      <w:r>
        <w:t xml:space="preserve">16.</w:t>
      </w:r>
      <w:r>
        <w:t xml:space="preserve"> </w:t>
      </w:r>
      <w:r>
        <w:t xml:space="preserve">	</w:t>
      </w:r>
      <w:r>
        <w:t xml:space="preserve">P. Reichert, M. E. Borsuk,</w:t>
      </w:r>
      <w:r>
        <w:t xml:space="preserve"> </w:t>
      </w:r>
      <w:hyperlink r:id="rId76">
        <w:r>
          <w:rPr>
            <w:rStyle w:val="Hyperlink"/>
          </w:rPr>
          <w:t xml:space="preserve">Does high forecast uncertainty preclude effective decision support?</w:t>
        </w:r>
      </w:hyperlink>
      <w:r>
        <w:t xml:space="preserve"> </w:t>
      </w:r>
      <w:r>
        <w:rPr>
          <w:i/>
          <w:iCs/>
        </w:rPr>
        <w:t xml:space="preserve">Environ. Model. Softw.</w:t>
      </w:r>
      <w:r>
        <w:t xml:space="preserve"> </w:t>
      </w:r>
      <w:r>
        <w:rPr>
          <w:b/>
          <w:bCs/>
        </w:rPr>
        <w:t xml:space="preserve">20</w:t>
      </w:r>
      <w:r>
        <w:t xml:space="preserve">, 991–1001 (2005).</w:t>
      </w:r>
    </w:p>
    <w:bookmarkEnd w:id="77"/>
    <w:bookmarkStart w:id="79" w:name="X32ace01f736d9d18336914ffd09af3a482eefa1"/>
    <w:p>
      <w:pPr>
        <w:pStyle w:val="Bibliography"/>
      </w:pPr>
      <w:r>
        <w:t xml:space="preserve">17.</w:t>
      </w:r>
      <w:r>
        <w:t xml:space="preserve"> </w:t>
      </w:r>
      <w:r>
        <w:t xml:space="preserve">	</w:t>
      </w:r>
      <w:r>
        <w:t xml:space="preserve">G. M. Hornberger, R. C. Spear,</w:t>
      </w:r>
      <w:r>
        <w:t xml:space="preserve"> </w:t>
      </w:r>
      <w:hyperlink r:id="rId78">
        <w:r>
          <w:rPr>
            <w:rStyle w:val="Hyperlink"/>
          </w:rPr>
          <w:t xml:space="preserve">Approach to the preliminary analysis of environmental systems</w:t>
        </w:r>
      </w:hyperlink>
      <w:r>
        <w:t xml:space="preserve">.</w:t>
      </w:r>
      <w:r>
        <w:t xml:space="preserve"> </w:t>
      </w:r>
      <w:r>
        <w:rPr>
          <w:i/>
          <w:iCs/>
        </w:rPr>
        <w:t xml:space="preserve">J. Environ. Manage.</w:t>
      </w:r>
      <w:r>
        <w:t xml:space="preserve"> </w:t>
      </w:r>
      <w:r>
        <w:rPr>
          <w:b/>
          <w:bCs/>
        </w:rPr>
        <w:t xml:space="preserve">12:1</w:t>
      </w:r>
      <w:r>
        <w:t xml:space="preserve"> </w:t>
      </w:r>
      <w:r>
        <w:t xml:space="preserve">(1981).</w:t>
      </w:r>
    </w:p>
    <w:bookmarkEnd w:id="79"/>
    <w:bookmarkStart w:id="81" w:name="ref-haasnoot_dynamic_2013"/>
    <w:p>
      <w:pPr>
        <w:pStyle w:val="Bibliography"/>
      </w:pPr>
      <w:r>
        <w:t xml:space="preserve">18.</w:t>
      </w:r>
      <w:r>
        <w:t xml:space="preserve"> </w:t>
      </w:r>
      <w:r>
        <w:t xml:space="preserve">	</w:t>
      </w:r>
      <w:r>
        <w:t xml:space="preserve">M. Haasnoot, J. H. Kwakkel, W. E. Walker, J. Ter Maat,</w:t>
      </w:r>
      <w:r>
        <w:t xml:space="preserve"> </w:t>
      </w:r>
      <w:hyperlink r:id="rId80">
        <w:r>
          <w:rPr>
            <w:rStyle w:val="Hyperlink"/>
          </w:rPr>
          <w:t xml:space="preserve">Dynamic adaptive policy pathways:</w:t>
        </w:r>
        <w:r>
          <w:rPr>
            <w:rStyle w:val="Hyperlink"/>
          </w:rPr>
          <w:t xml:space="preserve"> </w:t>
        </w:r>
        <w:r>
          <w:rPr>
            <w:rStyle w:val="Hyperlink"/>
          </w:rPr>
          <w:t xml:space="preserve">A</w:t>
        </w:r>
        <w:r>
          <w:rPr>
            <w:rStyle w:val="Hyperlink"/>
          </w:rPr>
          <w:t xml:space="preserve"> </w:t>
        </w:r>
        <w:r>
          <w:rPr>
            <w:rStyle w:val="Hyperlink"/>
          </w:rPr>
          <w:t xml:space="preserve">method for crafting robust decisions for a deeply uncertain world</w:t>
        </w:r>
      </w:hyperlink>
      <w:r>
        <w:t xml:space="preserve">.</w:t>
      </w:r>
      <w:r>
        <w:t xml:space="preserve"> </w:t>
      </w:r>
      <w:r>
        <w:rPr>
          <w:i/>
          <w:iCs/>
        </w:rPr>
        <w:t xml:space="preserve">Glob. Environ. Change</w:t>
      </w:r>
      <w:r>
        <w:t xml:space="preserve"> </w:t>
      </w:r>
      <w:r>
        <w:rPr>
          <w:b/>
          <w:bCs/>
        </w:rPr>
        <w:t xml:space="preserve">23</w:t>
      </w:r>
      <w:r>
        <w:t xml:space="preserve">, 485–498 (2013).</w:t>
      </w:r>
    </w:p>
    <w:bookmarkEnd w:id="81"/>
    <w:bookmarkStart w:id="83" w:name="ref-lempert_identifying_2010"/>
    <w:p>
      <w:pPr>
        <w:pStyle w:val="Bibliography"/>
      </w:pPr>
      <w:r>
        <w:t xml:space="preserve">19.</w:t>
      </w:r>
      <w:r>
        <w:t xml:space="preserve"> </w:t>
      </w:r>
      <w:r>
        <w:t xml:space="preserve">	</w:t>
      </w:r>
      <w:r>
        <w:t xml:space="preserve">R. J. Lempert, D. G. Groves,</w:t>
      </w:r>
      <w:r>
        <w:t xml:space="preserve"> </w:t>
      </w:r>
      <w:hyperlink r:id="rId82">
        <w:r>
          <w:rPr>
            <w:rStyle w:val="Hyperlink"/>
          </w:rPr>
          <w:t xml:space="preserve">Identifying and evaluating robust adaptive policy responses to climate change for water management agencies in the</w:t>
        </w:r>
        <w:r>
          <w:rPr>
            <w:rStyle w:val="Hyperlink"/>
          </w:rPr>
          <w:t xml:space="preserve"> </w:t>
        </w:r>
        <w:r>
          <w:rPr>
            <w:rStyle w:val="Hyperlink"/>
          </w:rPr>
          <w:t xml:space="preserve">American</w:t>
        </w:r>
        <w:r>
          <w:rPr>
            <w:rStyle w:val="Hyperlink"/>
          </w:rPr>
          <w:t xml:space="preserve"> </w:t>
        </w:r>
        <w:r>
          <w:rPr>
            <w:rStyle w:val="Hyperlink"/>
          </w:rPr>
          <w:t xml:space="preserve">west</w:t>
        </w:r>
      </w:hyperlink>
      <w:r>
        <w:t xml:space="preserve">.</w:t>
      </w:r>
      <w:r>
        <w:t xml:space="preserve"> </w:t>
      </w:r>
      <w:r>
        <w:rPr>
          <w:i/>
          <w:iCs/>
        </w:rPr>
        <w:t xml:space="preserve">Technol. Forecast. Soc. Change</w:t>
      </w:r>
      <w:r>
        <w:t xml:space="preserve"> </w:t>
      </w:r>
      <w:r>
        <w:rPr>
          <w:b/>
          <w:bCs/>
        </w:rPr>
        <w:t xml:space="preserve">77</w:t>
      </w:r>
      <w:r>
        <w:t xml:space="preserve">, 960–974 (2010).</w:t>
      </w:r>
    </w:p>
    <w:bookmarkEnd w:id="83"/>
    <w:bookmarkStart w:id="85" w:name="ref-lempert_use_2024"/>
    <w:p>
      <w:pPr>
        <w:pStyle w:val="Bibliography"/>
      </w:pPr>
      <w:r>
        <w:t xml:space="preserve">20.</w:t>
      </w:r>
      <w:r>
        <w:t xml:space="preserve"> </w:t>
      </w:r>
      <w:r>
        <w:t xml:space="preserve">	</w:t>
      </w:r>
      <w:r>
        <w:t xml:space="preserve">R. J. Lempert, J. Lawrence, R. E. Kopp, M. Haasnoot, A. Reisinger, M. Grubb, R. Pasqualino,</w:t>
      </w:r>
      <w:r>
        <w:t xml:space="preserve"> </w:t>
      </w:r>
      <w:hyperlink r:id="rId84">
        <w:r>
          <w:rPr>
            <w:rStyle w:val="Hyperlink"/>
          </w:rPr>
          <w:t xml:space="preserve">The use of decision making under deep uncertainty in the</w:t>
        </w:r>
        <w:r>
          <w:rPr>
            <w:rStyle w:val="Hyperlink"/>
          </w:rPr>
          <w:t xml:space="preserve"> </w:t>
        </w:r>
        <w:r>
          <w:rPr>
            <w:rStyle w:val="Hyperlink"/>
          </w:rPr>
          <w:t xml:space="preserve">IPCC</w:t>
        </w:r>
      </w:hyperlink>
      <w:r>
        <w:t xml:space="preserve">.</w:t>
      </w:r>
      <w:r>
        <w:t xml:space="preserve"> </w:t>
      </w:r>
      <w:r>
        <w:rPr>
          <w:i/>
          <w:iCs/>
        </w:rPr>
        <w:t xml:space="preserve">Front. Clim.</w:t>
      </w:r>
      <w:r>
        <w:t xml:space="preserve"> </w:t>
      </w:r>
      <w:r>
        <w:rPr>
          <w:b/>
          <w:bCs/>
        </w:rPr>
        <w:t xml:space="preserve">6</w:t>
      </w:r>
      <w:r>
        <w:t xml:space="preserve">, 1380054 (2024).</w:t>
      </w:r>
    </w:p>
    <w:bookmarkEnd w:id="85"/>
    <w:bookmarkStart w:id="87" w:name="ref-ribeirodealmeidaCoralBloxjl2024"/>
    <w:p>
      <w:pPr>
        <w:pStyle w:val="Bibliography"/>
      </w:pPr>
      <w:r>
        <w:t xml:space="preserve">21.</w:t>
      </w:r>
      <w:r>
        <w:t xml:space="preserve"> </w:t>
      </w:r>
      <w:r>
        <w:t xml:space="preserve">	</w:t>
      </w:r>
      <w:r>
        <w:t xml:space="preserve">P. Ribeiro de Almeida, T. Iwanaga, D. Tan,</w:t>
      </w:r>
      <w:r>
        <w:t xml:space="preserve"> </w:t>
      </w:r>
      <w:r>
        <w:t xml:space="preserve">CoralBlox</w:t>
      </w:r>
      <w:r>
        <w:t xml:space="preserve">.jl (2024).</w:t>
      </w:r>
      <w:r>
        <w:t xml:space="preserve"> </w:t>
      </w:r>
      <w:hyperlink r:id="rId86">
        <w:r>
          <w:rPr>
            <w:rStyle w:val="Hyperlink"/>
          </w:rPr>
          <w:t xml:space="preserve">https://doi.org/10.5281/zenodo.13251118</w:t>
        </w:r>
      </w:hyperlink>
      <w:r>
        <w:t xml:space="preserve">.</w:t>
      </w:r>
    </w:p>
    <w:bookmarkEnd w:id="87"/>
    <w:bookmarkStart w:id="89" w:name="ref-iwanagaOpenAIMSADRIAjlV0502023"/>
    <w:p>
      <w:pPr>
        <w:pStyle w:val="Bibliography"/>
      </w:pPr>
      <w:r>
        <w:t xml:space="preserve">22.</w:t>
      </w:r>
      <w:r>
        <w:t xml:space="preserve"> </w:t>
      </w:r>
      <w:r>
        <w:t xml:space="preserve">	</w:t>
      </w:r>
      <w:r>
        <w:t xml:space="preserve">T. Iwanaga, R. Crocker, K. Anthony, Open-</w:t>
      </w:r>
      <w:r>
        <w:t xml:space="preserve">AIMS</w:t>
      </w:r>
      <w:r>
        <w:t xml:space="preserve">/</w:t>
      </w:r>
      <w:r>
        <w:t xml:space="preserve">ADRIA</w:t>
      </w:r>
      <w:r>
        <w:t xml:space="preserve">.jl: v0.5.0 (2023).</w:t>
      </w:r>
      <w:r>
        <w:t xml:space="preserve"> </w:t>
      </w:r>
      <w:hyperlink r:id="rId88">
        <w:r>
          <w:rPr>
            <w:rStyle w:val="Hyperlink"/>
          </w:rPr>
          <w:t xml:space="preserve">https://doi.org/10.5281/ZENODO.7879785</w:t>
        </w:r>
      </w:hyperlink>
      <w:r>
        <w:t xml:space="preserve">.</w:t>
      </w:r>
    </w:p>
    <w:bookmarkEnd w:id="89"/>
    <w:bookmarkStart w:id="91" w:name="ref-razaviFutureSensitivityAnalysis2021"/>
    <w:p>
      <w:pPr>
        <w:pStyle w:val="Bibliography"/>
      </w:pPr>
      <w:r>
        <w:t xml:space="preserve">23.</w:t>
      </w:r>
      <w:r>
        <w:t xml:space="preserve"> </w:t>
      </w:r>
      <w:r>
        <w:t xml:space="preserve">	</w:t>
      </w:r>
      <w:r>
        <w:t xml:space="preserve">S. Razavi, A. J. Jakeman, A. Saltelli, C. Prieur, B. Iooss, E. Borgonovo, E. Plischke, S. Lo Piano, T. Iwanaga, W. Becker, S. Tarantola, J. H. A. Guillaume, J. Jakeman, H. Gupta, N. Melillo, G. Rabitti, V. Chabridon, Q. Duan, X. Sun, S. Smith, R. Sheikholeslami, N. Hosseini, M. Asadzadeh, A. Puy, S. Kucherenko, H. R. Maier,</w:t>
      </w:r>
      <w:r>
        <w:t xml:space="preserve"> </w:t>
      </w:r>
      <w:hyperlink r:id="rId90">
        <w:r>
          <w:rPr>
            <w:rStyle w:val="Hyperlink"/>
          </w:rPr>
          <w:t xml:space="preserve">The</w:t>
        </w:r>
        <w:r>
          <w:rPr>
            <w:rStyle w:val="Hyperlink"/>
          </w:rPr>
          <w:t xml:space="preserve"> </w:t>
        </w:r>
        <w:r>
          <w:rPr>
            <w:rStyle w:val="Hyperlink"/>
          </w:rPr>
          <w:t xml:space="preserve">Future</w:t>
        </w:r>
        <w:r>
          <w:rPr>
            <w:rStyle w:val="Hyperlink"/>
          </w:rPr>
          <w:t xml:space="preserve"> </w:t>
        </w:r>
        <w:r>
          <w:rPr>
            <w:rStyle w:val="Hyperlink"/>
          </w:rPr>
          <w:t xml:space="preserve">of</w:t>
        </w:r>
        <w:r>
          <w:rPr>
            <w:rStyle w:val="Hyperlink"/>
          </w:rPr>
          <w:t xml:space="preserve"> </w:t>
        </w:r>
        <w:r>
          <w:rPr>
            <w:rStyle w:val="Hyperlink"/>
          </w:rPr>
          <w:t xml:space="preserve">Sensitivity</w:t>
        </w:r>
        <w:r>
          <w:rPr>
            <w:rStyle w:val="Hyperlink"/>
          </w:rPr>
          <w:t xml:space="preserve"> </w:t>
        </w:r>
        <w:r>
          <w:rPr>
            <w:rStyle w:val="Hyperlink"/>
          </w:rPr>
          <w:t xml:space="preserve">Analysis</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Essential</w:t>
        </w:r>
        <w:r>
          <w:rPr>
            <w:rStyle w:val="Hyperlink"/>
          </w:rPr>
          <w:t xml:space="preserve"> </w:t>
        </w:r>
        <w:r>
          <w:rPr>
            <w:rStyle w:val="Hyperlink"/>
          </w:rPr>
          <w:t xml:space="preserve">Discipline</w:t>
        </w:r>
        <w:r>
          <w:rPr>
            <w:rStyle w:val="Hyperlink"/>
          </w:rPr>
          <w:t xml:space="preserve"> </w:t>
        </w:r>
        <w:r>
          <w:rPr>
            <w:rStyle w:val="Hyperlink"/>
          </w:rPr>
          <w:t xml:space="preserve">for</w:t>
        </w:r>
        <w:r>
          <w:rPr>
            <w:rStyle w:val="Hyperlink"/>
          </w:rPr>
          <w:t xml:space="preserve"> </w:t>
        </w:r>
        <w:r>
          <w:rPr>
            <w:rStyle w:val="Hyperlink"/>
          </w:rPr>
          <w:t xml:space="preserve">Systems</w:t>
        </w:r>
        <w:r>
          <w:rPr>
            <w:rStyle w:val="Hyperlink"/>
          </w:rPr>
          <w:t xml:space="preserve"> </w:t>
        </w:r>
        <w:r>
          <w:rPr>
            <w:rStyle w:val="Hyperlink"/>
          </w:rPr>
          <w:t xml:space="preserve">Modeling</w:t>
        </w:r>
        <w:r>
          <w:rPr>
            <w:rStyle w:val="Hyperlink"/>
          </w:rPr>
          <w:t xml:space="preserve"> </w:t>
        </w:r>
        <w:r>
          <w:rPr>
            <w:rStyle w:val="Hyperlink"/>
          </w:rPr>
          <w:t xml:space="preserve">and</w:t>
        </w:r>
        <w:r>
          <w:rPr>
            <w:rStyle w:val="Hyperlink"/>
          </w:rPr>
          <w:t xml:space="preserve"> </w:t>
        </w:r>
        <w:r>
          <w:rPr>
            <w:rStyle w:val="Hyperlink"/>
          </w:rPr>
          <w:t xml:space="preserve">Policy</w:t>
        </w:r>
        <w:r>
          <w:rPr>
            <w:rStyle w:val="Hyperlink"/>
          </w:rPr>
          <w:t xml:space="preserve"> </w:t>
        </w:r>
        <w:r>
          <w:rPr>
            <w:rStyle w:val="Hyperlink"/>
          </w:rPr>
          <w:t xml:space="preserve">Support</w:t>
        </w:r>
      </w:hyperlink>
      <w:r>
        <w:t xml:space="preserve">.</w:t>
      </w:r>
      <w:r>
        <w:t xml:space="preserve"> </w:t>
      </w:r>
      <w:r>
        <w:rPr>
          <w:i/>
          <w:iCs/>
        </w:rPr>
        <w:t xml:space="preserve">Environ. Model. Softw.</w:t>
      </w:r>
      <w:r>
        <w:t xml:space="preserve"> </w:t>
      </w:r>
      <w:r>
        <w:rPr>
          <w:b/>
          <w:bCs/>
        </w:rPr>
        <w:t xml:space="preserve">137</w:t>
      </w:r>
      <w:r>
        <w:t xml:space="preserve">, 104954 (2021).</w:t>
      </w:r>
    </w:p>
    <w:bookmarkEnd w:id="91"/>
    <w:bookmarkStart w:id="93" w:name="ref-godaSimpleAlgorithmGlobal2021"/>
    <w:p>
      <w:pPr>
        <w:pStyle w:val="Bibliography"/>
      </w:pPr>
      <w:r>
        <w:t xml:space="preserve">24.</w:t>
      </w:r>
      <w:r>
        <w:t xml:space="preserve"> </w:t>
      </w:r>
      <w:r>
        <w:t xml:space="preserve">	</w:t>
      </w:r>
      <w:r>
        <w:t xml:space="preserve">T. Goda,</w:t>
      </w:r>
      <w:r>
        <w:t xml:space="preserve"> </w:t>
      </w:r>
      <w:hyperlink r:id="rId92">
        <w:r>
          <w:rPr>
            <w:rStyle w:val="Hyperlink"/>
          </w:rPr>
          <w:t xml:space="preserve">A simple algorithm for global sensitivity analysis with</w:t>
        </w:r>
        <w:r>
          <w:rPr>
            <w:rStyle w:val="Hyperlink"/>
          </w:rPr>
          <w:t xml:space="preserve"> </w:t>
        </w:r>
        <w:r>
          <w:rPr>
            <w:rStyle w:val="Hyperlink"/>
          </w:rPr>
          <w:t xml:space="preserve">Shapley</w:t>
        </w:r>
        <w:r>
          <w:rPr>
            <w:rStyle w:val="Hyperlink"/>
          </w:rPr>
          <w:t xml:space="preserve"> </w:t>
        </w:r>
        <w:r>
          <w:rPr>
            <w:rStyle w:val="Hyperlink"/>
          </w:rPr>
          <w:t xml:space="preserve">effects</w:t>
        </w:r>
      </w:hyperlink>
      <w:r>
        <w:t xml:space="preserve">.</w:t>
      </w:r>
      <w:r>
        <w:t xml:space="preserve"> </w:t>
      </w:r>
      <w:r>
        <w:rPr>
          <w:i/>
          <w:iCs/>
        </w:rPr>
        <w:t xml:space="preserve">Reliab. Eng. Syst. Saf.</w:t>
      </w:r>
      <w:r>
        <w:t xml:space="preserve"> </w:t>
      </w:r>
      <w:r>
        <w:rPr>
          <w:b/>
          <w:bCs/>
        </w:rPr>
        <w:t xml:space="preserve">213</w:t>
      </w:r>
      <w:r>
        <w:t xml:space="preserve">, 107702 (2021).</w:t>
      </w:r>
    </w:p>
    <w:bookmarkEnd w:id="93"/>
    <w:bookmarkStart w:id="95" w:name="ref-owenSobolIndicesShapley2014"/>
    <w:p>
      <w:pPr>
        <w:pStyle w:val="Bibliography"/>
      </w:pPr>
      <w:r>
        <w:t xml:space="preserve">25.</w:t>
      </w:r>
      <w:r>
        <w:t xml:space="preserve"> </w:t>
      </w:r>
      <w:r>
        <w:t xml:space="preserve">	</w:t>
      </w:r>
      <w:r>
        <w:t xml:space="preserve">A. B. Owen,</w:t>
      </w:r>
      <w:r>
        <w:t xml:space="preserve"> </w:t>
      </w:r>
      <w:hyperlink r:id="rId94">
        <w:r>
          <w:rPr>
            <w:rStyle w:val="Hyperlink"/>
          </w:rPr>
          <w:t xml:space="preserve">Sobol’</w:t>
        </w:r>
        <w:r>
          <w:rPr>
            <w:rStyle w:val="Hyperlink"/>
          </w:rPr>
          <w:t xml:space="preserve"> </w:t>
        </w:r>
        <w:r>
          <w:rPr>
            <w:rStyle w:val="Hyperlink"/>
          </w:rPr>
          <w:t xml:space="preserve">Indices</w:t>
        </w:r>
        <w:r>
          <w:rPr>
            <w:rStyle w:val="Hyperlink"/>
          </w:rPr>
          <w:t xml:space="preserve"> </w:t>
        </w:r>
        <w:r>
          <w:rPr>
            <w:rStyle w:val="Hyperlink"/>
          </w:rPr>
          <w:t xml:space="preserve">and</w:t>
        </w:r>
        <w:r>
          <w:rPr>
            <w:rStyle w:val="Hyperlink"/>
          </w:rPr>
          <w:t xml:space="preserve"> </w:t>
        </w:r>
        <w:r>
          <w:rPr>
            <w:rStyle w:val="Hyperlink"/>
          </w:rPr>
          <w:t xml:space="preserve">Shapley</w:t>
        </w:r>
        <w:r>
          <w:rPr>
            <w:rStyle w:val="Hyperlink"/>
          </w:rPr>
          <w:t xml:space="preserve"> </w:t>
        </w:r>
        <w:r>
          <w:rPr>
            <w:rStyle w:val="Hyperlink"/>
          </w:rPr>
          <w:t xml:space="preserve">Value</w:t>
        </w:r>
      </w:hyperlink>
      <w:r>
        <w:t xml:space="preserve">.</w:t>
      </w:r>
      <w:r>
        <w:t xml:space="preserve"> </w:t>
      </w:r>
      <w:r>
        <w:rPr>
          <w:i/>
          <w:iCs/>
        </w:rPr>
        <w:t xml:space="preserve">SIAM/ASA J. Uncertain. Quantif.</w:t>
      </w:r>
      <w:r>
        <w:t xml:space="preserve"> </w:t>
      </w:r>
      <w:r>
        <w:rPr>
          <w:b/>
          <w:bCs/>
        </w:rPr>
        <w:t xml:space="preserve">2</w:t>
      </w:r>
      <w:r>
        <w:t xml:space="preserve">, 245–251 (2014).</w:t>
      </w:r>
    </w:p>
    <w:bookmarkEnd w:id="95"/>
    <w:bookmarkStart w:id="97" w:name="ref-hillDiversityEvennessUnifying1973"/>
    <w:p>
      <w:pPr>
        <w:pStyle w:val="Bibliography"/>
      </w:pPr>
      <w:r>
        <w:t xml:space="preserve">26.</w:t>
      </w:r>
      <w:r>
        <w:t xml:space="preserve"> </w:t>
      </w:r>
      <w:r>
        <w:t xml:space="preserve">	</w:t>
      </w:r>
      <w:r>
        <w:t xml:space="preserve">M. O. Hill,</w:t>
      </w:r>
      <w:r>
        <w:t xml:space="preserve"> </w:t>
      </w:r>
      <w:hyperlink r:id="rId96">
        <w:r>
          <w:rPr>
            <w:rStyle w:val="Hyperlink"/>
          </w:rPr>
          <w:t xml:space="preserve">Diversity and</w:t>
        </w:r>
        <w:r>
          <w:rPr>
            <w:rStyle w:val="Hyperlink"/>
          </w:rPr>
          <w:t xml:space="preserve"> </w:t>
        </w:r>
        <w:r>
          <w:rPr>
            <w:rStyle w:val="Hyperlink"/>
          </w:rPr>
          <w:t xml:space="preserve">Evenness</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Unifying</w:t>
        </w:r>
        <w:r>
          <w:rPr>
            <w:rStyle w:val="Hyperlink"/>
          </w:rPr>
          <w:t xml:space="preserve"> </w:t>
        </w:r>
        <w:r>
          <w:rPr>
            <w:rStyle w:val="Hyperlink"/>
          </w:rPr>
          <w:t xml:space="preserve">Notation</w:t>
        </w:r>
        <w:r>
          <w:rPr>
            <w:rStyle w:val="Hyperlink"/>
          </w:rPr>
          <w:t xml:space="preserve"> </w:t>
        </w:r>
        <w:r>
          <w:rPr>
            <w:rStyle w:val="Hyperlink"/>
          </w:rPr>
          <w:t xml:space="preserve">and</w:t>
        </w:r>
        <w:r>
          <w:rPr>
            <w:rStyle w:val="Hyperlink"/>
          </w:rPr>
          <w:t xml:space="preserve"> </w:t>
        </w:r>
        <w:r>
          <w:rPr>
            <w:rStyle w:val="Hyperlink"/>
          </w:rPr>
          <w:t xml:space="preserve">Its</w:t>
        </w:r>
        <w:r>
          <w:rPr>
            <w:rStyle w:val="Hyperlink"/>
          </w:rPr>
          <w:t xml:space="preserve"> </w:t>
        </w:r>
        <w:r>
          <w:rPr>
            <w:rStyle w:val="Hyperlink"/>
          </w:rPr>
          <w:t xml:space="preserve">Consequences</w:t>
        </w:r>
      </w:hyperlink>
      <w:r>
        <w:t xml:space="preserve">.</w:t>
      </w:r>
      <w:r>
        <w:t xml:space="preserve"> </w:t>
      </w:r>
      <w:r>
        <w:rPr>
          <w:i/>
          <w:iCs/>
        </w:rPr>
        <w:t xml:space="preserve">Ecology</w:t>
      </w:r>
      <w:r>
        <w:t xml:space="preserve"> </w:t>
      </w:r>
      <w:r>
        <w:rPr>
          <w:b/>
          <w:bCs/>
        </w:rPr>
        <w:t xml:space="preserve">54</w:t>
      </w:r>
      <w:r>
        <w:t xml:space="preserve">, 427–432 (1973).</w:t>
      </w:r>
    </w:p>
    <w:bookmarkEnd w:id="97"/>
    <w:bookmarkStart w:id="99" w:name="Xcb5b456dd7cb87a642416ecef41828e9902c59a"/>
    <w:p>
      <w:pPr>
        <w:pStyle w:val="Bibliography"/>
      </w:pPr>
      <w:r>
        <w:t xml:space="preserve">27.</w:t>
      </w:r>
      <w:r>
        <w:t xml:space="preserve"> </w:t>
      </w:r>
      <w:r>
        <w:t xml:space="preserve">	</w:t>
      </w:r>
      <w:r>
        <w:t xml:space="preserve">I. Urbina-Barreto, F. Chiroleu, R. Pinel, L. Fréchon, V. Mahamadaly, S. Elise, M. Kulbicki, J.-P. Quod, E. Dutrieux, R. Garnier, J. Henrich Bruggemann, L. Penin, M. Adjeroud,</w:t>
      </w:r>
      <w:r>
        <w:t xml:space="preserve"> </w:t>
      </w:r>
      <w:hyperlink r:id="rId98">
        <w:r>
          <w:rPr>
            <w:rStyle w:val="Hyperlink"/>
          </w:rPr>
          <w:t xml:space="preserve">Quantifying the shelter capacity of coral reefs using photogrammetric</w:t>
        </w:r>
        <w:r>
          <w:rPr>
            <w:rStyle w:val="Hyperlink"/>
          </w:rPr>
          <w:t xml:space="preserve"> </w:t>
        </w:r>
        <w:r>
          <w:rPr>
            <w:rStyle w:val="Hyperlink"/>
          </w:rPr>
          <w:t xml:space="preserve">3D</w:t>
        </w:r>
        <w:r>
          <w:rPr>
            <w:rStyle w:val="Hyperlink"/>
          </w:rPr>
          <w:t xml:space="preserve"> </w:t>
        </w:r>
        <w:r>
          <w:rPr>
            <w:rStyle w:val="Hyperlink"/>
          </w:rPr>
          <w:t xml:space="preserve">modeling:</w:t>
        </w:r>
        <w:r>
          <w:rPr>
            <w:rStyle w:val="Hyperlink"/>
          </w:rPr>
          <w:t xml:space="preserve"> </w:t>
        </w:r>
        <w:r>
          <w:rPr>
            <w:rStyle w:val="Hyperlink"/>
          </w:rPr>
          <w:t xml:space="preserve">From</w:t>
        </w:r>
        <w:r>
          <w:rPr>
            <w:rStyle w:val="Hyperlink"/>
          </w:rPr>
          <w:t xml:space="preserve"> </w:t>
        </w:r>
        <w:r>
          <w:rPr>
            <w:rStyle w:val="Hyperlink"/>
          </w:rPr>
          <w:t xml:space="preserve">colonies to reefscapes</w:t>
        </w:r>
      </w:hyperlink>
      <w:r>
        <w:t xml:space="preserve">.</w:t>
      </w:r>
      <w:r>
        <w:t xml:space="preserve"> </w:t>
      </w:r>
      <w:r>
        <w:rPr>
          <w:i/>
          <w:iCs/>
        </w:rPr>
        <w:t xml:space="preserve">Ecol. Indic.</w:t>
      </w:r>
      <w:r>
        <w:t xml:space="preserve"> </w:t>
      </w:r>
      <w:r>
        <w:rPr>
          <w:b/>
          <w:bCs/>
        </w:rPr>
        <w:t xml:space="preserve">121</w:t>
      </w:r>
      <w:r>
        <w:t xml:space="preserve">, 107151 (2021).</w:t>
      </w:r>
    </w:p>
    <w:bookmarkEnd w:id="99"/>
    <w:bookmarkStart w:id="101" w:name="X0993efb34cbfd54602dff8a625c2afa359ea25c"/>
    <w:p>
      <w:pPr>
        <w:pStyle w:val="Bibliography"/>
      </w:pPr>
      <w:r>
        <w:t xml:space="preserve">28.</w:t>
      </w:r>
      <w:r>
        <w:t xml:space="preserve"> </w:t>
      </w:r>
      <w:r>
        <w:t xml:space="preserve">	</w:t>
      </w:r>
      <w:r>
        <w:t xml:space="preserve">D. Tan, Open-</w:t>
      </w:r>
      <w:r>
        <w:t xml:space="preserve">AIMS</w:t>
      </w:r>
      <w:r>
        <w:t xml:space="preserve">/</w:t>
      </w:r>
      <w:r>
        <w:t xml:space="preserve">ADRIAIndicators</w:t>
      </w:r>
      <w:r>
        <w:t xml:space="preserve">.jl:</w:t>
      </w:r>
      <w:r>
        <w:t xml:space="preserve"> </w:t>
      </w:r>
      <w:r>
        <w:t xml:space="preserve">Initial</w:t>
      </w:r>
      <w:r>
        <w:t xml:space="preserve"> </w:t>
      </w:r>
      <w:r>
        <w:t xml:space="preserve">release (2025).</w:t>
      </w:r>
      <w:r>
        <w:t xml:space="preserve"> </w:t>
      </w:r>
      <w:hyperlink r:id="rId100">
        <w:r>
          <w:rPr>
            <w:rStyle w:val="Hyperlink"/>
          </w:rPr>
          <w:t xml:space="preserve">https://doi.org/10.5281/ZENODO.17032475</w:t>
        </w:r>
      </w:hyperlink>
      <w:r>
        <w:t xml:space="preserve">.</w:t>
      </w:r>
    </w:p>
    <w:bookmarkEnd w:id="101"/>
    <w:bookmarkStart w:id="103" w:name="X14fac5264413e7826b4640cfcb4d76d17919060"/>
    <w:p>
      <w:pPr>
        <w:pStyle w:val="Bibliography"/>
      </w:pPr>
      <w:r>
        <w:t xml:space="preserve">29.</w:t>
      </w:r>
      <w:r>
        <w:t xml:space="preserve"> </w:t>
      </w:r>
      <w:r>
        <w:t xml:space="preserve">	</w:t>
      </w:r>
      <w:r>
        <w:t xml:space="preserve">F. Khorashadi Zadeh, J. Nossent, F. Sarrazin, F. Pianosi, A. Van Griensven, T. Wagener, W. Bauwens,</w:t>
      </w:r>
      <w:r>
        <w:t xml:space="preserve"> </w:t>
      </w:r>
      <w:hyperlink r:id="rId102">
        <w:r>
          <w:rPr>
            <w:rStyle w:val="Hyperlink"/>
          </w:rPr>
          <w:t xml:space="preserve">Comparison of variance-based and moment-independent global sensitivity analysis approaches by application to the</w:t>
        </w:r>
        <w:r>
          <w:rPr>
            <w:rStyle w:val="Hyperlink"/>
          </w:rPr>
          <w:t xml:space="preserve"> </w:t>
        </w:r>
        <w:r>
          <w:rPr>
            <w:rStyle w:val="Hyperlink"/>
          </w:rPr>
          <w:t xml:space="preserve">SWAT</w:t>
        </w:r>
        <w:r>
          <w:rPr>
            <w:rStyle w:val="Hyperlink"/>
          </w:rPr>
          <w:t xml:space="preserve"> </w:t>
        </w:r>
        <w:r>
          <w:rPr>
            <w:rStyle w:val="Hyperlink"/>
          </w:rPr>
          <w:t xml:space="preserve">model</w:t>
        </w:r>
      </w:hyperlink>
      <w:r>
        <w:t xml:space="preserve">.</w:t>
      </w:r>
      <w:r>
        <w:t xml:space="preserve"> </w:t>
      </w:r>
      <w:r>
        <w:rPr>
          <w:i/>
          <w:iCs/>
        </w:rPr>
        <w:t xml:space="preserve">Environ. Model. Softw.</w:t>
      </w:r>
      <w:r>
        <w:t xml:space="preserve"> </w:t>
      </w:r>
      <w:r>
        <w:rPr>
          <w:b/>
          <w:bCs/>
        </w:rPr>
        <w:t xml:space="preserve">91</w:t>
      </w:r>
      <w:r>
        <w:t xml:space="preserve">, 210–222 (2017).</w:t>
      </w:r>
    </w:p>
    <w:bookmarkEnd w:id="103"/>
    <w:bookmarkStart w:id="105" w:name="Xe78993947580ff1deb0dcba4cfe08ff7ad71154"/>
    <w:p>
      <w:pPr>
        <w:pStyle w:val="Bibliography"/>
      </w:pPr>
      <w:r>
        <w:t xml:space="preserve">30.</w:t>
      </w:r>
      <w:r>
        <w:t xml:space="preserve"> </w:t>
      </w:r>
      <w:r>
        <w:t xml:space="preserve">	</w:t>
      </w:r>
      <w:r>
        <w:t xml:space="preserve">T. R. McClanahan,</w:t>
      </w:r>
      <w:r>
        <w:t xml:space="preserve"> </w:t>
      </w:r>
      <w:hyperlink r:id="rId104">
        <w:r>
          <w:rPr>
            <w:rStyle w:val="Hyperlink"/>
          </w:rPr>
          <w:t xml:space="preserve">Reconsidering and rescaling climate change predictions for coral reefs</w:t>
        </w:r>
      </w:hyperlink>
      <w:r>
        <w:t xml:space="preserve">.</w:t>
      </w:r>
      <w:r>
        <w:t xml:space="preserve"> </w:t>
      </w:r>
      <w:r>
        <w:rPr>
          <w:i/>
          <w:iCs/>
        </w:rPr>
        <w:t xml:space="preserve">Nat. Clim. Chang.</w:t>
      </w:r>
      <w:r>
        <w:t xml:space="preserve"> </w:t>
      </w:r>
      <w:r>
        <w:rPr>
          <w:b/>
          <w:bCs/>
        </w:rPr>
        <w:t xml:space="preserve">14</w:t>
      </w:r>
      <w:r>
        <w:t xml:space="preserve">, 779–781 (2024).</w:t>
      </w:r>
    </w:p>
    <w:bookmarkEnd w:id="105"/>
    <w:bookmarkStart w:id="107" w:name="ref-cheungMovingTemperatureMetrics2025"/>
    <w:p>
      <w:pPr>
        <w:pStyle w:val="Bibliography"/>
      </w:pPr>
      <w:r>
        <w:t xml:space="preserve">31.</w:t>
      </w:r>
      <w:r>
        <w:t xml:space="preserve"> </w:t>
      </w:r>
      <w:r>
        <w:t xml:space="preserve">	</w:t>
      </w:r>
      <w:r>
        <w:t xml:space="preserve">M. W. M. Cheung, M. Chaloupka, K. Hock, P. J. Mumby,</w:t>
      </w:r>
      <w:r>
        <w:t xml:space="preserve"> </w:t>
      </w:r>
      <w:hyperlink r:id="rId106">
        <w:r>
          <w:rPr>
            <w:rStyle w:val="Hyperlink"/>
          </w:rPr>
          <w:t xml:space="preserve">Moving</w:t>
        </w:r>
        <w:r>
          <w:rPr>
            <w:rStyle w:val="Hyperlink"/>
          </w:rPr>
          <w:t xml:space="preserve"> </w:t>
        </w:r>
        <w:r>
          <w:rPr>
            <w:rStyle w:val="Hyperlink"/>
          </w:rPr>
          <w:t xml:space="preserve">Beyond</w:t>
        </w:r>
        <w:r>
          <w:rPr>
            <w:rStyle w:val="Hyperlink"/>
          </w:rPr>
          <w:t xml:space="preserve"> </w:t>
        </w:r>
        <w:r>
          <w:rPr>
            <w:rStyle w:val="Hyperlink"/>
          </w:rPr>
          <w:t xml:space="preserve">Temperature</w:t>
        </w:r>
        <w:r>
          <w:rPr>
            <w:rStyle w:val="Hyperlink"/>
          </w:rPr>
          <w:t xml:space="preserve"> </w:t>
        </w:r>
        <w:r>
          <w:rPr>
            <w:rStyle w:val="Hyperlink"/>
          </w:rPr>
          <w:t xml:space="preserve">Metrics</w:t>
        </w:r>
        <w:r>
          <w:rPr>
            <w:rStyle w:val="Hyperlink"/>
          </w:rPr>
          <w:t xml:space="preserve"> </w:t>
        </w:r>
        <w:r>
          <w:rPr>
            <w:rStyle w:val="Hyperlink"/>
          </w:rPr>
          <w:t xml:space="preserve">in</w:t>
        </w:r>
        <w:r>
          <w:rPr>
            <w:rStyle w:val="Hyperlink"/>
          </w:rPr>
          <w:t xml:space="preserve"> </w:t>
        </w:r>
        <w:r>
          <w:rPr>
            <w:rStyle w:val="Hyperlink"/>
          </w:rPr>
          <w:t xml:space="preserve">Coral</w:t>
        </w:r>
        <w:r>
          <w:rPr>
            <w:rStyle w:val="Hyperlink"/>
          </w:rPr>
          <w:t xml:space="preserve"> </w:t>
        </w:r>
        <w:r>
          <w:rPr>
            <w:rStyle w:val="Hyperlink"/>
          </w:rPr>
          <w:t xml:space="preserve">Bleaching</w:t>
        </w:r>
        <w:r>
          <w:rPr>
            <w:rStyle w:val="Hyperlink"/>
          </w:rPr>
          <w:t xml:space="preserve"> </w:t>
        </w:r>
        <w:r>
          <w:rPr>
            <w:rStyle w:val="Hyperlink"/>
          </w:rPr>
          <w:t xml:space="preserve">Prediction</w:t>
        </w:r>
        <w:r>
          <w:rPr>
            <w:rStyle w:val="Hyperlink"/>
          </w:rPr>
          <w:t xml:space="preserve"> </w:t>
        </w:r>
        <w:r>
          <w:rPr>
            <w:rStyle w:val="Hyperlink"/>
          </w:rPr>
          <w:t xml:space="preserve">Using</w:t>
        </w:r>
        <w:r>
          <w:rPr>
            <w:rStyle w:val="Hyperlink"/>
          </w:rPr>
          <w:t xml:space="preserve"> </w:t>
        </w:r>
        <w:r>
          <w:rPr>
            <w:rStyle w:val="Hyperlink"/>
          </w:rPr>
          <w:t xml:space="preserve">Interpretable</w:t>
        </w:r>
        <w:r>
          <w:rPr>
            <w:rStyle w:val="Hyperlink"/>
          </w:rPr>
          <w:t xml:space="preserve"> </w:t>
        </w:r>
        <w:r>
          <w:rPr>
            <w:rStyle w:val="Hyperlink"/>
          </w:rPr>
          <w:t xml:space="preserve">Machine</w:t>
        </w:r>
        <w:r>
          <w:rPr>
            <w:rStyle w:val="Hyperlink"/>
          </w:rPr>
          <w:t xml:space="preserve"> </w:t>
        </w:r>
        <w:r>
          <w:rPr>
            <w:rStyle w:val="Hyperlink"/>
          </w:rPr>
          <w:t xml:space="preserve">Learning</w:t>
        </w:r>
      </w:hyperlink>
      <w:r>
        <w:t xml:space="preserve">.</w:t>
      </w:r>
      <w:r>
        <w:t xml:space="preserve"> </w:t>
      </w:r>
      <w:r>
        <w:rPr>
          <w:i/>
          <w:iCs/>
        </w:rPr>
        <w:t xml:space="preserve">Glob. Ecol. Biogeogr.</w:t>
      </w:r>
      <w:r>
        <w:t xml:space="preserve"> </w:t>
      </w:r>
      <w:r>
        <w:rPr>
          <w:b/>
          <w:bCs/>
        </w:rPr>
        <w:t xml:space="preserve">34</w:t>
      </w:r>
      <w:r>
        <w:t xml:space="preserve">, e70105 (2025).</w:t>
      </w:r>
    </w:p>
    <w:bookmarkEnd w:id="107"/>
    <w:bookmarkStart w:id="109" w:name="ref-sullyTurbidReefsModerate2020"/>
    <w:p>
      <w:pPr>
        <w:pStyle w:val="Bibliography"/>
      </w:pPr>
      <w:r>
        <w:t xml:space="preserve">32.</w:t>
      </w:r>
      <w:r>
        <w:t xml:space="preserve"> </w:t>
      </w:r>
      <w:r>
        <w:t xml:space="preserve">	</w:t>
      </w:r>
      <w:r>
        <w:t xml:space="preserve">S. Sully, R. Van Woesik,</w:t>
      </w:r>
      <w:r>
        <w:t xml:space="preserve"> </w:t>
      </w:r>
      <w:hyperlink r:id="rId108">
        <w:r>
          <w:rPr>
            <w:rStyle w:val="Hyperlink"/>
          </w:rPr>
          <w:t xml:space="preserve">Turbid reefs moderate coral bleaching under climate‐related temperature stress</w:t>
        </w:r>
      </w:hyperlink>
      <w:r>
        <w:t xml:space="preserve">.</w:t>
      </w:r>
      <w:r>
        <w:t xml:space="preserve"> </w:t>
      </w:r>
      <w:r>
        <w:rPr>
          <w:i/>
          <w:iCs/>
        </w:rPr>
        <w:t xml:space="preserve">Glob. Change Biol.</w:t>
      </w:r>
      <w:r>
        <w:t xml:space="preserve"> </w:t>
      </w:r>
      <w:r>
        <w:rPr>
          <w:b/>
          <w:bCs/>
        </w:rPr>
        <w:t xml:space="preserve">26</w:t>
      </w:r>
      <w:r>
        <w:t xml:space="preserve">, 1367–1373 (2020).</w:t>
      </w:r>
    </w:p>
    <w:bookmarkEnd w:id="109"/>
    <w:bookmarkStart w:id="111" w:name="ref-mcclanahanEvaluatingCoralReef2025"/>
    <w:p>
      <w:pPr>
        <w:pStyle w:val="Bibliography"/>
      </w:pPr>
      <w:r>
        <w:t xml:space="preserve">33.</w:t>
      </w:r>
      <w:r>
        <w:t xml:space="preserve"> </w:t>
      </w:r>
      <w:r>
        <w:t xml:space="preserve">	</w:t>
      </w:r>
      <w:r>
        <w:t xml:space="preserve">T. R. McClanahan,</w:t>
      </w:r>
      <w:r>
        <w:t xml:space="preserve"> </w:t>
      </w:r>
      <w:hyperlink r:id="rId110">
        <w:r>
          <w:rPr>
            <w:rStyle w:val="Hyperlink"/>
          </w:rPr>
          <w:t xml:space="preserve">Evaluating coral reef hazards requires both explanatory and predictive models</w:t>
        </w:r>
      </w:hyperlink>
      <w:r>
        <w:t xml:space="preserve">.</w:t>
      </w:r>
      <w:r>
        <w:t xml:space="preserve"> </w:t>
      </w:r>
      <w:r>
        <w:rPr>
          <w:i/>
          <w:iCs/>
        </w:rPr>
        <w:t xml:space="preserve">Coral Reefs</w:t>
      </w:r>
      <w:r>
        <w:t xml:space="preserve"> </w:t>
      </w:r>
      <w:r>
        <w:rPr>
          <w:b/>
          <w:bCs/>
        </w:rPr>
        <w:t xml:space="preserve">44</w:t>
      </w:r>
      <w:r>
        <w:t xml:space="preserve">, 2235–2247 (2025).</w:t>
      </w:r>
    </w:p>
    <w:bookmarkEnd w:id="111"/>
    <w:bookmarkStart w:id="113" w:name="ref-macneilWaterQualityMediates2019"/>
    <w:p>
      <w:pPr>
        <w:pStyle w:val="Bibliography"/>
      </w:pPr>
      <w:r>
        <w:t xml:space="preserve">34.</w:t>
      </w:r>
      <w:r>
        <w:t xml:space="preserve"> </w:t>
      </w:r>
      <w:r>
        <w:t xml:space="preserve">	</w:t>
      </w:r>
      <w:r>
        <w:t xml:space="preserve">M. A. MacNeil, C. Mellin, S. Matthews, N. H. Wolff, T. R. McClanahan, M. Devlin, C. Drovandi, K. Mengersen, N. A. J. Graham,</w:t>
      </w:r>
      <w:r>
        <w:t xml:space="preserve"> </w:t>
      </w:r>
      <w:hyperlink r:id="rId112">
        <w:r>
          <w:rPr>
            <w:rStyle w:val="Hyperlink"/>
          </w:rPr>
          <w:t xml:space="preserve">Water quality mediates resilience on the</w:t>
        </w:r>
        <w:r>
          <w:rPr>
            <w:rStyle w:val="Hyperlink"/>
          </w:rPr>
          <w:t xml:space="preserve"> </w:t>
        </w:r>
        <w:r>
          <w:rPr>
            <w:rStyle w:val="Hyperlink"/>
          </w:rPr>
          <w:t xml:space="preserve">Great</w:t>
        </w:r>
        <w:r>
          <w:rPr>
            <w:rStyle w:val="Hyperlink"/>
          </w:rPr>
          <w:t xml:space="preserve"> </w:t>
        </w:r>
        <w:r>
          <w:rPr>
            <w:rStyle w:val="Hyperlink"/>
          </w:rPr>
          <w:t xml:space="preserve">Barrier</w:t>
        </w:r>
        <w:r>
          <w:rPr>
            <w:rStyle w:val="Hyperlink"/>
          </w:rPr>
          <w:t xml:space="preserve"> </w:t>
        </w:r>
        <w:r>
          <w:rPr>
            <w:rStyle w:val="Hyperlink"/>
          </w:rPr>
          <w:t xml:space="preserve">Reef</w:t>
        </w:r>
      </w:hyperlink>
      <w:r>
        <w:t xml:space="preserve">.</w:t>
      </w:r>
      <w:r>
        <w:t xml:space="preserve"> </w:t>
      </w:r>
      <w:r>
        <w:rPr>
          <w:i/>
          <w:iCs/>
        </w:rPr>
        <w:t xml:space="preserve">Nat. Ecol. Evol.</w:t>
      </w:r>
      <w:r>
        <w:t xml:space="preserve"> </w:t>
      </w:r>
      <w:r>
        <w:rPr>
          <w:b/>
          <w:bCs/>
        </w:rPr>
        <w:t xml:space="preserve">3</w:t>
      </w:r>
      <w:r>
        <w:t xml:space="preserve">, 620–627 (2019).</w:t>
      </w:r>
    </w:p>
    <w:bookmarkEnd w:id="113"/>
    <w:bookmarkStart w:id="115" w:name="ref-bozecRapidlyClosingWindow2025"/>
    <w:p>
      <w:pPr>
        <w:pStyle w:val="Bibliography"/>
      </w:pPr>
      <w:r>
        <w:t xml:space="preserve">35.</w:t>
      </w:r>
      <w:r>
        <w:t xml:space="preserve"> </w:t>
      </w:r>
      <w:r>
        <w:t xml:space="preserve">	</w:t>
      </w:r>
      <w:r>
        <w:t xml:space="preserve">Y.-M. Bozec, A. A. S. Adam, B. Arellano-Nava, A. K. Cresswell, V. Haller-Bull, T. Iwanaga, L. Lachs, S. A. Matthews, J. K. McWhorter, K. R. N. Anthony, S. A. Condie, P. R. Halloran, J.-C. Ortiz, C. Riginos, P. J. Mumby,</w:t>
      </w:r>
      <w:r>
        <w:t xml:space="preserve"> </w:t>
      </w:r>
      <w:hyperlink r:id="rId114">
        <w:r>
          <w:rPr>
            <w:rStyle w:val="Hyperlink"/>
          </w:rPr>
          <w:t xml:space="preserve">A rapidly closing window for coral persistence under global warming</w:t>
        </w:r>
      </w:hyperlink>
      <w:r>
        <w:t xml:space="preserve">.</w:t>
      </w:r>
      <w:r>
        <w:t xml:space="preserve"> </w:t>
      </w:r>
      <w:r>
        <w:rPr>
          <w:i/>
          <w:iCs/>
        </w:rPr>
        <w:t xml:space="preserve">Nat. Commun.</w:t>
      </w:r>
      <w:r>
        <w:t xml:space="preserve"> </w:t>
      </w:r>
      <w:r>
        <w:rPr>
          <w:b/>
          <w:bCs/>
        </w:rPr>
        <w:t xml:space="preserve">16</w:t>
      </w:r>
      <w:r>
        <w:t xml:space="preserve">, 9704 (2025).</w:t>
      </w:r>
    </w:p>
    <w:bookmarkEnd w:id="115"/>
    <w:bookmarkStart w:id="117" w:name="ref-condieLargescaleInterventionsMay2021"/>
    <w:p>
      <w:pPr>
        <w:pStyle w:val="Bibliography"/>
      </w:pPr>
      <w:r>
        <w:t xml:space="preserve">36.</w:t>
      </w:r>
      <w:r>
        <w:t xml:space="preserve"> </w:t>
      </w:r>
      <w:r>
        <w:t xml:space="preserve">	</w:t>
      </w:r>
      <w:r>
        <w:t xml:space="preserve">S. A. Condie, K. R. N. Anthony, R. C. Babcock, M. E. Baird, R. Beeden, C. S. Fletcher, R. Gorton, D. Harrison, A. J. Hobday, É. E. Plagányi, D. A. Westcott,</w:t>
      </w:r>
      <w:r>
        <w:t xml:space="preserve"> </w:t>
      </w:r>
      <w:hyperlink r:id="rId116">
        <w:r>
          <w:rPr>
            <w:rStyle w:val="Hyperlink"/>
          </w:rPr>
          <w:t xml:space="preserve">Large-scale interventions may delay decline of the</w:t>
        </w:r>
        <w:r>
          <w:rPr>
            <w:rStyle w:val="Hyperlink"/>
          </w:rPr>
          <w:t xml:space="preserve"> </w:t>
        </w:r>
        <w:r>
          <w:rPr>
            <w:rStyle w:val="Hyperlink"/>
          </w:rPr>
          <w:t xml:space="preserve">Great</w:t>
        </w:r>
        <w:r>
          <w:rPr>
            <w:rStyle w:val="Hyperlink"/>
          </w:rPr>
          <w:t xml:space="preserve"> </w:t>
        </w:r>
        <w:r>
          <w:rPr>
            <w:rStyle w:val="Hyperlink"/>
          </w:rPr>
          <w:t xml:space="preserve">Barrier</w:t>
        </w:r>
        <w:r>
          <w:rPr>
            <w:rStyle w:val="Hyperlink"/>
          </w:rPr>
          <w:t xml:space="preserve"> </w:t>
        </w:r>
        <w:r>
          <w:rPr>
            <w:rStyle w:val="Hyperlink"/>
          </w:rPr>
          <w:t xml:space="preserve">Reef</w:t>
        </w:r>
      </w:hyperlink>
      <w:r>
        <w:t xml:space="preserve">.</w:t>
      </w:r>
      <w:r>
        <w:t xml:space="preserve"> </w:t>
      </w:r>
      <w:r>
        <w:rPr>
          <w:i/>
          <w:iCs/>
        </w:rPr>
        <w:t xml:space="preserve">R. Soc. open sci.</w:t>
      </w:r>
      <w:r>
        <w:t xml:space="preserve"> </w:t>
      </w:r>
      <w:r>
        <w:rPr>
          <w:b/>
          <w:bCs/>
        </w:rPr>
        <w:t xml:space="preserve">8</w:t>
      </w:r>
      <w:r>
        <w:t xml:space="preserve">, rsos.201296, 201296 (2021).</w:t>
      </w:r>
    </w:p>
    <w:bookmarkEnd w:id="117"/>
    <w:bookmarkStart w:id="119" w:name="ref-grierImportanceDepthRefugia2026"/>
    <w:p>
      <w:pPr>
        <w:pStyle w:val="Bibliography"/>
      </w:pPr>
      <w:r>
        <w:t xml:space="preserve">37.</w:t>
      </w:r>
      <w:r>
        <w:t xml:space="preserve"> </w:t>
      </w:r>
      <w:r>
        <w:t xml:space="preserve">	</w:t>
      </w:r>
      <w:r>
        <w:t xml:space="preserve">B. T. Grier, T. Iwanaga, P. R. D. Almeida, C. J. Ani, S. A. Matthews, Importance of depth refugia for reef resilience and intervention on the</w:t>
      </w:r>
      <w:r>
        <w:t xml:space="preserve"> </w:t>
      </w:r>
      <w:r>
        <w:t xml:space="preserve">Great</w:t>
      </w:r>
      <w:r>
        <w:t xml:space="preserve"> </w:t>
      </w:r>
      <w:r>
        <w:t xml:space="preserve">Barrier</w:t>
      </w:r>
      <w:r>
        <w:t xml:space="preserve"> </w:t>
      </w:r>
      <w:r>
        <w:t xml:space="preserve">Reef</w:t>
      </w:r>
      <w:r>
        <w:t xml:space="preserve"> </w:t>
      </w:r>
      <w:r>
        <w:t xml:space="preserve">under future climate change (2026).</w:t>
      </w:r>
      <w:r>
        <w:t xml:space="preserve"> </w:t>
      </w:r>
      <w:hyperlink r:id="rId118">
        <w:r>
          <w:rPr>
            <w:rStyle w:val="Hyperlink"/>
          </w:rPr>
          <w:t xml:space="preserve">https://doi.org/10.64898/2026.01.22.700983</w:t>
        </w:r>
      </w:hyperlink>
      <w:r>
        <w:t xml:space="preserve">.</w:t>
      </w:r>
    </w:p>
    <w:bookmarkEnd w:id="119"/>
    <w:bookmarkStart w:id="121" w:name="ref-cresswellCapturingFinescaleCoral2024"/>
    <w:p>
      <w:pPr>
        <w:pStyle w:val="Bibliography"/>
      </w:pPr>
      <w:r>
        <w:t xml:space="preserve">38.</w:t>
      </w:r>
      <w:r>
        <w:t xml:space="preserve"> </w:t>
      </w:r>
      <w:r>
        <w:t xml:space="preserve">	</w:t>
      </w:r>
      <w:r>
        <w:t xml:space="preserve">A. K. Cresswell, V. Haller-Bull, M. Gonzalez-Rivero, J. P. Gilmour, Y.-M. Bozec, D. R. Barneche, B. Robson, K. R. N. Anthony, C. Doropoulos, C. Roelfsema, M. Lyons, P. J. Mumby, S. Condie, V. Lago, J.-C. Ortiz,</w:t>
      </w:r>
      <w:r>
        <w:t xml:space="preserve"> </w:t>
      </w:r>
      <w:hyperlink r:id="rId120">
        <w:r>
          <w:rPr>
            <w:rStyle w:val="Hyperlink"/>
          </w:rPr>
          <w:t xml:space="preserve">Capturing fine-scale coral dynamics with a metacommunity modelling framework</w:t>
        </w:r>
      </w:hyperlink>
      <w:r>
        <w:t xml:space="preserve">.</w:t>
      </w:r>
      <w:r>
        <w:t xml:space="preserve"> </w:t>
      </w:r>
      <w:r>
        <w:rPr>
          <w:i/>
          <w:iCs/>
        </w:rPr>
        <w:t xml:space="preserve">Sci. Rep.</w:t>
      </w:r>
      <w:r>
        <w:t xml:space="preserve"> </w:t>
      </w:r>
      <w:r>
        <w:rPr>
          <w:b/>
          <w:bCs/>
        </w:rPr>
        <w:t xml:space="preserve">14</w:t>
      </w:r>
      <w:r>
        <w:t xml:space="preserve">, 24733 (2024).</w:t>
      </w:r>
    </w:p>
    <w:bookmarkEnd w:id="121"/>
    <w:bookmarkStart w:id="123" w:name="ref-bozecCumulativeImpactsAustralias2022"/>
    <w:p>
      <w:pPr>
        <w:pStyle w:val="Bibliography"/>
      </w:pPr>
      <w:r>
        <w:t xml:space="preserve">39.</w:t>
      </w:r>
      <w:r>
        <w:t xml:space="preserve"> </w:t>
      </w:r>
      <w:r>
        <w:t xml:space="preserve">	</w:t>
      </w:r>
      <w:r>
        <w:t xml:space="preserve">Y.-M. Bozec, K. Hock, R. A. B. Mason, M. E. Baird, C. Castro-Sanguino, S. A. Condie, M. Puotinen, A. Thompson, P. J. Mumby,</w:t>
      </w:r>
      <w:r>
        <w:t xml:space="preserve"> </w:t>
      </w:r>
      <w:hyperlink r:id="rId122">
        <w:r>
          <w:rPr>
            <w:rStyle w:val="Hyperlink"/>
          </w:rPr>
          <w:t xml:space="preserve">Cumulative impacts across</w:t>
        </w:r>
        <w:r>
          <w:rPr>
            <w:rStyle w:val="Hyperlink"/>
          </w:rPr>
          <w:t xml:space="preserve"> </w:t>
        </w:r>
        <w:r>
          <w:rPr>
            <w:rStyle w:val="Hyperlink"/>
          </w:rPr>
          <w:t xml:space="preserve">Australia</w:t>
        </w:r>
        <w:r>
          <w:rPr>
            <w:rStyle w:val="Hyperlink"/>
          </w:rPr>
          <w:t xml:space="preserve">’s</w:t>
        </w:r>
        <w:r>
          <w:rPr>
            <w:rStyle w:val="Hyperlink"/>
          </w:rPr>
          <w:t xml:space="preserve"> </w:t>
        </w:r>
        <w:r>
          <w:rPr>
            <w:rStyle w:val="Hyperlink"/>
          </w:rPr>
          <w:t xml:space="preserve">Great</w:t>
        </w:r>
        <w:r>
          <w:rPr>
            <w:rStyle w:val="Hyperlink"/>
          </w:rPr>
          <w:t xml:space="preserve"> </w:t>
        </w:r>
        <w:r>
          <w:rPr>
            <w:rStyle w:val="Hyperlink"/>
          </w:rPr>
          <w:t xml:space="preserve">Barrier</w:t>
        </w:r>
        <w:r>
          <w:rPr>
            <w:rStyle w:val="Hyperlink"/>
          </w:rPr>
          <w:t xml:space="preserve"> </w:t>
        </w:r>
        <w:r>
          <w:rPr>
            <w:rStyle w:val="Hyperlink"/>
          </w:rPr>
          <w:t xml:space="preserve">Reef</w:t>
        </w:r>
        <w:r>
          <w:rPr>
            <w:rStyle w:val="Hyperlink"/>
          </w:rPr>
          <w:t xml:space="preserve">: A mechanistic evaluation</w:t>
        </w:r>
      </w:hyperlink>
      <w:r>
        <w:t xml:space="preserve">.</w:t>
      </w:r>
      <w:r>
        <w:t xml:space="preserve"> </w:t>
      </w:r>
      <w:r>
        <w:rPr>
          <w:i/>
          <w:iCs/>
        </w:rPr>
        <w:t xml:space="preserve">Ecol. Monogr.</w:t>
      </w:r>
      <w:r>
        <w:t xml:space="preserve"> </w:t>
      </w:r>
      <w:r>
        <w:rPr>
          <w:b/>
          <w:bCs/>
        </w:rPr>
        <w:t xml:space="preserve">92</w:t>
      </w:r>
      <w:r>
        <w:t xml:space="preserve">, e01494 (2022).</w:t>
      </w:r>
    </w:p>
    <w:bookmarkEnd w:id="123"/>
    <w:bookmarkStart w:id="125" w:name="X309a41576e4775c4669c334d8575c9ec580763b"/>
    <w:p>
      <w:pPr>
        <w:pStyle w:val="Bibliography"/>
      </w:pPr>
      <w:r>
        <w:t xml:space="preserve">40.</w:t>
      </w:r>
      <w:r>
        <w:t xml:space="preserve"> </w:t>
      </w:r>
      <w:r>
        <w:t xml:space="preserve">	</w:t>
      </w:r>
      <w:r>
        <w:t xml:space="preserve">S. Matthews, R. Beeden, M. Bonin, C. Mellin, M. Pratchett, I. Ryan, J. Wilmes, D. Williamson, From</w:t>
      </w:r>
      <w:r>
        <w:t xml:space="preserve"> </w:t>
      </w:r>
      <w:r>
        <w:t xml:space="preserve">Business</w:t>
      </w:r>
      <w:r>
        <w:t xml:space="preserve"> </w:t>
      </w:r>
      <w:r>
        <w:t xml:space="preserve">Intelligence</w:t>
      </w:r>
      <w:r>
        <w:t xml:space="preserve"> </w:t>
      </w:r>
      <w:r>
        <w:t xml:space="preserve">to</w:t>
      </w:r>
      <w:r>
        <w:t xml:space="preserve"> </w:t>
      </w:r>
      <w:r>
        <w:t xml:space="preserve">Conservation</w:t>
      </w:r>
      <w:r>
        <w:t xml:space="preserve"> </w:t>
      </w:r>
      <w:r>
        <w:t xml:space="preserve">Intelligence</w:t>
      </w:r>
      <w:r>
        <w:t xml:space="preserve">:</w:t>
      </w:r>
      <w:r>
        <w:t xml:space="preserve"> </w:t>
      </w:r>
      <w:r>
        <w:t xml:space="preserve">Operationalising</w:t>
      </w:r>
      <w:r>
        <w:t xml:space="preserve"> </w:t>
      </w:r>
      <w:r>
        <w:t xml:space="preserve">adaptive pest control to protect the resilience of the</w:t>
      </w:r>
      <w:r>
        <w:t xml:space="preserve"> </w:t>
      </w:r>
      <w:r>
        <w:t xml:space="preserve">Great</w:t>
      </w:r>
      <w:r>
        <w:t xml:space="preserve"> </w:t>
      </w:r>
      <w:r>
        <w:t xml:space="preserve">Barrier</w:t>
      </w:r>
      <w:r>
        <w:t xml:space="preserve"> </w:t>
      </w:r>
      <w:r>
        <w:t xml:space="preserve">Reef</w:t>
      </w:r>
      <w:r>
        <w:t xml:space="preserve"> </w:t>
      </w:r>
      <w:r>
        <w:t xml:space="preserve">(2025).</w:t>
      </w:r>
      <w:r>
        <w:t xml:space="preserve"> </w:t>
      </w:r>
      <w:hyperlink r:id="rId124">
        <w:r>
          <w:rPr>
            <w:rStyle w:val="Hyperlink"/>
          </w:rPr>
          <w:t xml:space="preserve">https://doi.org/10.32942/X2HD3J</w:t>
        </w:r>
      </w:hyperlink>
      <w:r>
        <w:t xml:space="preserve">.</w:t>
      </w:r>
    </w:p>
    <w:bookmarkEnd w:id="125"/>
    <w:bookmarkStart w:id="127" w:name="ref-fabriciusSevenSinsClimate2025"/>
    <w:p>
      <w:pPr>
        <w:pStyle w:val="Bibliography"/>
      </w:pPr>
      <w:r>
        <w:t xml:space="preserve">41.</w:t>
      </w:r>
      <w:r>
        <w:t xml:space="preserve"> </w:t>
      </w:r>
      <w:r>
        <w:t xml:space="preserve">	</w:t>
      </w:r>
      <w:r>
        <w:t xml:space="preserve">K. E. Fabricius, A. Brown, C. Collier, M.-C. Pineda, B. Robson, S. Uthicke, J. Waterhouse,</w:t>
      </w:r>
      <w:r>
        <w:t xml:space="preserve"> </w:t>
      </w:r>
      <w:hyperlink r:id="rId126">
        <w:r>
          <w:rPr>
            <w:rStyle w:val="Hyperlink"/>
          </w:rPr>
          <w:t xml:space="preserve">The seven sins of climate change:</w:t>
        </w:r>
        <w:r>
          <w:rPr>
            <w:rStyle w:val="Hyperlink"/>
          </w:rPr>
          <w:t xml:space="preserve"> </w:t>
        </w:r>
        <w:r>
          <w:rPr>
            <w:rStyle w:val="Hyperlink"/>
          </w:rPr>
          <w:t xml:space="preserve">A</w:t>
        </w:r>
        <w:r>
          <w:rPr>
            <w:rStyle w:val="Hyperlink"/>
          </w:rPr>
          <w:t xml:space="preserve"> </w:t>
        </w:r>
        <w:r>
          <w:rPr>
            <w:rStyle w:val="Hyperlink"/>
          </w:rPr>
          <w:t xml:space="preserve">review of rates of change, and quantitative impacts on ecosystems and water quality in the</w:t>
        </w:r>
        <w:r>
          <w:rPr>
            <w:rStyle w:val="Hyperlink"/>
          </w:rPr>
          <w:t xml:space="preserve"> </w:t>
        </w:r>
        <w:r>
          <w:rPr>
            <w:rStyle w:val="Hyperlink"/>
          </w:rPr>
          <w:t xml:space="preserve">Great</w:t>
        </w:r>
        <w:r>
          <w:rPr>
            <w:rStyle w:val="Hyperlink"/>
          </w:rPr>
          <w:t xml:space="preserve"> </w:t>
        </w:r>
        <w:r>
          <w:rPr>
            <w:rStyle w:val="Hyperlink"/>
          </w:rPr>
          <w:t xml:space="preserve">Barrier</w:t>
        </w:r>
        <w:r>
          <w:rPr>
            <w:rStyle w:val="Hyperlink"/>
          </w:rPr>
          <w:t xml:space="preserve"> </w:t>
        </w:r>
        <w:r>
          <w:rPr>
            <w:rStyle w:val="Hyperlink"/>
          </w:rPr>
          <w:t xml:space="preserve">Reef</w:t>
        </w:r>
      </w:hyperlink>
      <w:r>
        <w:t xml:space="preserve">.</w:t>
      </w:r>
      <w:r>
        <w:t xml:space="preserve"> </w:t>
      </w:r>
      <w:r>
        <w:rPr>
          <w:i/>
          <w:iCs/>
        </w:rPr>
        <w:t xml:space="preserve">Mar. Pollut. Bull.</w:t>
      </w:r>
      <w:r>
        <w:t xml:space="preserve"> </w:t>
      </w:r>
      <w:r>
        <w:rPr>
          <w:b/>
          <w:bCs/>
        </w:rPr>
        <w:t xml:space="preserve">219</w:t>
      </w:r>
      <w:r>
        <w:t xml:space="preserve">, 118267 (2025).</w:t>
      </w:r>
    </w:p>
    <w:bookmarkEnd w:id="127"/>
    <w:bookmarkStart w:id="129" w:name="ref-sotoGeneticArchitectureThermal2025"/>
    <w:p>
      <w:pPr>
        <w:pStyle w:val="Bibliography"/>
      </w:pPr>
      <w:r>
        <w:t xml:space="preserve">42.</w:t>
      </w:r>
      <w:r>
        <w:t xml:space="preserve"> </w:t>
      </w:r>
      <w:r>
        <w:t xml:space="preserve">	</w:t>
      </w:r>
      <w:r>
        <w:t xml:space="preserve">J. Soto, F. Pinilla, P. Olguín, L. E. Castañeda,</w:t>
      </w:r>
      <w:r>
        <w:t xml:space="preserve"> </w:t>
      </w:r>
      <w:hyperlink r:id="rId128">
        <w:r>
          <w:rPr>
            <w:rStyle w:val="Hyperlink"/>
          </w:rPr>
          <w:t xml:space="preserve">Genetic</w:t>
        </w:r>
        <w:r>
          <w:rPr>
            <w:rStyle w:val="Hyperlink"/>
          </w:rPr>
          <w:t xml:space="preserve"> </w:t>
        </w:r>
        <w:r>
          <w:rPr>
            <w:rStyle w:val="Hyperlink"/>
          </w:rPr>
          <w:t xml:space="preserve">Architecture</w:t>
        </w:r>
        <w:r>
          <w:rPr>
            <w:rStyle w:val="Hyperlink"/>
          </w:rPr>
          <w:t xml:space="preserve"> </w:t>
        </w:r>
        <w:r>
          <w:rPr>
            <w:rStyle w:val="Hyperlink"/>
          </w:rPr>
          <w:t xml:space="preserve">of the</w:t>
        </w:r>
        <w:r>
          <w:rPr>
            <w:rStyle w:val="Hyperlink"/>
          </w:rPr>
          <w:t xml:space="preserve"> </w:t>
        </w:r>
        <w:r>
          <w:rPr>
            <w:rStyle w:val="Hyperlink"/>
          </w:rPr>
          <w:t xml:space="preserve">Thermal</w:t>
        </w:r>
        <w:r>
          <w:rPr>
            <w:rStyle w:val="Hyperlink"/>
          </w:rPr>
          <w:t xml:space="preserve"> </w:t>
        </w:r>
        <w:r>
          <w:rPr>
            <w:rStyle w:val="Hyperlink"/>
          </w:rPr>
          <w:t xml:space="preserve">Tolerance</w:t>
        </w:r>
        <w:r>
          <w:rPr>
            <w:rStyle w:val="Hyperlink"/>
          </w:rPr>
          <w:t xml:space="preserve"> </w:t>
        </w:r>
        <w:r>
          <w:rPr>
            <w:rStyle w:val="Hyperlink"/>
          </w:rPr>
          <w:t xml:space="preserve">Landscape</w:t>
        </w:r>
        <w:r>
          <w:rPr>
            <w:rStyle w:val="Hyperlink"/>
          </w:rPr>
          <w:t xml:space="preserve"> </w:t>
        </w:r>
        <w:r>
          <w:rPr>
            <w:rStyle w:val="Hyperlink"/>
          </w:rPr>
          <w:t xml:space="preserve">in</w:t>
        </w:r>
        <w:r>
          <w:rPr>
            <w:rStyle w:val="Hyperlink"/>
          </w:rPr>
          <w:t xml:space="preserve"> </w:t>
        </w:r>
        <w:r>
          <w:rPr>
            <w:rStyle w:val="Hyperlink"/>
            <w:i/>
            <w:iCs/>
          </w:rPr>
          <w:t xml:space="preserve">Drosophila</w:t>
        </w:r>
        <w:r>
          <w:rPr>
            <w:rStyle w:val="Hyperlink"/>
            <w:i/>
            <w:iCs/>
          </w:rPr>
          <w:t xml:space="preserve"> </w:t>
        </w:r>
        <w:r>
          <w:rPr>
            <w:rStyle w:val="Hyperlink"/>
            <w:i/>
            <w:iCs/>
          </w:rPr>
          <w:t xml:space="preserve">melanogaster</w:t>
        </w:r>
      </w:hyperlink>
      <w:r>
        <w:t xml:space="preserve">.</w:t>
      </w:r>
      <w:r>
        <w:t xml:space="preserve"> </w:t>
      </w:r>
      <w:r>
        <w:rPr>
          <w:i/>
          <w:iCs/>
        </w:rPr>
        <w:t xml:space="preserve">Mol. Ecol.</w:t>
      </w:r>
      <w:r>
        <w:t xml:space="preserve"> </w:t>
      </w:r>
      <w:r>
        <w:rPr>
          <w:b/>
          <w:bCs/>
        </w:rPr>
        <w:t xml:space="preserve">34</w:t>
      </w:r>
      <w:r>
        <w:t xml:space="preserve">, e17697 (2025).</w:t>
      </w:r>
    </w:p>
    <w:bookmarkEnd w:id="129"/>
    <w:bookmarkStart w:id="130" w:name="ref-lushAnimalBreedingPlans1943"/>
    <w:p>
      <w:pPr>
        <w:pStyle w:val="Bibliography"/>
      </w:pPr>
      <w:r>
        <w:t xml:space="preserve">43.</w:t>
      </w:r>
      <w:r>
        <w:t xml:space="preserve"> </w:t>
      </w:r>
      <w:r>
        <w:t xml:space="preserve">	</w:t>
      </w:r>
      <w:r>
        <w:t xml:space="preserve">J. L. Lush,</w:t>
      </w:r>
      <w:r>
        <w:t xml:space="preserve"> </w:t>
      </w:r>
      <w:r>
        <w:rPr>
          <w:i/>
          <w:iCs/>
        </w:rPr>
        <w:t xml:space="preserve">Animal Breeding Plans</w:t>
      </w:r>
      <w:r>
        <w:t xml:space="preserve"> </w:t>
      </w:r>
      <w:r>
        <w:t xml:space="preserve">(Iowa State College Press, 1943).</w:t>
      </w:r>
    </w:p>
    <w:bookmarkEnd w:id="130"/>
    <w:bookmarkStart w:id="131" w:name="ref-lernerGeneticBasisSelection1958"/>
    <w:p>
      <w:pPr>
        <w:pStyle w:val="Bibliography"/>
      </w:pPr>
      <w:r>
        <w:t xml:space="preserve">44.</w:t>
      </w:r>
      <w:r>
        <w:t xml:space="preserve"> </w:t>
      </w:r>
      <w:r>
        <w:t xml:space="preserve">	</w:t>
      </w:r>
      <w:r>
        <w:t xml:space="preserve">I. M. Lerner,</w:t>
      </w:r>
      <w:r>
        <w:t xml:space="preserve"> </w:t>
      </w:r>
      <w:r>
        <w:rPr>
          <w:i/>
          <w:iCs/>
        </w:rPr>
        <w:t xml:space="preserve">The</w:t>
      </w:r>
      <w:r>
        <w:rPr>
          <w:i/>
          <w:iCs/>
        </w:rPr>
        <w:t xml:space="preserve"> </w:t>
      </w:r>
      <w:r>
        <w:rPr>
          <w:i/>
          <w:iCs/>
        </w:rPr>
        <w:t xml:space="preserve">Genetic</w:t>
      </w:r>
      <w:r>
        <w:rPr>
          <w:i/>
          <w:iCs/>
        </w:rPr>
        <w:t xml:space="preserve"> </w:t>
      </w:r>
      <w:r>
        <w:rPr>
          <w:i/>
          <w:iCs/>
        </w:rPr>
        <w:t xml:space="preserve">Basis</w:t>
      </w:r>
      <w:r>
        <w:rPr>
          <w:i/>
          <w:iCs/>
        </w:rPr>
        <w:t xml:space="preserve"> </w:t>
      </w:r>
      <w:r>
        <w:rPr>
          <w:i/>
          <w:iCs/>
        </w:rPr>
        <w:t xml:space="preserve">of</w:t>
      </w:r>
      <w:r>
        <w:rPr>
          <w:i/>
          <w:iCs/>
        </w:rPr>
        <w:t xml:space="preserve"> </w:t>
      </w:r>
      <w:r>
        <w:rPr>
          <w:i/>
          <w:iCs/>
        </w:rPr>
        <w:t xml:space="preserve">Selection</w:t>
      </w:r>
      <w:r>
        <w:t xml:space="preserve"> </w:t>
      </w:r>
      <w:r>
        <w:t xml:space="preserve">(John Wiley &amp; Sons, Ltd, New York, 1958).</w:t>
      </w:r>
    </w:p>
    <w:bookmarkEnd w:id="131"/>
    <w:bookmarkStart w:id="133" w:name="ref-morrisseyDangerApplyingBreeders2010"/>
    <w:p>
      <w:pPr>
        <w:pStyle w:val="Bibliography"/>
      </w:pPr>
      <w:r>
        <w:t xml:space="preserve">45.</w:t>
      </w:r>
      <w:r>
        <w:t xml:space="preserve"> </w:t>
      </w:r>
      <w:r>
        <w:t xml:space="preserve">	</w:t>
      </w:r>
      <w:r>
        <w:t xml:space="preserve">M. B. Morrissey, L. E. B. Kruuk, A. J. Wilson,</w:t>
      </w:r>
      <w:r>
        <w:t xml:space="preserve"> </w:t>
      </w:r>
      <w:hyperlink r:id="rId132">
        <w:r>
          <w:rPr>
            <w:rStyle w:val="Hyperlink"/>
          </w:rPr>
          <w:t xml:space="preserve">The danger of applying the breeder’s equation in observational studies of natural populations</w:t>
        </w:r>
      </w:hyperlink>
      <w:r>
        <w:t xml:space="preserve">.</w:t>
      </w:r>
      <w:r>
        <w:t xml:space="preserve"> </w:t>
      </w:r>
      <w:r>
        <w:rPr>
          <w:i/>
          <w:iCs/>
        </w:rPr>
        <w:t xml:space="preserve">J. Evol. Biol.</w:t>
      </w:r>
      <w:r>
        <w:t xml:space="preserve"> </w:t>
      </w:r>
      <w:r>
        <w:rPr>
          <w:b/>
          <w:bCs/>
        </w:rPr>
        <w:t xml:space="preserve">23</w:t>
      </w:r>
      <w:r>
        <w:t xml:space="preserve">, 2277–2288 (2010).</w:t>
      </w:r>
    </w:p>
    <w:bookmarkEnd w:id="133"/>
    <w:bookmarkStart w:id="135" w:name="X5c00463c6decb7c59e0b31a03a57617b2362919"/>
    <w:p>
      <w:pPr>
        <w:pStyle w:val="Bibliography"/>
      </w:pPr>
      <w:r>
        <w:t xml:space="preserve">46.</w:t>
      </w:r>
      <w:r>
        <w:t xml:space="preserve"> </w:t>
      </w:r>
      <w:r>
        <w:t xml:space="preserve">	</w:t>
      </w:r>
      <w:r>
        <w:t xml:space="preserve">E. Neil, E. Carrella, R. Bailey,</w:t>
      </w:r>
      <w:r>
        <w:t xml:space="preserve"> </w:t>
      </w:r>
      <w:hyperlink r:id="rId134">
        <w:r>
          <w:rPr>
            <w:rStyle w:val="Hyperlink"/>
          </w:rPr>
          <w:t xml:space="preserve">Calibrating multi-constraint ensemble ecosystem models using genetic algorithms and</w:t>
        </w:r>
        <w:r>
          <w:rPr>
            <w:rStyle w:val="Hyperlink"/>
          </w:rPr>
          <w:t xml:space="preserve"> </w:t>
        </w:r>
        <w:r>
          <w:rPr>
            <w:rStyle w:val="Hyperlink"/>
          </w:rPr>
          <w:t xml:space="preserve">Approximate</w:t>
        </w:r>
        <w:r>
          <w:rPr>
            <w:rStyle w:val="Hyperlink"/>
          </w:rPr>
          <w:t xml:space="preserve"> </w:t>
        </w:r>
        <w:r>
          <w:rPr>
            <w:rStyle w:val="Hyperlink"/>
          </w:rPr>
          <w:t xml:space="preserve">Bayesian</w:t>
        </w:r>
        <w:r>
          <w:rPr>
            <w:rStyle w:val="Hyperlink"/>
          </w:rPr>
          <w:t xml:space="preserve"> </w:t>
        </w:r>
        <w:r>
          <w:rPr>
            <w:rStyle w:val="Hyperlink"/>
          </w:rPr>
          <w:t xml:space="preserve">Computation</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case study of rewilding at the</w:t>
        </w:r>
        <w:r>
          <w:rPr>
            <w:rStyle w:val="Hyperlink"/>
          </w:rPr>
          <w:t xml:space="preserve"> </w:t>
        </w:r>
        <w:r>
          <w:rPr>
            <w:rStyle w:val="Hyperlink"/>
          </w:rPr>
          <w:t xml:space="preserve">Knepp</w:t>
        </w:r>
        <w:r>
          <w:rPr>
            <w:rStyle w:val="Hyperlink"/>
          </w:rPr>
          <w:t xml:space="preserve"> </w:t>
        </w:r>
        <w:r>
          <w:rPr>
            <w:rStyle w:val="Hyperlink"/>
          </w:rPr>
          <w:t xml:space="preserve">Estate</w:t>
        </w:r>
        <w:r>
          <w:rPr>
            <w:rStyle w:val="Hyperlink"/>
          </w:rPr>
          <w:t xml:space="preserve">,</w:t>
        </w:r>
        <w:r>
          <w:rPr>
            <w:rStyle w:val="Hyperlink"/>
          </w:rPr>
          <w:t xml:space="preserve"> </w:t>
        </w:r>
        <w:r>
          <w:rPr>
            <w:rStyle w:val="Hyperlink"/>
          </w:rPr>
          <w:t xml:space="preserve">UK</w:t>
        </w:r>
      </w:hyperlink>
      <w:r>
        <w:t xml:space="preserve">.</w:t>
      </w:r>
      <w:r>
        <w:t xml:space="preserve"> </w:t>
      </w:r>
      <w:r>
        <w:rPr>
          <w:i/>
          <w:iCs/>
        </w:rPr>
        <w:t xml:space="preserve">Ecol. Modell.</w:t>
      </w:r>
      <w:r>
        <w:t xml:space="preserve"> </w:t>
      </w:r>
      <w:r>
        <w:rPr>
          <w:b/>
          <w:bCs/>
        </w:rPr>
        <w:t xml:space="preserve">500</w:t>
      </w:r>
      <w:r>
        <w:t xml:space="preserve">, 110948 (2025).</w:t>
      </w:r>
    </w:p>
    <w:bookmarkEnd w:id="135"/>
    <w:bookmarkStart w:id="137" w:name="Xd700b6f536be18f47f8ccc6975c0909bfb2eaed"/>
    <w:p>
      <w:pPr>
        <w:pStyle w:val="Bibliography"/>
      </w:pPr>
      <w:r>
        <w:t xml:space="preserve">47.</w:t>
      </w:r>
      <w:r>
        <w:t xml:space="preserve"> </w:t>
      </w:r>
      <w:r>
        <w:t xml:space="preserve">	</w:t>
      </w:r>
      <w:r>
        <w:t xml:space="preserve">S. A. Vollert, C. Drovandi, M. P. Adams,</w:t>
      </w:r>
      <w:r>
        <w:t xml:space="preserve"> </w:t>
      </w:r>
      <w:hyperlink r:id="rId136">
        <w:r>
          <w:rPr>
            <w:rStyle w:val="Hyperlink"/>
          </w:rPr>
          <w:t xml:space="preserve">Unlocking ensemble ecosystem modelling for large and complex networks</w:t>
        </w:r>
      </w:hyperlink>
      <w:r>
        <w:t xml:space="preserve">.</w:t>
      </w:r>
      <w:r>
        <w:t xml:space="preserve"> </w:t>
      </w:r>
      <w:r>
        <w:rPr>
          <w:i/>
          <w:iCs/>
        </w:rPr>
        <w:t xml:space="preserve">PLoS Comput. Biol.</w:t>
      </w:r>
      <w:r>
        <w:t xml:space="preserve"> </w:t>
      </w:r>
      <w:r>
        <w:rPr>
          <w:b/>
          <w:bCs/>
        </w:rPr>
        <w:t xml:space="preserve">20</w:t>
      </w:r>
      <w:r>
        <w:t xml:space="preserve">, e1011976 (2024).</w:t>
      </w:r>
    </w:p>
    <w:bookmarkEnd w:id="137"/>
    <w:bookmarkStart w:id="139" w:name="ref-willcockModelEnsemblesEcosystem2023"/>
    <w:p>
      <w:pPr>
        <w:pStyle w:val="Bibliography"/>
      </w:pPr>
      <w:r>
        <w:t xml:space="preserve">48.</w:t>
      </w:r>
      <w:r>
        <w:t xml:space="preserve"> </w:t>
      </w:r>
      <w:r>
        <w:t xml:space="preserve">	</w:t>
      </w:r>
      <w:r>
        <w:t xml:space="preserve">S. Willcock, D. A. P. Hooftman, R. A. Neugarten, R. Chaplin-Kramer, J. I. Barredo, T. Hickler, G. Kindermann, A. R. Lewis, M. Lindeskog, J. Martínez-López, J. M. Bullock,</w:t>
      </w:r>
      <w:r>
        <w:t xml:space="preserve"> </w:t>
      </w:r>
      <w:hyperlink r:id="rId138">
        <w:r>
          <w:rPr>
            <w:rStyle w:val="Hyperlink"/>
          </w:rPr>
          <w:t xml:space="preserve">Model ensembles of ecosystem services fill global certainty and capacity gaps</w:t>
        </w:r>
      </w:hyperlink>
      <w:r>
        <w:t xml:space="preserve">.</w:t>
      </w:r>
      <w:r>
        <w:t xml:space="preserve"> </w:t>
      </w:r>
      <w:r>
        <w:rPr>
          <w:i/>
          <w:iCs/>
        </w:rPr>
        <w:t xml:space="preserve">Sci. Adv.</w:t>
      </w:r>
      <w:r>
        <w:t xml:space="preserve"> </w:t>
      </w:r>
      <w:r>
        <w:rPr>
          <w:b/>
          <w:bCs/>
        </w:rPr>
        <w:t xml:space="preserve">9</w:t>
      </w:r>
      <w:r>
        <w:t xml:space="preserve">, eadf5492 (2023).</w:t>
      </w:r>
    </w:p>
    <w:bookmarkEnd w:id="139"/>
    <w:bookmarkStart w:id="141" w:name="Xba021377a8221aa27cf79afbc8a6f5535f257a3"/>
    <w:p>
      <w:pPr>
        <w:pStyle w:val="Bibliography"/>
      </w:pPr>
      <w:r>
        <w:t xml:space="preserve">49.</w:t>
      </w:r>
      <w:r>
        <w:t xml:space="preserve"> </w:t>
      </w:r>
      <w:r>
        <w:t xml:space="preserve">	</w:t>
      </w:r>
      <w:r>
        <w:t xml:space="preserve">M. A. Spence, J. A. Martindale, M. J. Thomson,</w:t>
      </w:r>
      <w:r>
        <w:t xml:space="preserve"> </w:t>
      </w:r>
      <w:hyperlink r:id="rId140">
        <w:r>
          <w:rPr>
            <w:rStyle w:val="Hyperlink"/>
          </w:rPr>
          <w:t xml:space="preserve">EcoEnsemble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general framework for combining ecosystem models in</w:t>
        </w:r>
        <w:r>
          <w:rPr>
            <w:rStyle w:val="Hyperlink"/>
          </w:rPr>
          <w:t xml:space="preserve"> </w:t>
        </w:r>
        <w:r>
          <w:rPr>
            <w:rStyle w:val="Hyperlink"/>
          </w:rPr>
          <w:t xml:space="preserve">R</w:t>
        </w:r>
      </w:hyperlink>
      <w:r>
        <w:t xml:space="preserve">.</w:t>
      </w:r>
      <w:r>
        <w:t xml:space="preserve"> </w:t>
      </w:r>
      <w:r>
        <w:rPr>
          <w:i/>
          <w:iCs/>
        </w:rPr>
        <w:t xml:space="preserve">Methods Ecol. Evol.</w:t>
      </w:r>
      <w:r>
        <w:t xml:space="preserve"> </w:t>
      </w:r>
      <w:r>
        <w:rPr>
          <w:b/>
          <w:bCs/>
        </w:rPr>
        <w:t xml:space="preserve">14</w:t>
      </w:r>
      <w:r>
        <w:t xml:space="preserve">, 2011–2018 (2023).</w:t>
      </w:r>
    </w:p>
    <w:bookmarkEnd w:id="141"/>
    <w:bookmarkStart w:id="143" w:name="X29e69cb3e16f80f6c05e4608e6e95f87b2ac524"/>
    <w:p>
      <w:pPr>
        <w:pStyle w:val="Bibliography"/>
      </w:pPr>
      <w:r>
        <w:t xml:space="preserve">50.</w:t>
      </w:r>
      <w:r>
        <w:t xml:space="preserve"> </w:t>
      </w:r>
      <w:r>
        <w:t xml:space="preserve">	</w:t>
      </w:r>
      <w:r>
        <w:t xml:space="preserve">M. E. Lofton, R. Q. Thomas, F. Olsson, A. Breef-Pilz, C. C. Carey, A. Neog, S. Fatemi, A. Karpatne, D. Howard, H. Wander, The importance of a multi-model ensemble for predicting variable ecological time series across dynamic conditions (2025).</w:t>
      </w:r>
      <w:r>
        <w:t xml:space="preserve"> </w:t>
      </w:r>
      <w:hyperlink r:id="rId142">
        <w:r>
          <w:rPr>
            <w:rStyle w:val="Hyperlink"/>
          </w:rPr>
          <w:t xml:space="preserve">https://doi.org/10.22541/essoar.174785900.05100209/v1</w:t>
        </w:r>
      </w:hyperlink>
      <w:r>
        <w:t xml:space="preserve">.</w:t>
      </w:r>
    </w:p>
    <w:bookmarkEnd w:id="143"/>
    <w:bookmarkStart w:id="145" w:name="X588f98ee1aede51462ca47f417021639d4c3bae"/>
    <w:p>
      <w:pPr>
        <w:pStyle w:val="Bibliography"/>
      </w:pPr>
      <w:r>
        <w:t xml:space="preserve">51.</w:t>
      </w:r>
      <w:r>
        <w:t xml:space="preserve"> </w:t>
      </w:r>
      <w:r>
        <w:t xml:space="preserve">	</w:t>
      </w:r>
      <w:r>
        <w:t xml:space="preserve">T. P. Hughes,</w:t>
      </w:r>
      <w:r>
        <w:t xml:space="preserve"> </w:t>
      </w:r>
      <w:hyperlink r:id="rId144">
        <w:r>
          <w:rPr>
            <w:rStyle w:val="Hyperlink"/>
          </w:rPr>
          <w:t xml:space="preserve">Population dynamics based on individual size rather than age: A general model with a reef coral example</w:t>
        </w:r>
      </w:hyperlink>
      <w:r>
        <w:t xml:space="preserve">.</w:t>
      </w:r>
      <w:r>
        <w:t xml:space="preserve"> </w:t>
      </w:r>
      <w:r>
        <w:rPr>
          <w:i/>
          <w:iCs/>
        </w:rPr>
        <w:t xml:space="preserve">Am. Nat.</w:t>
      </w:r>
      <w:r>
        <w:t xml:space="preserve"> </w:t>
      </w:r>
      <w:r>
        <w:rPr>
          <w:b/>
          <w:bCs/>
        </w:rPr>
        <w:t xml:space="preserve">123</w:t>
      </w:r>
      <w:r>
        <w:t xml:space="preserve">, 778–795 (1984).</w:t>
      </w:r>
    </w:p>
    <w:bookmarkEnd w:id="145"/>
    <w:bookmarkStart w:id="147" w:name="Xf692cf3e04f324da9be1c299a48660173b527ad"/>
    <w:p>
      <w:pPr>
        <w:pStyle w:val="Bibliography"/>
      </w:pPr>
      <w:r>
        <w:t xml:space="preserve">52.</w:t>
      </w:r>
      <w:r>
        <w:t xml:space="preserve"> </w:t>
      </w:r>
      <w:r>
        <w:t xml:space="preserve">	</w:t>
      </w:r>
      <w:r>
        <w:t xml:space="preserve">M. Zhao, B. Riegl, K. Yu, Q. Shi, Q. Zhang, G. Liu, H. Yang, H. Yan,</w:t>
      </w:r>
      <w:r>
        <w:t xml:space="preserve"> </w:t>
      </w:r>
      <w:hyperlink r:id="rId146">
        <w:r>
          <w:rPr>
            <w:rStyle w:val="Hyperlink"/>
          </w:rPr>
          <w:t xml:space="preserve">Model suggests potential for</w:t>
        </w:r>
        <w:r>
          <w:rPr>
            <w:rStyle w:val="Hyperlink"/>
          </w:rPr>
          <w:t xml:space="preserve"> </w:t>
        </w:r>
        <w:r>
          <w:rPr>
            <w:rStyle w:val="Hyperlink"/>
          </w:rPr>
          <w:t xml:space="preserve">Porites</w:t>
        </w:r>
        <w:r>
          <w:rPr>
            <w:rStyle w:val="Hyperlink"/>
          </w:rPr>
          <w:t xml:space="preserve"> </w:t>
        </w:r>
        <w:r>
          <w:rPr>
            <w:rStyle w:val="Hyperlink"/>
          </w:rPr>
          <w:t xml:space="preserve">coral population recovery after removal of anthropogenic disturbance (</w:t>
        </w:r>
        <w:r>
          <w:rPr>
            <w:rStyle w:val="Hyperlink"/>
          </w:rPr>
          <w:t xml:space="preserve">Luhuitou</w:t>
        </w:r>
        <w:r>
          <w:rPr>
            <w:rStyle w:val="Hyperlink"/>
          </w:rPr>
          <w:t xml:space="preserve">,</w:t>
        </w:r>
        <w:r>
          <w:rPr>
            <w:rStyle w:val="Hyperlink"/>
          </w:rPr>
          <w:t xml:space="preserve"> </w:t>
        </w:r>
        <w:r>
          <w:rPr>
            <w:rStyle w:val="Hyperlink"/>
          </w:rPr>
          <w:t xml:space="preserve">Hainan</w:t>
        </w:r>
        <w:r>
          <w:rPr>
            <w:rStyle w:val="Hyperlink"/>
          </w:rPr>
          <w:t xml:space="preserve">,</w:t>
        </w:r>
        <w:r>
          <w:rPr>
            <w:rStyle w:val="Hyperlink"/>
          </w:rPr>
          <w:t xml:space="preserve"> </w:t>
        </w:r>
        <w:r>
          <w:rPr>
            <w:rStyle w:val="Hyperlink"/>
          </w:rPr>
          <w:t xml:space="preserve">South</w:t>
        </w:r>
        <w:r>
          <w:rPr>
            <w:rStyle w:val="Hyperlink"/>
          </w:rPr>
          <w:t xml:space="preserve"> </w:t>
        </w:r>
        <w:r>
          <w:rPr>
            <w:rStyle w:val="Hyperlink"/>
          </w:rPr>
          <w:t xml:space="preserve">China</w:t>
        </w:r>
        <w:r>
          <w:rPr>
            <w:rStyle w:val="Hyperlink"/>
          </w:rPr>
          <w:t xml:space="preserve"> </w:t>
        </w:r>
        <w:r>
          <w:rPr>
            <w:rStyle w:val="Hyperlink"/>
          </w:rPr>
          <w:t xml:space="preserve">Sea</w:t>
        </w:r>
        <w:r>
          <w:rPr>
            <w:rStyle w:val="Hyperlink"/>
          </w:rPr>
          <w:t xml:space="preserve">)</w:t>
        </w:r>
      </w:hyperlink>
      <w:r>
        <w:t xml:space="preserve">.</w:t>
      </w:r>
      <w:r>
        <w:t xml:space="preserve"> </w:t>
      </w:r>
      <w:r>
        <w:rPr>
          <w:i/>
          <w:iCs/>
        </w:rPr>
        <w:t xml:space="preserve">Sci. Rep.</w:t>
      </w:r>
      <w:r>
        <w:t xml:space="preserve"> </w:t>
      </w:r>
      <w:r>
        <w:rPr>
          <w:b/>
          <w:bCs/>
        </w:rPr>
        <w:t xml:space="preserve">6</w:t>
      </w:r>
      <w:r>
        <w:t xml:space="preserve"> </w:t>
      </w:r>
      <w:r>
        <w:t xml:space="preserve">(2016).</w:t>
      </w:r>
    </w:p>
    <w:bookmarkEnd w:id="147"/>
    <w:bookmarkStart w:id="149" w:name="Xd173de8535e872d78913f863dd793fe9aee19e8"/>
    <w:p>
      <w:pPr>
        <w:pStyle w:val="Bibliography"/>
      </w:pPr>
      <w:r>
        <w:t xml:space="preserve">53.</w:t>
      </w:r>
      <w:r>
        <w:t xml:space="preserve"> </w:t>
      </w:r>
      <w:r>
        <w:t xml:space="preserve">	</w:t>
      </w:r>
      <w:r>
        <w:t xml:space="preserve">D. M. Lewis, T. Vardi, R. L. Maher, A. M. S. Correa, G. S. Cook,</w:t>
      </w:r>
      <w:r>
        <w:t xml:space="preserve"> </w:t>
      </w:r>
      <w:hyperlink r:id="rId148">
        <w:r>
          <w:rPr>
            <w:rStyle w:val="Hyperlink"/>
          </w:rPr>
          <w:t xml:space="preserve">Predicting shifts in demography of</w:t>
        </w:r>
        <w:r>
          <w:rPr>
            <w:rStyle w:val="Hyperlink"/>
          </w:rPr>
          <w:t xml:space="preserve"> </w:t>
        </w:r>
        <w:r>
          <w:rPr>
            <w:rStyle w:val="Hyperlink"/>
          </w:rPr>
          <w:t xml:space="preserve">Orbicella</w:t>
        </w:r>
        <w:r>
          <w:rPr>
            <w:rStyle w:val="Hyperlink"/>
          </w:rPr>
          <w:t xml:space="preserve"> </w:t>
        </w:r>
        <w:r>
          <w:rPr>
            <w:rStyle w:val="Hyperlink"/>
          </w:rPr>
          <w:t xml:space="preserve">franksi following simulated disturbance and restoration</w:t>
        </w:r>
      </w:hyperlink>
      <w:r>
        <w:t xml:space="preserve">.</w:t>
      </w:r>
      <w:r>
        <w:t xml:space="preserve"> </w:t>
      </w:r>
      <w:r>
        <w:rPr>
          <w:i/>
          <w:iCs/>
        </w:rPr>
        <w:t xml:space="preserve">Ecol. Modell.</w:t>
      </w:r>
      <w:r>
        <w:t xml:space="preserve"> </w:t>
      </w:r>
      <w:r>
        <w:rPr>
          <w:b/>
          <w:bCs/>
        </w:rPr>
        <w:t xml:space="preserve">472</w:t>
      </w:r>
      <w:r>
        <w:t xml:space="preserve"> </w:t>
      </w:r>
      <w:r>
        <w:t xml:space="preserve">(2022).</w:t>
      </w:r>
    </w:p>
    <w:bookmarkEnd w:id="149"/>
    <w:bookmarkStart w:id="151" w:name="Xa8d7f6f1f8d38ea74a62971ffd007824f082cda"/>
    <w:p>
      <w:pPr>
        <w:pStyle w:val="Bibliography"/>
      </w:pPr>
      <w:r>
        <w:t xml:space="preserve">54.</w:t>
      </w:r>
      <w:r>
        <w:t xml:space="preserve"> </w:t>
      </w:r>
      <w:r>
        <w:t xml:space="preserve">	</w:t>
      </w:r>
      <w:r>
        <w:t xml:space="preserve">K. van Woesik R.,</w:t>
      </w:r>
      <w:r>
        <w:t xml:space="preserve"> </w:t>
      </w:r>
      <w:r>
        <w:t xml:space="preserve">“A</w:t>
      </w:r>
      <w:r>
        <w:t xml:space="preserve"> </w:t>
      </w:r>
      <w:r>
        <w:t xml:space="preserve">Coral</w:t>
      </w:r>
      <w:r>
        <w:t xml:space="preserve"> </w:t>
      </w:r>
      <w:r>
        <w:t xml:space="preserve">Population</w:t>
      </w:r>
      <w:r>
        <w:t xml:space="preserve"> </w:t>
      </w:r>
      <w:r>
        <w:t xml:space="preserve">Response</w:t>
      </w:r>
      <w:r>
        <w:t xml:space="preserve"> </w:t>
      </w:r>
      <w:r>
        <w:t xml:space="preserve">(</w:t>
      </w:r>
      <w:r>
        <w:t xml:space="preserve">CPR</w:t>
      </w:r>
      <w:r>
        <w:t xml:space="preserve">)</w:t>
      </w:r>
      <w:r>
        <w:t xml:space="preserve"> </w:t>
      </w:r>
      <w:r>
        <w:t xml:space="preserve">Model</w:t>
      </w:r>
      <w:r>
        <w:t xml:space="preserve"> </w:t>
      </w:r>
      <w:r>
        <w:t xml:space="preserve">for</w:t>
      </w:r>
      <w:r>
        <w:t xml:space="preserve"> </w:t>
      </w:r>
      <w:r>
        <w:t xml:space="preserve">Thermal</w:t>
      </w:r>
      <w:r>
        <w:t xml:space="preserve"> </w:t>
      </w:r>
      <w:r>
        <w:t xml:space="preserve">Stress</w:t>
      </w:r>
      <w:r>
        <w:t xml:space="preserve">”</w:t>
      </w:r>
      <w:r>
        <w:t xml:space="preserve"> </w:t>
      </w:r>
      <w:r>
        <w:t xml:space="preserve">in</w:t>
      </w:r>
      <w:r>
        <w:t xml:space="preserve"> </w:t>
      </w:r>
      <w:r>
        <w:rPr>
          <w:i/>
          <w:iCs/>
        </w:rPr>
        <w:t xml:space="preserve">Coral</w:t>
      </w:r>
      <w:r>
        <w:rPr>
          <w:i/>
          <w:iCs/>
        </w:rPr>
        <w:t xml:space="preserve"> </w:t>
      </w:r>
      <w:r>
        <w:rPr>
          <w:i/>
          <w:iCs/>
        </w:rPr>
        <w:t xml:space="preserve">Reefs</w:t>
      </w:r>
      <w:r>
        <w:rPr>
          <w:i/>
          <w:iCs/>
        </w:rPr>
        <w:t xml:space="preserve"> </w:t>
      </w:r>
      <w:r>
        <w:rPr>
          <w:i/>
          <w:iCs/>
        </w:rPr>
        <w:t xml:space="preserve">and</w:t>
      </w:r>
      <w:r>
        <w:rPr>
          <w:i/>
          <w:iCs/>
        </w:rPr>
        <w:t xml:space="preserve"> </w:t>
      </w:r>
      <w:r>
        <w:rPr>
          <w:i/>
          <w:iCs/>
        </w:rPr>
        <w:t xml:space="preserve">Climate</w:t>
      </w:r>
      <w:r>
        <w:rPr>
          <w:i/>
          <w:iCs/>
        </w:rPr>
        <w:t xml:space="preserve"> </w:t>
      </w:r>
      <w:r>
        <w:rPr>
          <w:i/>
          <w:iCs/>
        </w:rPr>
        <w:t xml:space="preserve">Change</w:t>
      </w:r>
      <w:r>
        <w:rPr>
          <w:i/>
          <w:iCs/>
        </w:rPr>
        <w:t xml:space="preserve">:</w:t>
      </w:r>
      <w:r>
        <w:rPr>
          <w:i/>
          <w:iCs/>
        </w:rPr>
        <w:t xml:space="preserve"> </w:t>
      </w:r>
      <w:r>
        <w:rPr>
          <w:i/>
          <w:iCs/>
        </w:rPr>
        <w:t xml:space="preserve">Science</w:t>
      </w:r>
      <w:r>
        <w:rPr>
          <w:i/>
          <w:iCs/>
        </w:rPr>
        <w:t xml:space="preserve"> </w:t>
      </w:r>
      <w:r>
        <w:rPr>
          <w:i/>
          <w:iCs/>
        </w:rPr>
        <w:t xml:space="preserve">and</w:t>
      </w:r>
      <w:r>
        <w:rPr>
          <w:i/>
          <w:iCs/>
        </w:rPr>
        <w:t xml:space="preserve"> </w:t>
      </w:r>
      <w:r>
        <w:rPr>
          <w:i/>
          <w:iCs/>
        </w:rPr>
        <w:t xml:space="preserve">Management</w:t>
      </w:r>
      <w:r>
        <w:t xml:space="preserve"> </w:t>
      </w:r>
      <w:r>
        <w:t xml:space="preserve">(2006;</w:t>
      </w:r>
      <w:r>
        <w:t xml:space="preserve"> </w:t>
      </w:r>
      <w:hyperlink r:id="rId150">
        <w:r>
          <w:rPr>
            <w:rStyle w:val="Hyperlink"/>
          </w:rPr>
          <w:t xml:space="preserve">https://doi.org/10.1029/61CE08</w:t>
        </w:r>
      </w:hyperlink>
      <w:r>
        <w:t xml:space="preserve">)vol. 61 of</w:t>
      </w:r>
      <w:r>
        <w:t xml:space="preserve"> </w:t>
      </w:r>
      <w:r>
        <w:rPr>
          <w:i/>
          <w:iCs/>
        </w:rPr>
        <w:t xml:space="preserve">Coastal and</w:t>
      </w:r>
      <w:r>
        <w:rPr>
          <w:i/>
          <w:iCs/>
        </w:rPr>
        <w:t xml:space="preserve"> </w:t>
      </w:r>
      <w:r>
        <w:rPr>
          <w:i/>
          <w:iCs/>
        </w:rPr>
        <w:t xml:space="preserve">Estuarine</w:t>
      </w:r>
      <w:r>
        <w:rPr>
          <w:i/>
          <w:iCs/>
        </w:rPr>
        <w:t xml:space="preserve"> </w:t>
      </w:r>
      <w:r>
        <w:rPr>
          <w:i/>
          <w:iCs/>
        </w:rPr>
        <w:t xml:space="preserve">Studies</w:t>
      </w:r>
      <w:r>
        <w:t xml:space="preserve">.</w:t>
      </w:r>
    </w:p>
    <w:bookmarkEnd w:id="151"/>
    <w:bookmarkStart w:id="153" w:name="Xcf527885df59876f810dc21d8479e9be55d045a"/>
    <w:p>
      <w:pPr>
        <w:pStyle w:val="Bibliography"/>
      </w:pPr>
      <w:r>
        <w:t xml:space="preserve">55.</w:t>
      </w:r>
      <w:r>
        <w:t xml:space="preserve"> </w:t>
      </w:r>
      <w:r>
        <w:t xml:space="preserve">	</w:t>
      </w:r>
      <w:r>
        <w:t xml:space="preserve">M. L. Baskett, S. D. Gaines, R. M. Nisbet,</w:t>
      </w:r>
      <w:r>
        <w:t xml:space="preserve"> </w:t>
      </w:r>
      <w:hyperlink r:id="rId152">
        <w:r>
          <w:rPr>
            <w:rStyle w:val="Hyperlink"/>
          </w:rPr>
          <w:t xml:space="preserve">Symbiont diversity may help coral reefs survive moderate climate change</w:t>
        </w:r>
      </w:hyperlink>
      <w:r>
        <w:t xml:space="preserve">.</w:t>
      </w:r>
      <w:r>
        <w:t xml:space="preserve"> </w:t>
      </w:r>
      <w:r>
        <w:rPr>
          <w:i/>
          <w:iCs/>
        </w:rPr>
        <w:t xml:space="preserve">Ecol. Appl.</w:t>
      </w:r>
      <w:r>
        <w:t xml:space="preserve"> </w:t>
      </w:r>
      <w:r>
        <w:rPr>
          <w:b/>
          <w:bCs/>
        </w:rPr>
        <w:t xml:space="preserve">19</w:t>
      </w:r>
      <w:r>
        <w:t xml:space="preserve">, 3–17 (2009).</w:t>
      </w:r>
    </w:p>
    <w:bookmarkEnd w:id="153"/>
    <w:bookmarkStart w:id="155" w:name="X9ab531f00d3a3724676329fc3567d00691da771"/>
    <w:p>
      <w:pPr>
        <w:pStyle w:val="Bibliography"/>
      </w:pPr>
      <w:r>
        <w:t xml:space="preserve">56.</w:t>
      </w:r>
      <w:r>
        <w:t xml:space="preserve"> </w:t>
      </w:r>
      <w:r>
        <w:t xml:space="preserve">	</w:t>
      </w:r>
      <w:r>
        <w:t xml:space="preserve">R. van Woesik, S. Köksal, A. Ünal, C. W. Cacciapaglia, C. J. Randall,</w:t>
      </w:r>
      <w:r>
        <w:t xml:space="preserve"> </w:t>
      </w:r>
      <w:hyperlink r:id="rId154">
        <w:r>
          <w:rPr>
            <w:rStyle w:val="Hyperlink"/>
          </w:rPr>
          <w:t xml:space="preserve">Predicting coral dynamics through climate change</w:t>
        </w:r>
      </w:hyperlink>
      <w:r>
        <w:t xml:space="preserve">.</w:t>
      </w:r>
      <w:r>
        <w:t xml:space="preserve"> </w:t>
      </w:r>
      <w:r>
        <w:rPr>
          <w:i/>
          <w:iCs/>
        </w:rPr>
        <w:t xml:space="preserve">Sci. Rep.</w:t>
      </w:r>
      <w:r>
        <w:t xml:space="preserve"> </w:t>
      </w:r>
      <w:r>
        <w:rPr>
          <w:b/>
          <w:bCs/>
        </w:rPr>
        <w:t xml:space="preserve">8</w:t>
      </w:r>
      <w:r>
        <w:t xml:space="preserve"> </w:t>
      </w:r>
      <w:r>
        <w:t xml:space="preserve">(2018).</w:t>
      </w:r>
    </w:p>
    <w:bookmarkEnd w:id="155"/>
    <w:bookmarkStart w:id="157" w:name="Xbe8b53868062be9a600a765e27d62a68fd295e7"/>
    <w:p>
      <w:pPr>
        <w:pStyle w:val="Bibliography"/>
      </w:pPr>
      <w:r>
        <w:t xml:space="preserve">57.</w:t>
      </w:r>
      <w:r>
        <w:t xml:space="preserve"> </w:t>
      </w:r>
      <w:r>
        <w:t xml:space="preserve">	</w:t>
      </w:r>
      <w:r>
        <w:t xml:space="preserve">R. A. McDonald, R. Neuhausler, M. Robinson, L. G. Larsen, H. A. Harrington, M. Bruna,</w:t>
      </w:r>
      <w:r>
        <w:t xml:space="preserve"> </w:t>
      </w:r>
      <w:hyperlink r:id="rId156">
        <w:r>
          <w:rPr>
            <w:rStyle w:val="Hyperlink"/>
          </w:rPr>
          <w:t xml:space="preserve">Zigzag persistence for coral reef resilience using a stochastic spatial model</w:t>
        </w:r>
      </w:hyperlink>
      <w:r>
        <w:t xml:space="preserve">.</w:t>
      </w:r>
      <w:r>
        <w:t xml:space="preserve"> </w:t>
      </w:r>
      <w:r>
        <w:rPr>
          <w:i/>
          <w:iCs/>
        </w:rPr>
        <w:t xml:space="preserve">J. R. Soc. Interface</w:t>
      </w:r>
      <w:r>
        <w:t xml:space="preserve"> </w:t>
      </w:r>
      <w:r>
        <w:rPr>
          <w:b/>
          <w:bCs/>
        </w:rPr>
        <w:t xml:space="preserve">20</w:t>
      </w:r>
      <w:r>
        <w:t xml:space="preserve">, 20230280 (2023).</w:t>
      </w:r>
    </w:p>
    <w:bookmarkEnd w:id="157"/>
    <w:bookmarkStart w:id="159" w:name="X762a131519ea126933abc757825022273b3b5d7"/>
    <w:p>
      <w:pPr>
        <w:pStyle w:val="Bibliography"/>
      </w:pPr>
      <w:r>
        <w:t xml:space="preserve">58.</w:t>
      </w:r>
      <w:r>
        <w:t xml:space="preserve"> </w:t>
      </w:r>
      <w:r>
        <w:t xml:space="preserve">	</w:t>
      </w:r>
      <w:r>
        <w:t xml:space="preserve">C. J. Ani, V. Haller-Bull, J. P. Gilmour, B. J. Robson,</w:t>
      </w:r>
      <w:r>
        <w:t xml:space="preserve"> </w:t>
      </w:r>
      <w:hyperlink r:id="rId158">
        <w:r>
          <w:rPr>
            <w:rStyle w:val="Hyperlink"/>
          </w:rPr>
          <w:t xml:space="preserve">Connectivity modelling identifies sources and sinks of coral recruitment within reef clusters</w:t>
        </w:r>
      </w:hyperlink>
      <w:r>
        <w:t xml:space="preserve">.</w:t>
      </w:r>
      <w:r>
        <w:t xml:space="preserve"> </w:t>
      </w:r>
      <w:r>
        <w:rPr>
          <w:i/>
          <w:iCs/>
        </w:rPr>
        <w:t xml:space="preserve">Sci. Rep.</w:t>
      </w:r>
      <w:r>
        <w:t xml:space="preserve"> </w:t>
      </w:r>
      <w:r>
        <w:rPr>
          <w:b/>
          <w:bCs/>
        </w:rPr>
        <w:t xml:space="preserve">14</w:t>
      </w:r>
      <w:r>
        <w:t xml:space="preserve">, 13564 (2024).</w:t>
      </w:r>
    </w:p>
    <w:bookmarkEnd w:id="159"/>
    <w:bookmarkStart w:id="161" w:name="X9e8600a50634aab9d361c955843a7a5684163b5"/>
    <w:p>
      <w:pPr>
        <w:pStyle w:val="Bibliography"/>
      </w:pPr>
      <w:r>
        <w:t xml:space="preserve">59.</w:t>
      </w:r>
      <w:r>
        <w:t xml:space="preserve"> </w:t>
      </w:r>
      <w:r>
        <w:t xml:space="preserve">	</w:t>
      </w:r>
      <w:r>
        <w:t xml:space="preserve">Great Barrier Reef Marine Park Authority (GBRMPA),</w:t>
      </w:r>
      <w:r>
        <w:t xml:space="preserve"> </w:t>
      </w:r>
      <w:r>
        <w:t xml:space="preserve">GBRMPA</w:t>
      </w:r>
      <w:r>
        <w:t xml:space="preserve"> </w:t>
      </w:r>
      <w:r>
        <w:t xml:space="preserve">Marine</w:t>
      </w:r>
      <w:r>
        <w:t xml:space="preserve"> </w:t>
      </w:r>
      <w:r>
        <w:t xml:space="preserve">Bioregions</w:t>
      </w:r>
      <w:r>
        <w:t xml:space="preserve"> </w:t>
      </w:r>
      <w:r>
        <w:t xml:space="preserve">(2025).</w:t>
      </w:r>
      <w:r>
        <w:t xml:space="preserve"> </w:t>
      </w:r>
      <w:hyperlink r:id="rId160">
        <w:r>
          <w:rPr>
            <w:rStyle w:val="Hyperlink"/>
          </w:rPr>
          <w:t xml:space="preserve">https://reef-geohub-ext-geohubgbrmpa.hub.arcgis.com/datasets/940404bff18148a28062ef10d2e0c101_77</w:t>
        </w:r>
      </w:hyperlink>
      <w:r>
        <w:t xml:space="preserve">.</w:t>
      </w:r>
    </w:p>
    <w:bookmarkEnd w:id="161"/>
    <w:bookmarkStart w:id="162" w:name="X3f8ff025827908dca3ee11a52450ac13e702974"/>
    <w:p>
      <w:pPr>
        <w:pStyle w:val="Bibliography"/>
      </w:pPr>
      <w:r>
        <w:t xml:space="preserve">60.</w:t>
      </w:r>
      <w:r>
        <w:t xml:space="preserve"> </w:t>
      </w:r>
      <w:r>
        <w:t xml:space="preserve">	</w:t>
      </w:r>
      <w:r>
        <w:t xml:space="preserve">B. A. Kerrigan,</w:t>
      </w:r>
      <w:r>
        <w:t xml:space="preserve"> </w:t>
      </w:r>
      <w:r>
        <w:rPr>
          <w:i/>
          <w:iCs/>
        </w:rPr>
        <w:t xml:space="preserve">Classifying the Biodiversity of the</w:t>
      </w:r>
      <w:r>
        <w:rPr>
          <w:i/>
          <w:iCs/>
        </w:rPr>
        <w:t xml:space="preserve"> </w:t>
      </w:r>
      <w:r>
        <w:rPr>
          <w:i/>
          <w:iCs/>
        </w:rPr>
        <w:t xml:space="preserve">Great</w:t>
      </w:r>
      <w:r>
        <w:rPr>
          <w:i/>
          <w:iCs/>
        </w:rPr>
        <w:t xml:space="preserve"> </w:t>
      </w:r>
      <w:r>
        <w:rPr>
          <w:i/>
          <w:iCs/>
        </w:rPr>
        <w:t xml:space="preserve">Barrier</w:t>
      </w:r>
      <w:r>
        <w:rPr>
          <w:i/>
          <w:iCs/>
        </w:rPr>
        <w:t xml:space="preserve"> </w:t>
      </w:r>
      <w:r>
        <w:rPr>
          <w:i/>
          <w:iCs/>
        </w:rPr>
        <w:t xml:space="preserve">Reef</w:t>
      </w:r>
      <w:r>
        <w:rPr>
          <w:i/>
          <w:iCs/>
        </w:rPr>
        <w:t xml:space="preserve"> </w:t>
      </w:r>
      <w:r>
        <w:rPr>
          <w:i/>
          <w:iCs/>
        </w:rPr>
        <w:t xml:space="preserve">World</w:t>
      </w:r>
      <w:r>
        <w:rPr>
          <w:i/>
          <w:iCs/>
        </w:rPr>
        <w:t xml:space="preserve"> </w:t>
      </w:r>
      <w:r>
        <w:rPr>
          <w:i/>
          <w:iCs/>
        </w:rPr>
        <w:t xml:space="preserve">Heritage</w:t>
      </w:r>
      <w:r>
        <w:rPr>
          <w:i/>
          <w:iCs/>
        </w:rPr>
        <w:t xml:space="preserve"> </w:t>
      </w:r>
      <w:r>
        <w:rPr>
          <w:i/>
          <w:iCs/>
        </w:rPr>
        <w:t xml:space="preserve">Area</w:t>
      </w:r>
      <w:r>
        <w:rPr>
          <w:i/>
          <w:iCs/>
        </w:rPr>
        <w:t xml:space="preserve"> </w:t>
      </w:r>
      <w:r>
        <w:rPr>
          <w:i/>
          <w:iCs/>
        </w:rPr>
        <w:t xml:space="preserve">for the Classification Phase of the Representative Areas Program</w:t>
      </w:r>
      <w:r>
        <w:t xml:space="preserve"> </w:t>
      </w:r>
      <w:r>
        <w:t xml:space="preserve">(Great Barrier Reef Marine Park Authority, Townsville, Qld., 2010).</w:t>
      </w:r>
    </w:p>
    <w:bookmarkEnd w:id="162"/>
    <w:bookmarkStart w:id="164" w:name="X406aca5ae83e793eb5a42d18035da0bbc862e9c"/>
    <w:p>
      <w:pPr>
        <w:pStyle w:val="Bibliography"/>
      </w:pPr>
      <w:r>
        <w:t xml:space="preserve">61.</w:t>
      </w:r>
      <w:r>
        <w:t xml:space="preserve"> </w:t>
      </w:r>
      <w:r>
        <w:t xml:space="preserve">	</w:t>
      </w:r>
      <w:r>
        <w:t xml:space="preserve">V. R. Hall, T. P. Hughes,</w:t>
      </w:r>
      <w:r>
        <w:t xml:space="preserve"> </w:t>
      </w:r>
      <w:hyperlink r:id="rId163">
        <w:r>
          <w:rPr>
            <w:rStyle w:val="Hyperlink"/>
          </w:rPr>
          <w:t xml:space="preserve">Reproductive</w:t>
        </w:r>
        <w:r>
          <w:rPr>
            <w:rStyle w:val="Hyperlink"/>
          </w:rPr>
          <w:t xml:space="preserve"> </w:t>
        </w:r>
        <w:r>
          <w:rPr>
            <w:rStyle w:val="Hyperlink"/>
          </w:rPr>
          <w:t xml:space="preserve">Strategies</w:t>
        </w:r>
        <w:r>
          <w:rPr>
            <w:rStyle w:val="Hyperlink"/>
          </w:rPr>
          <w:t xml:space="preserve"> </w:t>
        </w:r>
        <w:r>
          <w:rPr>
            <w:rStyle w:val="Hyperlink"/>
          </w:rPr>
          <w:t xml:space="preserve">of</w:t>
        </w:r>
        <w:r>
          <w:rPr>
            <w:rStyle w:val="Hyperlink"/>
          </w:rPr>
          <w:t xml:space="preserve"> </w:t>
        </w:r>
        <w:r>
          <w:rPr>
            <w:rStyle w:val="Hyperlink"/>
          </w:rPr>
          <w:t xml:space="preserve">Modular</w:t>
        </w:r>
        <w:r>
          <w:rPr>
            <w:rStyle w:val="Hyperlink"/>
          </w:rPr>
          <w:t xml:space="preserve"> </w:t>
        </w:r>
        <w:r>
          <w:rPr>
            <w:rStyle w:val="Hyperlink"/>
          </w:rPr>
          <w:t xml:space="preserve">Organisms</w:t>
        </w:r>
        <w:r>
          <w:rPr>
            <w:rStyle w:val="Hyperlink"/>
          </w:rPr>
          <w:t xml:space="preserve">:</w:t>
        </w:r>
        <w:r>
          <w:rPr>
            <w:rStyle w:val="Hyperlink"/>
          </w:rPr>
          <w:t xml:space="preserve"> </w:t>
        </w:r>
        <w:r>
          <w:rPr>
            <w:rStyle w:val="Hyperlink"/>
          </w:rPr>
          <w:t xml:space="preserve">Comparative</w:t>
        </w:r>
        <w:r>
          <w:rPr>
            <w:rStyle w:val="Hyperlink"/>
          </w:rPr>
          <w:t xml:space="preserve"> </w:t>
        </w:r>
        <w:r>
          <w:rPr>
            <w:rStyle w:val="Hyperlink"/>
          </w:rPr>
          <w:t xml:space="preserve">Studies</w:t>
        </w:r>
        <w:r>
          <w:rPr>
            <w:rStyle w:val="Hyperlink"/>
          </w:rPr>
          <w:t xml:space="preserve"> </w:t>
        </w:r>
        <w:r>
          <w:rPr>
            <w:rStyle w:val="Hyperlink"/>
          </w:rPr>
          <w:t xml:space="preserve">of</w:t>
        </w:r>
        <w:r>
          <w:rPr>
            <w:rStyle w:val="Hyperlink"/>
          </w:rPr>
          <w:t xml:space="preserve"> </w:t>
        </w:r>
        <w:r>
          <w:rPr>
            <w:rStyle w:val="Hyperlink"/>
          </w:rPr>
          <w:t xml:space="preserve">Reef</w:t>
        </w:r>
        <w:r>
          <w:rPr>
            <w:rStyle w:val="Hyperlink"/>
          </w:rPr>
          <w:t xml:space="preserve">-</w:t>
        </w:r>
        <w:r>
          <w:rPr>
            <w:rStyle w:val="Hyperlink"/>
          </w:rPr>
          <w:t xml:space="preserve"> </w:t>
        </w:r>
        <w:r>
          <w:rPr>
            <w:rStyle w:val="Hyperlink"/>
          </w:rPr>
          <w:t xml:space="preserve">Building</w:t>
        </w:r>
        <w:r>
          <w:rPr>
            <w:rStyle w:val="Hyperlink"/>
          </w:rPr>
          <w:t xml:space="preserve"> </w:t>
        </w:r>
        <w:r>
          <w:rPr>
            <w:rStyle w:val="Hyperlink"/>
          </w:rPr>
          <w:t xml:space="preserve">Corals</w:t>
        </w:r>
      </w:hyperlink>
      <w:r>
        <w:t xml:space="preserve">.</w:t>
      </w:r>
      <w:r>
        <w:t xml:space="preserve"> </w:t>
      </w:r>
      <w:r>
        <w:rPr>
          <w:i/>
          <w:iCs/>
        </w:rPr>
        <w:t xml:space="preserve">Ecology</w:t>
      </w:r>
      <w:r>
        <w:t xml:space="preserve"> </w:t>
      </w:r>
      <w:r>
        <w:rPr>
          <w:b/>
          <w:bCs/>
        </w:rPr>
        <w:t xml:space="preserve">77</w:t>
      </w:r>
      <w:r>
        <w:t xml:space="preserve">, 950–963 (1996).</w:t>
      </w:r>
    </w:p>
    <w:bookmarkEnd w:id="164"/>
    <w:bookmarkStart w:id="166" w:name="Xff738c197839f2f9bee927c822605c3992cc9d7"/>
    <w:p>
      <w:pPr>
        <w:pStyle w:val="Bibliography"/>
      </w:pPr>
      <w:r>
        <w:t xml:space="preserve">62.</w:t>
      </w:r>
      <w:r>
        <w:t xml:space="preserve"> </w:t>
      </w:r>
      <w:r>
        <w:t xml:space="preserve">	</w:t>
      </w:r>
      <w:r>
        <w:t xml:space="preserve">E. Van Sebille, S. Aliani, K. L. Law, N. Maximenko, J. M. Alsina, A. Bagaev, M. Bergmann, B. Chapron, I. Chubarenko, A. Cózar, P. Delandmeter, M. Egger, B. Fox-Kemper, S. P. Garaba, L. Goddijn-Murphy, B. D. Hardesty, M. J. Hoffman, A. Isobe, C. E. Jongedijk, M. L. A. Kaandorp, L. Khatmullina, A. A. Koelmans, T. Kukulka, C. Laufkötter, L. Lebreton, D. Lobelle, C. Maes, V. Martinez-Vicente, M. A. Morales Maqueda, M. Poulain-Zarcos, E. Rodríguez, P. G. Ryan, A. L. Shanks, W. J. Shim, G. Suaria, M. Thiel, T. S. Van Den Bremer, D. Wichmann,</w:t>
      </w:r>
      <w:r>
        <w:t xml:space="preserve"> </w:t>
      </w:r>
      <w:hyperlink r:id="rId165">
        <w:r>
          <w:rPr>
            <w:rStyle w:val="Hyperlink"/>
          </w:rPr>
          <w:t xml:space="preserve">The physical oceanography of the transport of floating marine debris</w:t>
        </w:r>
      </w:hyperlink>
      <w:r>
        <w:t xml:space="preserve">.</w:t>
      </w:r>
      <w:r>
        <w:t xml:space="preserve"> </w:t>
      </w:r>
      <w:r>
        <w:rPr>
          <w:i/>
          <w:iCs/>
        </w:rPr>
        <w:t xml:space="preserve">Environ. Res. Lett.</w:t>
      </w:r>
      <w:r>
        <w:t xml:space="preserve"> </w:t>
      </w:r>
      <w:r>
        <w:rPr>
          <w:b/>
          <w:bCs/>
        </w:rPr>
        <w:t xml:space="preserve">15</w:t>
      </w:r>
      <w:r>
        <w:t xml:space="preserve">, 023003 (2020).</w:t>
      </w:r>
    </w:p>
    <w:bookmarkEnd w:id="166"/>
    <w:bookmarkStart w:id="168" w:name="ref-RECOMEReefsResearch"/>
    <w:p>
      <w:pPr>
        <w:pStyle w:val="Bibliography"/>
      </w:pPr>
      <w:r>
        <w:t xml:space="preserve">63.</w:t>
      </w:r>
      <w:r>
        <w:t xml:space="preserve"> </w:t>
      </w:r>
      <w:r>
        <w:t xml:space="preserve">	</w:t>
      </w:r>
      <w:r>
        <w:t xml:space="preserve">RECOM</w:t>
      </w:r>
      <w:r>
        <w:t xml:space="preserve"> </w:t>
      </w:r>
      <w:r>
        <w:t xml:space="preserve">–</w:t>
      </w:r>
      <w:r>
        <w:t xml:space="preserve"> </w:t>
      </w:r>
      <w:r>
        <w:t xml:space="preserve">eReefs</w:t>
      </w:r>
      <w:r>
        <w:t xml:space="preserve"> </w:t>
      </w:r>
      <w:r>
        <w:t xml:space="preserve">Research</w:t>
      </w:r>
      <w:r>
        <w:t xml:space="preserve">.</w:t>
      </w:r>
      <w:r>
        <w:t xml:space="preserve"> </w:t>
      </w:r>
      <w:hyperlink r:id="rId167">
        <w:r>
          <w:rPr>
            <w:rStyle w:val="Hyperlink"/>
          </w:rPr>
          <w:t xml:space="preserve">https://research.csiro.au/ereefs/models/models-about/recom/</w:t>
        </w:r>
      </w:hyperlink>
      <w:r>
        <w:t xml:space="preserve">.</w:t>
      </w:r>
    </w:p>
    <w:bookmarkEnd w:id="168"/>
    <w:bookmarkStart w:id="170" w:name="X25514278d4aa4e036f229fa70a25f918cca00f5"/>
    <w:p>
      <w:pPr>
        <w:pStyle w:val="Bibliography"/>
      </w:pPr>
      <w:r>
        <w:t xml:space="preserve">64.</w:t>
      </w:r>
      <w:r>
        <w:t xml:space="preserve"> </w:t>
      </w:r>
      <w:r>
        <w:t xml:space="preserve">	</w:t>
      </w:r>
      <w:r>
        <w:t xml:space="preserve">M. Herzfeld,</w:t>
      </w:r>
      <w:r>
        <w:t xml:space="preserve"> </w:t>
      </w:r>
      <w:hyperlink r:id="rId169">
        <w:r>
          <w:rPr>
            <w:rStyle w:val="Hyperlink"/>
          </w:rPr>
          <w:t xml:space="preserve">An alternative coordinate system for solving finite difference ocean models</w:t>
        </w:r>
      </w:hyperlink>
      <w:r>
        <w:t xml:space="preserve">.</w:t>
      </w:r>
      <w:r>
        <w:t xml:space="preserve"> </w:t>
      </w:r>
      <w:r>
        <w:rPr>
          <w:i/>
          <w:iCs/>
        </w:rPr>
        <w:t xml:space="preserve">Ocean Modell.</w:t>
      </w:r>
      <w:r>
        <w:t xml:space="preserve"> </w:t>
      </w:r>
      <w:r>
        <w:rPr>
          <w:b/>
          <w:bCs/>
        </w:rPr>
        <w:t xml:space="preserve">14</w:t>
      </w:r>
      <w:r>
        <w:t xml:space="preserve">, 174–196 (2006).</w:t>
      </w:r>
    </w:p>
    <w:bookmarkEnd w:id="170"/>
    <w:bookmarkStart w:id="172" w:name="X48da8592861a153eebe94d8d37d248dac37c410"/>
    <w:p>
      <w:pPr>
        <w:pStyle w:val="Bibliography"/>
      </w:pPr>
      <w:r>
        <w:t xml:space="preserve">65.</w:t>
      </w:r>
      <w:r>
        <w:t xml:space="preserve"> </w:t>
      </w:r>
      <w:r>
        <w:t xml:space="preserve">	</w:t>
      </w:r>
      <w:r>
        <w:t xml:space="preserve">K. R. Bairos-Novak, M. O. Hoogenboom, M. J. H. van Oppen, S. R. Connolly,</w:t>
      </w:r>
      <w:r>
        <w:t xml:space="preserve"> </w:t>
      </w:r>
      <w:hyperlink r:id="rId171">
        <w:r>
          <w:rPr>
            <w:rStyle w:val="Hyperlink"/>
          </w:rPr>
          <w:t xml:space="preserve">Coral adaptation to climate change:</w:t>
        </w:r>
        <w:r>
          <w:rPr>
            <w:rStyle w:val="Hyperlink"/>
          </w:rPr>
          <w:t xml:space="preserve"> </w:t>
        </w:r>
        <w:r>
          <w:rPr>
            <w:rStyle w:val="Hyperlink"/>
          </w:rPr>
          <w:t xml:space="preserve">Meta</w:t>
        </w:r>
        <w:r>
          <w:rPr>
            <w:rStyle w:val="Hyperlink"/>
          </w:rPr>
          <w:t xml:space="preserve">-analysis reveals high heritability across multiple traits</w:t>
        </w:r>
      </w:hyperlink>
      <w:r>
        <w:t xml:space="preserve">.</w:t>
      </w:r>
      <w:r>
        <w:t xml:space="preserve"> </w:t>
      </w:r>
      <w:r>
        <w:rPr>
          <w:i/>
          <w:iCs/>
        </w:rPr>
        <w:t xml:space="preserve">Glob. Change Biol.</w:t>
      </w:r>
      <w:r>
        <w:t xml:space="preserve"> </w:t>
      </w:r>
      <w:r>
        <w:rPr>
          <w:b/>
          <w:bCs/>
        </w:rPr>
        <w:t xml:space="preserve">27</w:t>
      </w:r>
      <w:r>
        <w:t xml:space="preserve">, 5694–5710 (2021).</w:t>
      </w:r>
    </w:p>
    <w:bookmarkEnd w:id="172"/>
    <w:bookmarkStart w:id="174" w:name="Xa774612b1213d1f1ed0004b5533aba36762f799"/>
    <w:p>
      <w:pPr>
        <w:pStyle w:val="Bibliography"/>
      </w:pPr>
      <w:r>
        <w:t xml:space="preserve">66.</w:t>
      </w:r>
      <w:r>
        <w:t xml:space="preserve"> </w:t>
      </w:r>
      <w:r>
        <w:t xml:space="preserve">	</w:t>
      </w:r>
      <w:r>
        <w:t xml:space="preserve">M. Haddon,</w:t>
      </w:r>
      <w:r>
        <w:t xml:space="preserve"> </w:t>
      </w:r>
      <w:r>
        <w:rPr>
          <w:i/>
          <w:iCs/>
        </w:rPr>
        <w:t xml:space="preserve">Modelling and</w:t>
      </w:r>
      <w:r>
        <w:rPr>
          <w:i/>
          <w:iCs/>
        </w:rPr>
        <w:t xml:space="preserve"> </w:t>
      </w:r>
      <w:r>
        <w:rPr>
          <w:i/>
          <w:iCs/>
        </w:rPr>
        <w:t xml:space="preserve">Quantitative</w:t>
      </w:r>
      <w:r>
        <w:rPr>
          <w:i/>
          <w:iCs/>
        </w:rPr>
        <w:t xml:space="preserve"> </w:t>
      </w:r>
      <w:r>
        <w:rPr>
          <w:i/>
          <w:iCs/>
        </w:rPr>
        <w:t xml:space="preserve">Methods</w:t>
      </w:r>
      <w:r>
        <w:rPr>
          <w:i/>
          <w:iCs/>
        </w:rPr>
        <w:t xml:space="preserve"> </w:t>
      </w:r>
      <w:r>
        <w:rPr>
          <w:i/>
          <w:iCs/>
        </w:rPr>
        <w:t xml:space="preserve">in</w:t>
      </w:r>
      <w:r>
        <w:rPr>
          <w:i/>
          <w:iCs/>
        </w:rPr>
        <w:t xml:space="preserve"> </w:t>
      </w:r>
      <w:r>
        <w:rPr>
          <w:i/>
          <w:iCs/>
        </w:rPr>
        <w:t xml:space="preserve">Fisheries</w:t>
      </w:r>
      <w:r>
        <w:t xml:space="preserve"> </w:t>
      </w:r>
      <w:r>
        <w:t xml:space="preserve">(Chapman; Hall/CRC, ed. 0, 2011;</w:t>
      </w:r>
      <w:r>
        <w:t xml:space="preserve"> </w:t>
      </w:r>
      <w:hyperlink r:id="rId173">
        <w:r>
          <w:rPr>
            <w:rStyle w:val="Hyperlink"/>
          </w:rPr>
          <w:t xml:space="preserve">https://www.taylorfrancis.com/books/9781439894170</w:t>
        </w:r>
      </w:hyperlink>
      <w:r>
        <w:t xml:space="preserve">).</w:t>
      </w:r>
    </w:p>
    <w:bookmarkEnd w:id="174"/>
    <w:bookmarkStart w:id="176" w:name="X09d47b49822117172cd4ba8e280c28dc980c9e3"/>
    <w:p>
      <w:pPr>
        <w:pStyle w:val="Bibliography"/>
      </w:pPr>
      <w:r>
        <w:t xml:space="preserve">67.</w:t>
      </w:r>
      <w:r>
        <w:t xml:space="preserve"> </w:t>
      </w:r>
      <w:r>
        <w:t xml:space="preserve">	</w:t>
      </w:r>
      <w:r>
        <w:t xml:space="preserve">T. P. Hughes, J. T. Kerry, A. H. Baird, S. R. Connolly, A. Dietzel, C. M. Eakin, S. F. Heron, A. S. Hoey, M. O. Hoogenboom, G. Liu, M. J. McWilliam, R. J. Pears, M. S. Pratchett, W. J. Skirving, J. S. Stella, G. Torda,</w:t>
      </w:r>
      <w:r>
        <w:t xml:space="preserve"> </w:t>
      </w:r>
      <w:hyperlink r:id="rId175">
        <w:r>
          <w:rPr>
            <w:rStyle w:val="Hyperlink"/>
          </w:rPr>
          <w:t xml:space="preserve">Global warming transforms coral reef assemblages</w:t>
        </w:r>
      </w:hyperlink>
      <w:r>
        <w:t xml:space="preserve">.</w:t>
      </w:r>
      <w:r>
        <w:t xml:space="preserve"> </w:t>
      </w:r>
      <w:r>
        <w:rPr>
          <w:i/>
          <w:iCs/>
        </w:rPr>
        <w:t xml:space="preserve">Nature</w:t>
      </w:r>
      <w:r>
        <w:t xml:space="preserve"> </w:t>
      </w:r>
      <w:r>
        <w:rPr>
          <w:b/>
          <w:bCs/>
        </w:rPr>
        <w:t xml:space="preserve">556</w:t>
      </w:r>
      <w:r>
        <w:t xml:space="preserve">, 492–496 (2018).</w:t>
      </w:r>
    </w:p>
    <w:bookmarkEnd w:id="176"/>
    <w:bookmarkStart w:id="178" w:name="ref-bairdDeclineBleachingSuggests2018"/>
    <w:p>
      <w:pPr>
        <w:pStyle w:val="Bibliography"/>
      </w:pPr>
      <w:r>
        <w:t xml:space="preserve">68.</w:t>
      </w:r>
      <w:r>
        <w:t xml:space="preserve"> </w:t>
      </w:r>
      <w:r>
        <w:t xml:space="preserve">	</w:t>
      </w:r>
      <w:r>
        <w:t xml:space="preserve">A. Baird, J. Madin, M. Álvarez-Noriega, L. Fontoura, J. Kerry, C. Kuo, K. Precoda, D. Torres-Pulliza, R. Woods, K. Zawada, T. Hughes,</w:t>
      </w:r>
      <w:r>
        <w:t xml:space="preserve"> </w:t>
      </w:r>
      <w:hyperlink r:id="rId177">
        <w:r>
          <w:rPr>
            <w:rStyle w:val="Hyperlink"/>
          </w:rPr>
          <w:t xml:space="preserve">A decline in bleaching suggests that depth can provide a refuge from global warming in most coral taxa</w:t>
        </w:r>
      </w:hyperlink>
      <w:r>
        <w:t xml:space="preserve">.</w:t>
      </w:r>
      <w:r>
        <w:t xml:space="preserve"> </w:t>
      </w:r>
      <w:r>
        <w:rPr>
          <w:i/>
          <w:iCs/>
        </w:rPr>
        <w:t xml:space="preserve">Mar. Ecol. Prog. Ser.</w:t>
      </w:r>
      <w:r>
        <w:t xml:space="preserve"> </w:t>
      </w:r>
      <w:r>
        <w:rPr>
          <w:b/>
          <w:bCs/>
        </w:rPr>
        <w:t xml:space="preserve">603</w:t>
      </w:r>
      <w:r>
        <w:t xml:space="preserve">, 257–264 (2018).</w:t>
      </w:r>
    </w:p>
    <w:bookmarkEnd w:id="178"/>
    <w:bookmarkStart w:id="180" w:name="X694dd6132197f282fdd7286d877c17c77e46a10"/>
    <w:p>
      <w:pPr>
        <w:pStyle w:val="Bibliography"/>
      </w:pPr>
      <w:r>
        <w:t xml:space="preserve">69.</w:t>
      </w:r>
      <w:r>
        <w:t xml:space="preserve"> </w:t>
      </w:r>
      <w:r>
        <w:t xml:space="preserve">	</w:t>
      </w:r>
      <w:r>
        <w:t xml:space="preserve">M. Álvarez-Noriega, E. A. Aston, M. Becker, K. E. Fabricius, W. F. Figueira, S. E. Gordon, R. Krensel, M. A. Lechene, T. Remmers, M. Toor, R. Ferrari,</w:t>
      </w:r>
      <w:r>
        <w:t xml:space="preserve"> </w:t>
      </w:r>
      <w:hyperlink r:id="rId179">
        <w:r>
          <w:rPr>
            <w:rStyle w:val="Hyperlink"/>
          </w:rPr>
          <w:t xml:space="preserve">Challenging</w:t>
        </w:r>
        <w:r>
          <w:rPr>
            <w:rStyle w:val="Hyperlink"/>
          </w:rPr>
          <w:t xml:space="preserve"> </w:t>
        </w:r>
        <w:r>
          <w:rPr>
            <w:rStyle w:val="Hyperlink"/>
          </w:rPr>
          <w:t xml:space="preserve">Paradigms</w:t>
        </w:r>
        <w:r>
          <w:rPr>
            <w:rStyle w:val="Hyperlink"/>
          </w:rPr>
          <w:t xml:space="preserve"> </w:t>
        </w:r>
        <w:r>
          <w:rPr>
            <w:rStyle w:val="Hyperlink"/>
          </w:rPr>
          <w:t xml:space="preserve">Around</w:t>
        </w:r>
        <w:r>
          <w:rPr>
            <w:rStyle w:val="Hyperlink"/>
          </w:rPr>
          <w:t xml:space="preserve"> </w:t>
        </w:r>
        <w:r>
          <w:rPr>
            <w:rStyle w:val="Hyperlink"/>
          </w:rPr>
          <w:t xml:space="preserve">the</w:t>
        </w:r>
        <w:r>
          <w:rPr>
            <w:rStyle w:val="Hyperlink"/>
          </w:rPr>
          <w:t xml:space="preserve"> </w:t>
        </w:r>
        <w:r>
          <w:rPr>
            <w:rStyle w:val="Hyperlink"/>
          </w:rPr>
          <w:t xml:space="preserve">Role</w:t>
        </w:r>
        <w:r>
          <w:rPr>
            <w:rStyle w:val="Hyperlink"/>
          </w:rPr>
          <w:t xml:space="preserve"> </w:t>
        </w:r>
        <w:r>
          <w:rPr>
            <w:rStyle w:val="Hyperlink"/>
          </w:rPr>
          <w:t xml:space="preserve">of</w:t>
        </w:r>
        <w:r>
          <w:rPr>
            <w:rStyle w:val="Hyperlink"/>
          </w:rPr>
          <w:t xml:space="preserve"> </w:t>
        </w:r>
        <w:r>
          <w:rPr>
            <w:rStyle w:val="Hyperlink"/>
          </w:rPr>
          <w:t xml:space="preserve">Colony</w:t>
        </w:r>
        <w:r>
          <w:rPr>
            <w:rStyle w:val="Hyperlink"/>
          </w:rPr>
          <w:t xml:space="preserve"> </w:t>
        </w:r>
        <w:r>
          <w:rPr>
            <w:rStyle w:val="Hyperlink"/>
          </w:rPr>
          <w:t xml:space="preserve">Size</w:t>
        </w:r>
        <w:r>
          <w:rPr>
            <w:rStyle w:val="Hyperlink"/>
          </w:rPr>
          <w:t xml:space="preserve">,</w:t>
        </w:r>
        <w:r>
          <w:rPr>
            <w:rStyle w:val="Hyperlink"/>
          </w:rPr>
          <w:t xml:space="preserve"> </w:t>
        </w:r>
        <w:r>
          <w:rPr>
            <w:rStyle w:val="Hyperlink"/>
          </w:rPr>
          <w:t xml:space="preserve">Taxa</w:t>
        </w:r>
        <w:r>
          <w:rPr>
            <w:rStyle w:val="Hyperlink"/>
          </w:rPr>
          <w:t xml:space="preserve">, and</w:t>
        </w:r>
        <w:r>
          <w:rPr>
            <w:rStyle w:val="Hyperlink"/>
          </w:rPr>
          <w:t xml:space="preserve"> </w:t>
        </w:r>
        <w:r>
          <w:rPr>
            <w:rStyle w:val="Hyperlink"/>
          </w:rPr>
          <w:t xml:space="preserve">Environment</w:t>
        </w:r>
        <w:r>
          <w:rPr>
            <w:rStyle w:val="Hyperlink"/>
          </w:rPr>
          <w:t xml:space="preserve"> </w:t>
        </w:r>
        <w:r>
          <w:rPr>
            <w:rStyle w:val="Hyperlink"/>
          </w:rPr>
          <w:t xml:space="preserve">on</w:t>
        </w:r>
        <w:r>
          <w:rPr>
            <w:rStyle w:val="Hyperlink"/>
          </w:rPr>
          <w:t xml:space="preserve"> </w:t>
        </w:r>
        <w:r>
          <w:rPr>
            <w:rStyle w:val="Hyperlink"/>
          </w:rPr>
          <w:t xml:space="preserve">Bleaching</w:t>
        </w:r>
        <w:r>
          <w:rPr>
            <w:rStyle w:val="Hyperlink"/>
          </w:rPr>
          <w:t xml:space="preserve"> </w:t>
        </w:r>
        <w:r>
          <w:rPr>
            <w:rStyle w:val="Hyperlink"/>
          </w:rPr>
          <w:t xml:space="preserve">Susceptibility</w:t>
        </w:r>
      </w:hyperlink>
      <w:r>
        <w:t xml:space="preserve">.</w:t>
      </w:r>
      <w:r>
        <w:t xml:space="preserve"> </w:t>
      </w:r>
      <w:r>
        <w:rPr>
          <w:i/>
          <w:iCs/>
        </w:rPr>
        <w:t xml:space="preserve">Global Change Biology</w:t>
      </w:r>
      <w:r>
        <w:t xml:space="preserve"> </w:t>
      </w:r>
      <w:r>
        <w:rPr>
          <w:b/>
          <w:bCs/>
        </w:rPr>
        <w:t xml:space="preserve">31</w:t>
      </w:r>
      <w:r>
        <w:t xml:space="preserve">, e70090 (2025).</w:t>
      </w:r>
    </w:p>
    <w:bookmarkEnd w:id="180"/>
    <w:bookmarkStart w:id="182" w:name="X0806430829f4e6e98717436c921d953254ec910"/>
    <w:p>
      <w:pPr>
        <w:pStyle w:val="Bibliography"/>
      </w:pPr>
      <w:r>
        <w:t xml:space="preserve">70.</w:t>
      </w:r>
      <w:r>
        <w:t xml:space="preserve"> </w:t>
      </w:r>
      <w:r>
        <w:t xml:space="preserve">	</w:t>
      </w:r>
      <w:r>
        <w:t xml:space="preserve">K. E. Dziedzic, H. Elder, H. Tavalire, E. Meyer,</w:t>
      </w:r>
      <w:r>
        <w:t xml:space="preserve"> </w:t>
      </w:r>
      <w:hyperlink r:id="rId181">
        <w:r>
          <w:rPr>
            <w:rStyle w:val="Hyperlink"/>
          </w:rPr>
          <w:t xml:space="preserve">Heritable variation in bleaching responses and its functional genomic basis in reef-building corals (</w:t>
        </w:r>
        <w:r>
          <w:rPr>
            <w:rStyle w:val="Hyperlink"/>
          </w:rPr>
          <w:t xml:space="preserve">Orbicella</w:t>
        </w:r>
        <w:r>
          <w:rPr>
            <w:rStyle w:val="Hyperlink"/>
          </w:rPr>
          <w:t xml:space="preserve"> </w:t>
        </w:r>
        <w:r>
          <w:rPr>
            <w:rStyle w:val="Hyperlink"/>
          </w:rPr>
          <w:t xml:space="preserve">faveolata)</w:t>
        </w:r>
      </w:hyperlink>
      <w:r>
        <w:t xml:space="preserve">.</w:t>
      </w:r>
      <w:r>
        <w:t xml:space="preserve"> </w:t>
      </w:r>
      <w:r>
        <w:rPr>
          <w:i/>
          <w:iCs/>
        </w:rPr>
        <w:t xml:space="preserve">Mol. Ecol.</w:t>
      </w:r>
      <w:r>
        <w:t xml:space="preserve"> </w:t>
      </w:r>
      <w:r>
        <w:rPr>
          <w:b/>
          <w:bCs/>
        </w:rPr>
        <w:t xml:space="preserve">28</w:t>
      </w:r>
      <w:r>
        <w:t xml:space="preserve">, 2238–2253 (2019).</w:t>
      </w:r>
    </w:p>
    <w:bookmarkEnd w:id="182"/>
    <w:bookmarkStart w:id="184" w:name="X4bf35d2eee53786ed709dcb18e22b00b5296b69"/>
    <w:p>
      <w:pPr>
        <w:pStyle w:val="Bibliography"/>
      </w:pPr>
      <w:r>
        <w:t xml:space="preserve">71.</w:t>
      </w:r>
      <w:r>
        <w:t xml:space="preserve"> </w:t>
      </w:r>
      <w:r>
        <w:t xml:space="preserve">	</w:t>
      </w:r>
      <w:r>
        <w:t xml:space="preserve">M. J. Janeiro, D. W. Coltman, M. Festa-Bianchet, F. Pelletier, M. B. Morrissey,</w:t>
      </w:r>
      <w:r>
        <w:t xml:space="preserve"> </w:t>
      </w:r>
      <w:hyperlink r:id="rId183">
        <w:r>
          <w:rPr>
            <w:rStyle w:val="Hyperlink"/>
          </w:rPr>
          <w:t xml:space="preserve">Towards robust evolutionary inference with integral projection models</w:t>
        </w:r>
      </w:hyperlink>
      <w:r>
        <w:t xml:space="preserve">.</w:t>
      </w:r>
      <w:r>
        <w:t xml:space="preserve"> </w:t>
      </w:r>
      <w:r>
        <w:rPr>
          <w:i/>
          <w:iCs/>
        </w:rPr>
        <w:t xml:space="preserve">J. Evol. Biol.</w:t>
      </w:r>
      <w:r>
        <w:t xml:space="preserve"> </w:t>
      </w:r>
      <w:r>
        <w:rPr>
          <w:b/>
          <w:bCs/>
        </w:rPr>
        <w:t xml:space="preserve">30</w:t>
      </w:r>
      <w:r>
        <w:t xml:space="preserve">, 270–288 (2017).</w:t>
      </w:r>
    </w:p>
    <w:bookmarkEnd w:id="184"/>
    <w:bookmarkStart w:id="186" w:name="ref-richardsMovingHeritabilitySearch2023"/>
    <w:p>
      <w:pPr>
        <w:pStyle w:val="Bibliography"/>
      </w:pPr>
      <w:r>
        <w:t xml:space="preserve">72.</w:t>
      </w:r>
      <w:r>
        <w:t xml:space="preserve"> </w:t>
      </w:r>
      <w:r>
        <w:t xml:space="preserve">	</w:t>
      </w:r>
      <w:r>
        <w:t xml:space="preserve">T. J. Richards, K. McGuigan, J. D. Aguirre, A. Humanes, Y.-M. Bozec, P. J. Mumby, C. Riginos,</w:t>
      </w:r>
      <w:r>
        <w:t xml:space="preserve"> </w:t>
      </w:r>
      <w:hyperlink r:id="rId185">
        <w:r>
          <w:rPr>
            <w:rStyle w:val="Hyperlink"/>
          </w:rPr>
          <w:t xml:space="preserve">Moving beyond heritability in the search for coral adaptive potential</w:t>
        </w:r>
      </w:hyperlink>
      <w:r>
        <w:t xml:space="preserve">.</w:t>
      </w:r>
      <w:r>
        <w:t xml:space="preserve"> </w:t>
      </w:r>
      <w:r>
        <w:rPr>
          <w:i/>
          <w:iCs/>
        </w:rPr>
        <w:t xml:space="preserve">Glob. Change Biol.</w:t>
      </w:r>
      <w:r>
        <w:t xml:space="preserve"> </w:t>
      </w:r>
      <w:r>
        <w:rPr>
          <w:b/>
          <w:bCs/>
        </w:rPr>
        <w:t xml:space="preserve">29</w:t>
      </w:r>
      <w:r>
        <w:t xml:space="preserve">, 3869–3882 (2023).</w:t>
      </w:r>
    </w:p>
    <w:bookmarkEnd w:id="186"/>
    <w:bookmarkStart w:id="188" w:name="X81557c63b0289a9098c577f968c772c4fd97fd1"/>
    <w:p>
      <w:pPr>
        <w:pStyle w:val="Bibliography"/>
      </w:pPr>
      <w:r>
        <w:t xml:space="preserve">73.</w:t>
      </w:r>
      <w:r>
        <w:t xml:space="preserve"> </w:t>
      </w:r>
      <w:r>
        <w:t xml:space="preserve">	</w:t>
      </w:r>
      <w:r>
        <w:t xml:space="preserve">J. Zhang, A. C. Sanderson,</w:t>
      </w:r>
      <w:r>
        <w:t xml:space="preserve"> </w:t>
      </w:r>
      <w:r>
        <w:rPr>
          <w:i/>
          <w:iCs/>
        </w:rPr>
        <w:t xml:space="preserve">Adaptive</w:t>
      </w:r>
      <w:r>
        <w:rPr>
          <w:i/>
          <w:iCs/>
        </w:rPr>
        <w:t xml:space="preserve"> </w:t>
      </w:r>
      <w:r>
        <w:rPr>
          <w:i/>
          <w:iCs/>
        </w:rPr>
        <w:t xml:space="preserve">Differential</w:t>
      </w:r>
      <w:r>
        <w:rPr>
          <w:i/>
          <w:iCs/>
        </w:rPr>
        <w:t xml:space="preserve"> </w:t>
      </w:r>
      <w:r>
        <w:rPr>
          <w:i/>
          <w:iCs/>
        </w:rPr>
        <w:t xml:space="preserve">Evolution</w:t>
      </w:r>
      <w:r>
        <w:t xml:space="preserve"> </w:t>
      </w:r>
      <w:r>
        <w:t xml:space="preserve">(Springer Berlin Heidelberg, Berlin, Heidelberg, 2009;</w:t>
      </w:r>
      <w:r>
        <w:t xml:space="preserve"> </w:t>
      </w:r>
      <w:hyperlink r:id="rId187">
        <w:r>
          <w:rPr>
            <w:rStyle w:val="Hyperlink"/>
          </w:rPr>
          <w:t xml:space="preserve">http://link.springer.com/10.1007/978-3-642-01527-4</w:t>
        </w:r>
      </w:hyperlink>
      <w:r>
        <w:t xml:space="preserve">)vol. 1 of</w:t>
      </w:r>
      <w:r>
        <w:t xml:space="preserve"> </w:t>
      </w:r>
      <w:r>
        <w:rPr>
          <w:i/>
          <w:iCs/>
        </w:rPr>
        <w:t xml:space="preserve">Evolutionary</w:t>
      </w:r>
      <w:r>
        <w:rPr>
          <w:i/>
          <w:iCs/>
        </w:rPr>
        <w:t xml:space="preserve"> </w:t>
      </w:r>
      <w:r>
        <w:rPr>
          <w:i/>
          <w:iCs/>
        </w:rPr>
        <w:t xml:space="preserve">Learning</w:t>
      </w:r>
      <w:r>
        <w:rPr>
          <w:i/>
          <w:iCs/>
        </w:rPr>
        <w:t xml:space="preserve"> </w:t>
      </w:r>
      <w:r>
        <w:rPr>
          <w:i/>
          <w:iCs/>
        </w:rPr>
        <w:t xml:space="preserve">and</w:t>
      </w:r>
      <w:r>
        <w:rPr>
          <w:i/>
          <w:iCs/>
        </w:rPr>
        <w:t xml:space="preserve"> </w:t>
      </w:r>
      <w:r>
        <w:rPr>
          <w:i/>
          <w:iCs/>
        </w:rPr>
        <w:t xml:space="preserve">Optimization</w:t>
      </w:r>
      <w:r>
        <w:t xml:space="preserve">.</w:t>
      </w:r>
    </w:p>
    <w:bookmarkEnd w:id="188"/>
    <w:bookmarkStart w:id="190" w:name="ref-feldtRobertfeldtBlackBoxOptimjl2023"/>
    <w:p>
      <w:pPr>
        <w:pStyle w:val="Bibliography"/>
      </w:pPr>
      <w:r>
        <w:t xml:space="preserve">74.</w:t>
      </w:r>
      <w:r>
        <w:t xml:space="preserve"> </w:t>
      </w:r>
      <w:r>
        <w:t xml:space="preserve">	</w:t>
      </w:r>
      <w:r>
        <w:t xml:space="preserve">R. Feldt, A. Stukalov, C. Rackauckas, Robertfeldt/</w:t>
      </w:r>
      <w:r>
        <w:t xml:space="preserve">BlackBoxOptim</w:t>
      </w:r>
      <w:r>
        <w:t xml:space="preserve">.jl (2023).</w:t>
      </w:r>
      <w:r>
        <w:t xml:space="preserve"> </w:t>
      </w:r>
      <w:hyperlink r:id="rId189">
        <w:r>
          <w:rPr>
            <w:rStyle w:val="Hyperlink"/>
          </w:rPr>
          <w:t xml:space="preserve">https://github.com/robertfeldt/BlackBoxOptim.jl</w:t>
        </w:r>
      </w:hyperlink>
      <w:r>
        <w:t xml:space="preserve">.</w:t>
      </w:r>
    </w:p>
    <w:bookmarkEnd w:id="190"/>
    <w:bookmarkStart w:id="192" w:name="ref-gehringJuliangehringBootstrapjl2023"/>
    <w:p>
      <w:pPr>
        <w:pStyle w:val="Bibliography"/>
      </w:pPr>
      <w:r>
        <w:t xml:space="preserve">75.</w:t>
      </w:r>
      <w:r>
        <w:t xml:space="preserve"> </w:t>
      </w:r>
      <w:r>
        <w:t xml:space="preserve">	</w:t>
      </w:r>
      <w:r>
        <w:t xml:space="preserve">J. Gehring, D. Widmann, D. Kleinschmidt, R. Finnegan, B. Kamiński, C. Bowers, H. Perez, M. Molignano, M. Bouchet-Valat, P. K. Mogensen, T. Kelman, N. Ignatiadis, Juliangehring/</w:t>
      </w:r>
      <w:r>
        <w:t xml:space="preserve">Bootstrap</w:t>
      </w:r>
      <w:r>
        <w:t xml:space="preserve">.jl (2023).</w:t>
      </w:r>
      <w:r>
        <w:t xml:space="preserve"> </w:t>
      </w:r>
      <w:hyperlink r:id="rId191">
        <w:r>
          <w:rPr>
            <w:rStyle w:val="Hyperlink"/>
          </w:rPr>
          <w:t xml:space="preserve">https://doi.org/10.5281/zenodo.596080</w:t>
        </w:r>
      </w:hyperlink>
      <w:r>
        <w:t xml:space="preserve">.</w:t>
      </w:r>
    </w:p>
    <w:bookmarkEnd w:id="192"/>
    <w:bookmarkStart w:id="193" w:name="Xa83e23e167102cfe0c1fea1f6db60356621499d"/>
    <w:p>
      <w:pPr>
        <w:pStyle w:val="Bibliography"/>
      </w:pPr>
      <w:r>
        <w:t xml:space="preserve">76.</w:t>
      </w:r>
      <w:r>
        <w:t xml:space="preserve"> </w:t>
      </w:r>
      <w:r>
        <w:t xml:space="preserve">	</w:t>
      </w:r>
      <w:r>
        <w:t xml:space="preserve">K. Fabricius, G. De’ath,</w:t>
      </w:r>
      <w:r>
        <w:t xml:space="preserve"> </w:t>
      </w:r>
      <w:r>
        <w:t xml:space="preserve">“Biodiversity on the</w:t>
      </w:r>
      <w:r>
        <w:t xml:space="preserve"> </w:t>
      </w:r>
      <w:r>
        <w:t xml:space="preserve">Great</w:t>
      </w:r>
      <w:r>
        <w:t xml:space="preserve"> </w:t>
      </w:r>
      <w:r>
        <w:t xml:space="preserve">Barrier</w:t>
      </w:r>
      <w:r>
        <w:t xml:space="preserve"> </w:t>
      </w:r>
      <w:r>
        <w:t xml:space="preserve">Reef</w:t>
      </w:r>
      <w:r>
        <w:t xml:space="preserve">:</w:t>
      </w:r>
      <w:r>
        <w:t xml:space="preserve"> </w:t>
      </w:r>
      <w:r>
        <w:t xml:space="preserve">Large</w:t>
      </w:r>
      <w:r>
        <w:t xml:space="preserve">-scale patterns and turbidity-related local loss of soft coral taxa”</w:t>
      </w:r>
      <w:r>
        <w:t xml:space="preserve"> </w:t>
      </w:r>
      <w:r>
        <w:t xml:space="preserve">in</w:t>
      </w:r>
      <w:r>
        <w:t xml:space="preserve"> </w:t>
      </w:r>
      <w:r>
        <w:rPr>
          <w:i/>
          <w:iCs/>
        </w:rPr>
        <w:t xml:space="preserve">Oceanographic</w:t>
      </w:r>
      <w:r>
        <w:rPr>
          <w:i/>
          <w:iCs/>
        </w:rPr>
        <w:t xml:space="preserve"> </w:t>
      </w:r>
      <w:r>
        <w:rPr>
          <w:i/>
          <w:iCs/>
        </w:rPr>
        <w:t xml:space="preserve">Processes</w:t>
      </w:r>
      <w:r>
        <w:rPr>
          <w:i/>
          <w:iCs/>
        </w:rPr>
        <w:t xml:space="preserve"> </w:t>
      </w:r>
      <w:r>
        <w:rPr>
          <w:i/>
          <w:iCs/>
        </w:rPr>
        <w:t xml:space="preserve">of</w:t>
      </w:r>
      <w:r>
        <w:rPr>
          <w:i/>
          <w:iCs/>
        </w:rPr>
        <w:t xml:space="preserve"> </w:t>
      </w:r>
      <w:r>
        <w:rPr>
          <w:i/>
          <w:iCs/>
        </w:rPr>
        <w:t xml:space="preserve">Coral</w:t>
      </w:r>
      <w:r>
        <w:rPr>
          <w:i/>
          <w:iCs/>
        </w:rPr>
        <w:t xml:space="preserve"> </w:t>
      </w:r>
      <w:r>
        <w:rPr>
          <w:i/>
          <w:iCs/>
        </w:rPr>
        <w:t xml:space="preserve">Reefs</w:t>
      </w:r>
      <w:r>
        <w:t xml:space="preserve">, E. Wolanski, Ed. (CRC Press, Boca Raton, 1st Edition., 2000), p. 376.</w:t>
      </w:r>
    </w:p>
    <w:bookmarkEnd w:id="193"/>
    <w:bookmarkStart w:id="195" w:name="X90d60492b4d63718ae429e70f3313976dfb865b"/>
    <w:p>
      <w:pPr>
        <w:pStyle w:val="Bibliography"/>
      </w:pPr>
      <w:r>
        <w:t xml:space="preserve">77.</w:t>
      </w:r>
      <w:r>
        <w:t xml:space="preserve"> </w:t>
      </w:r>
      <w:r>
        <w:t xml:space="preserve">	</w:t>
      </w:r>
      <w:r>
        <w:t xml:space="preserve">Various authors,</w:t>
      </w:r>
      <w:r>
        <w:t xml:space="preserve"> </w:t>
      </w:r>
      <w:r>
        <w:t xml:space="preserve">JuliaStats</w:t>
      </w:r>
      <w:r>
        <w:t xml:space="preserve">/</w:t>
      </w:r>
      <w:r>
        <w:t xml:space="preserve">Distances</w:t>
      </w:r>
      <w:r>
        <w:t xml:space="preserve">.jl (2024).</w:t>
      </w:r>
      <w:r>
        <w:t xml:space="preserve"> </w:t>
      </w:r>
      <w:hyperlink r:id="rId194">
        <w:r>
          <w:rPr>
            <w:rStyle w:val="Hyperlink"/>
          </w:rPr>
          <w:t xml:space="preserve">https://github.com/JuliaStats/Distances.jl</w:t>
        </w:r>
      </w:hyperlink>
      <w:r>
        <w:t xml:space="preserve">.</w:t>
      </w:r>
    </w:p>
    <w:bookmarkEnd w:id="195"/>
    <w:bookmarkStart w:id="197" w:name="ref-skirvingCoralTempCoralReef2020"/>
    <w:p>
      <w:pPr>
        <w:pStyle w:val="Bibliography"/>
      </w:pPr>
      <w:r>
        <w:t xml:space="preserve">78.</w:t>
      </w:r>
      <w:r>
        <w:t xml:space="preserve"> </w:t>
      </w:r>
      <w:r>
        <w:t xml:space="preserve">	</w:t>
      </w:r>
      <w:r>
        <w:t xml:space="preserve">W. Skirving, B. Marsh, J. De La Cour, G. Liu, A. Harris, E. Maturi, E. Geiger, C. M. Eakin,</w:t>
      </w:r>
      <w:r>
        <w:t xml:space="preserve"> </w:t>
      </w:r>
      <w:hyperlink r:id="rId196">
        <w:r>
          <w:rPr>
            <w:rStyle w:val="Hyperlink"/>
          </w:rPr>
          <w:t xml:space="preserve">CoralTemp</w:t>
        </w:r>
        <w:r>
          <w:rPr>
            <w:rStyle w:val="Hyperlink"/>
          </w:rPr>
          <w:t xml:space="preserve"> </w:t>
        </w:r>
        <w:r>
          <w:rPr>
            <w:rStyle w:val="Hyperlink"/>
          </w:rPr>
          <w:t xml:space="preserve">and the</w:t>
        </w:r>
        <w:r>
          <w:rPr>
            <w:rStyle w:val="Hyperlink"/>
          </w:rPr>
          <w:t xml:space="preserve"> </w:t>
        </w:r>
        <w:r>
          <w:rPr>
            <w:rStyle w:val="Hyperlink"/>
          </w:rPr>
          <w:t xml:space="preserve">Coral</w:t>
        </w:r>
        <w:r>
          <w:rPr>
            <w:rStyle w:val="Hyperlink"/>
          </w:rPr>
          <w:t xml:space="preserve"> </w:t>
        </w:r>
        <w:r>
          <w:rPr>
            <w:rStyle w:val="Hyperlink"/>
          </w:rPr>
          <w:t xml:space="preserve">Reef</w:t>
        </w:r>
        <w:r>
          <w:rPr>
            <w:rStyle w:val="Hyperlink"/>
          </w:rPr>
          <w:t xml:space="preserve"> </w:t>
        </w:r>
        <w:r>
          <w:rPr>
            <w:rStyle w:val="Hyperlink"/>
          </w:rPr>
          <w:t xml:space="preserve">Watch</w:t>
        </w:r>
        <w:r>
          <w:rPr>
            <w:rStyle w:val="Hyperlink"/>
          </w:rPr>
          <w:t xml:space="preserve"> </w:t>
        </w:r>
        <w:r>
          <w:rPr>
            <w:rStyle w:val="Hyperlink"/>
          </w:rPr>
          <w:t xml:space="preserve">Coral</w:t>
        </w:r>
        <w:r>
          <w:rPr>
            <w:rStyle w:val="Hyperlink"/>
          </w:rPr>
          <w:t xml:space="preserve"> </w:t>
        </w:r>
        <w:r>
          <w:rPr>
            <w:rStyle w:val="Hyperlink"/>
          </w:rPr>
          <w:t xml:space="preserve">Bleaching</w:t>
        </w:r>
        <w:r>
          <w:rPr>
            <w:rStyle w:val="Hyperlink"/>
          </w:rPr>
          <w:t xml:space="preserve"> </w:t>
        </w:r>
        <w:r>
          <w:rPr>
            <w:rStyle w:val="Hyperlink"/>
          </w:rPr>
          <w:t xml:space="preserve">Heat</w:t>
        </w:r>
        <w:r>
          <w:rPr>
            <w:rStyle w:val="Hyperlink"/>
          </w:rPr>
          <w:t xml:space="preserve"> </w:t>
        </w:r>
        <w:r>
          <w:rPr>
            <w:rStyle w:val="Hyperlink"/>
          </w:rPr>
          <w:t xml:space="preserve">Stress</w:t>
        </w:r>
        <w:r>
          <w:rPr>
            <w:rStyle w:val="Hyperlink"/>
          </w:rPr>
          <w:t xml:space="preserve"> </w:t>
        </w:r>
        <w:r>
          <w:rPr>
            <w:rStyle w:val="Hyperlink"/>
          </w:rPr>
          <w:t xml:space="preserve">Product</w:t>
        </w:r>
        <w:r>
          <w:rPr>
            <w:rStyle w:val="Hyperlink"/>
          </w:rPr>
          <w:t xml:space="preserve"> </w:t>
        </w:r>
        <w:r>
          <w:rPr>
            <w:rStyle w:val="Hyperlink"/>
          </w:rPr>
          <w:t xml:space="preserve">Suite</w:t>
        </w:r>
        <w:r>
          <w:rPr>
            <w:rStyle w:val="Hyperlink"/>
          </w:rPr>
          <w:t xml:space="preserve"> </w:t>
        </w:r>
        <w:r>
          <w:rPr>
            <w:rStyle w:val="Hyperlink"/>
          </w:rPr>
          <w:t xml:space="preserve">Version</w:t>
        </w:r>
        <w:r>
          <w:rPr>
            <w:rStyle w:val="Hyperlink"/>
          </w:rPr>
          <w:t xml:space="preserve"> </w:t>
        </w:r>
        <w:r>
          <w:rPr>
            <w:rStyle w:val="Hyperlink"/>
          </w:rPr>
          <w:t xml:space="preserve">3.1</w:t>
        </w:r>
      </w:hyperlink>
      <w:r>
        <w:t xml:space="preserve">.</w:t>
      </w:r>
      <w:r>
        <w:t xml:space="preserve"> </w:t>
      </w:r>
      <w:r>
        <w:rPr>
          <w:i/>
          <w:iCs/>
        </w:rPr>
        <w:t xml:space="preserve">Remote Sens.</w:t>
      </w:r>
      <w:r>
        <w:t xml:space="preserve"> </w:t>
      </w:r>
      <w:r>
        <w:rPr>
          <w:b/>
          <w:bCs/>
        </w:rPr>
        <w:t xml:space="preserve">12</w:t>
      </w:r>
      <w:r>
        <w:t xml:space="preserve">, 3856 (2020).</w:t>
      </w:r>
    </w:p>
    <w:bookmarkEnd w:id="197"/>
    <w:bookmarkStart w:id="198" w:name="ref-NOAACoralReef"/>
    <w:p>
      <w:pPr>
        <w:pStyle w:val="Bibliography"/>
      </w:pPr>
      <w:r>
        <w:t xml:space="preserve">79.</w:t>
      </w:r>
      <w:r>
        <w:t xml:space="preserve"> </w:t>
      </w:r>
      <w:r>
        <w:t xml:space="preserve">	</w:t>
      </w:r>
      <w:r>
        <w:t xml:space="preserve">NOAA</w:t>
      </w:r>
      <w:r>
        <w:t xml:space="preserve"> </w:t>
      </w:r>
      <w:r>
        <w:t xml:space="preserve">Coral</w:t>
      </w:r>
      <w:r>
        <w:t xml:space="preserve"> </w:t>
      </w:r>
      <w:r>
        <w:t xml:space="preserve">Reef</w:t>
      </w:r>
      <w:r>
        <w:t xml:space="preserve"> </w:t>
      </w:r>
      <w:r>
        <w:t xml:space="preserve">Watch</w:t>
      </w:r>
      <w:r>
        <w:t xml:space="preserve">. 2019, updated daily.</w:t>
      </w:r>
      <w:r>
        <w:t xml:space="preserve"> </w:t>
      </w:r>
      <w:r>
        <w:t xml:space="preserve">NOAA</w:t>
      </w:r>
      <w:r>
        <w:t xml:space="preserve"> </w:t>
      </w:r>
      <w:r>
        <w:t xml:space="preserve">Coral</w:t>
      </w:r>
      <w:r>
        <w:t xml:space="preserve"> </w:t>
      </w:r>
      <w:r>
        <w:t xml:space="preserve">Reef</w:t>
      </w:r>
      <w:r>
        <w:t xml:space="preserve"> </w:t>
      </w:r>
      <w:r>
        <w:t xml:space="preserve">Watch</w:t>
      </w:r>
      <w:r>
        <w:t xml:space="preserve"> </w:t>
      </w:r>
      <w:r>
        <w:t xml:space="preserve">Version</w:t>
      </w:r>
      <w:r>
        <w:t xml:space="preserve"> </w:t>
      </w:r>
      <w:r>
        <w:t xml:space="preserve">3.1</w:t>
      </w:r>
      <w:r>
        <w:t xml:space="preserve"> </w:t>
      </w:r>
      <w:r>
        <w:t xml:space="preserve">Daily</w:t>
      </w:r>
      <w:r>
        <w:t xml:space="preserve"> </w:t>
      </w:r>
      <w:r>
        <w:t xml:space="preserve">5km</w:t>
      </w:r>
      <w:r>
        <w:t xml:space="preserve"> </w:t>
      </w:r>
      <w:r>
        <w:t xml:space="preserve">Satellite</w:t>
      </w:r>
      <w:r>
        <w:t xml:space="preserve"> </w:t>
      </w:r>
      <w:r>
        <w:t xml:space="preserve">Regional</w:t>
      </w:r>
      <w:r>
        <w:t xml:space="preserve"> </w:t>
      </w:r>
      <w:r>
        <w:t xml:space="preserve">Virtual</w:t>
      </w:r>
      <w:r>
        <w:t xml:space="preserve"> </w:t>
      </w:r>
      <w:r>
        <w:t xml:space="preserve">Station</w:t>
      </w:r>
      <w:r>
        <w:t xml:space="preserve"> </w:t>
      </w:r>
      <w:r>
        <w:t xml:space="preserve">Time</w:t>
      </w:r>
      <w:r>
        <w:t xml:space="preserve"> </w:t>
      </w:r>
      <w:r>
        <w:t xml:space="preserve">Series</w:t>
      </w:r>
      <w:r>
        <w:t xml:space="preserve"> </w:t>
      </w:r>
      <w:r>
        <w:t xml:space="preserve">Data</w:t>
      </w:r>
      <w:r>
        <w:t xml:space="preserve"> </w:t>
      </w:r>
      <w:r>
        <w:t xml:space="preserve">for</w:t>
      </w:r>
      <w:r>
        <w:t xml:space="preserve"> </w:t>
      </w:r>
      <w:r>
        <w:t xml:space="preserve">Southeast</w:t>
      </w:r>
      <w:r>
        <w:t xml:space="preserve"> </w:t>
      </w:r>
      <w:r>
        <w:t xml:space="preserve">Florida</w:t>
      </w:r>
      <w:r>
        <w:t xml:space="preserve">,</w:t>
      </w:r>
      <w:r>
        <w:t xml:space="preserve"> </w:t>
      </w:r>
      <w:r>
        <w:t xml:space="preserve">Mar</w:t>
      </w:r>
      <w:r>
        <w:t xml:space="preserve">. 12, 2013-</w:t>
      </w:r>
      <w:r>
        <w:t xml:space="preserve">Mar</w:t>
      </w:r>
      <w:r>
        <w:t xml:space="preserve">. 11, 2014.</w:t>
      </w:r>
      <w:r>
        <w:t xml:space="preserve"> </w:t>
      </w:r>
      <w:r>
        <w:t xml:space="preserve">College</w:t>
      </w:r>
      <w:r>
        <w:t xml:space="preserve"> </w:t>
      </w:r>
      <w:r>
        <w:t xml:space="preserve">Park</w:t>
      </w:r>
      <w:r>
        <w:t xml:space="preserve">,</w:t>
      </w:r>
      <w:r>
        <w:t xml:space="preserve"> </w:t>
      </w:r>
      <w:r>
        <w:t xml:space="preserve">Maryland</w:t>
      </w:r>
      <w:r>
        <w:t xml:space="preserve">,</w:t>
      </w:r>
      <w:r>
        <w:t xml:space="preserve"> </w:t>
      </w:r>
      <w:r>
        <w:t xml:space="preserve">USA</w:t>
      </w:r>
      <w:r>
        <w:t xml:space="preserve">:</w:t>
      </w:r>
      <w:r>
        <w:t xml:space="preserve"> </w:t>
      </w:r>
      <w:r>
        <w:t xml:space="preserve">NOAA</w:t>
      </w:r>
      <w:r>
        <w:t xml:space="preserve"> </w:t>
      </w:r>
      <w:r>
        <w:t xml:space="preserve">Coral</w:t>
      </w:r>
      <w:r>
        <w:t xml:space="preserve"> </w:t>
      </w:r>
      <w:r>
        <w:t xml:space="preserve">Reef</w:t>
      </w:r>
      <w:r>
        <w:t xml:space="preserve"> </w:t>
      </w:r>
      <w:r>
        <w:t xml:space="preserve">Watch</w:t>
      </w:r>
      <w:r>
        <w:t xml:space="preserve">.</w:t>
      </w:r>
      <w:r>
        <w:t xml:space="preserve"> </w:t>
      </w:r>
      <w:r>
        <w:t xml:space="preserve">Data</w:t>
      </w:r>
      <w:r>
        <w:t xml:space="preserve"> </w:t>
      </w:r>
      <w:r>
        <w:t xml:space="preserve">set accessed 2026-02-24 at https://coralreefwatch.noaa.gov/product/vs/data.php.</w:t>
      </w:r>
    </w:p>
    <w:bookmarkEnd w:id="198"/>
    <w:bookmarkEnd w:id="199"/>
    <w:bookmarkEnd w:id="200"/>
    <w:bookmarkStart w:id="211" w:name="acknowledgements"/>
    <w:p>
      <w:pPr>
        <w:pStyle w:val="Heading1"/>
      </w:pPr>
      <w:r>
        <w:t xml:space="preserve">6. Acknowledgements</w:t>
      </w:r>
    </w:p>
    <w:p>
      <w:pPr>
        <w:pStyle w:val="FirstParagraph"/>
      </w:pPr>
      <w:r>
        <w:t xml:space="preserve">We acknowledge the Ngunnawal, Wulgurukaba, Bindal, Whadjuk Noongar, Turrbal and Jagera Peoples of the land on which the authors conducted the model development, analysis and writing for this study. We also acknowledge the Gooreng Gooreng, Gurang, Bailai, Taribelang Bunda, Wunambal Gambera and Gunggandji peoples as the Traditional Owners of the Sea Country where the empirical data for this study was sourced. The work presented here benefitted greatly from discussions and interactions with the EcoRRAP subprogram. We additionally acknowledge the importance of data collected via the AIMS Long Term Monitoring Program in enabling the model evaluation presented here.</w:t>
      </w:r>
    </w:p>
    <w:p>
      <w:pPr>
        <w:pStyle w:val="BodyText"/>
      </w:pPr>
      <w:r>
        <w:t xml:space="preserve">The authors would like to thank Yves-Marie Bozec, Arne Adam for advice, comments and suggestions provided during the development of the model and earlier forms of this manuscript. The authors would like to additionally thank Ken Anthony for discussions around coral ecology and early conceptualization of what would eventually become CoralBlox.</w:t>
      </w:r>
    </w:p>
    <w:bookmarkStart w:id="201" w:name="funding"/>
    <w:p>
      <w:pPr>
        <w:pStyle w:val="Heading2"/>
      </w:pPr>
      <w:r>
        <w:t xml:space="preserve">6.1 Funding</w:t>
      </w:r>
    </w:p>
    <w:p>
      <w:pPr>
        <w:pStyle w:val="FirstParagraph"/>
      </w:pPr>
      <w:r>
        <w:t xml:space="preserve">This work is part of The Reef Restoration and Adaptation Program which is funded by the partnership between the Australian Government’s Reef Trust and the Great Barrier Reef Foundation.</w:t>
      </w:r>
    </w:p>
    <w:bookmarkEnd w:id="201"/>
    <w:bookmarkStart w:id="202" w:name="author-contributions"/>
    <w:p>
      <w:pPr>
        <w:pStyle w:val="Heading2"/>
      </w:pPr>
      <w:r>
        <w:t xml:space="preserve">6.2 Author Contributions</w:t>
      </w:r>
    </w:p>
    <w:p>
      <w:pPr>
        <w:pStyle w:val="Compact"/>
      </w:pPr>
      <w:r>
        <w:t xml:space="preserve">P. Ribeiro de Almeida: Writing, review and editing; data collation and analysis; model and software development.</w:t>
      </w:r>
    </w:p>
    <w:p>
      <w:pPr>
        <w:pStyle w:val="Compact"/>
      </w:pPr>
      <w:r>
        <w:t xml:space="preserve">R. J. Crocker: Writing, model development.</w:t>
      </w:r>
    </w:p>
    <w:p>
      <w:pPr>
        <w:pStyle w:val="Compact"/>
      </w:pPr>
      <w:r>
        <w:t xml:space="preserve">D. Tan: Model and software development, in particular improvements to computational performance; data collation and analysis; writing</w:t>
      </w:r>
    </w:p>
    <w:p>
      <w:pPr>
        <w:pStyle w:val="Compact"/>
      </w:pPr>
      <w:r>
        <w:t xml:space="preserve">K.R. Bairos-Novak: Data analysis and assistance in conceptual development to include representation of natural adaptation, selection, and heritability.</w:t>
      </w:r>
    </w:p>
    <w:p>
      <w:pPr>
        <w:pStyle w:val="Compact"/>
      </w:pPr>
      <w:r>
        <w:t xml:space="preserve">C. J. Ani: Development of the connectivity model. Review.</w:t>
      </w:r>
    </w:p>
    <w:p>
      <w:pPr>
        <w:pStyle w:val="Compact"/>
      </w:pPr>
      <w:r>
        <w:t xml:space="preserve">J. Benthuysen: Review; data collation.</w:t>
      </w:r>
    </w:p>
    <w:p>
      <w:pPr>
        <w:pStyle w:val="Compact"/>
      </w:pPr>
      <w:r>
        <w:t xml:space="preserve">B. Robson: Review</w:t>
      </w:r>
    </w:p>
    <w:p>
      <w:pPr>
        <w:pStyle w:val="Compact"/>
      </w:pPr>
      <w:r>
        <w:t xml:space="preserve">S. Matthews: Review</w:t>
      </w:r>
    </w:p>
    <w:p>
      <w:pPr>
        <w:pStyle w:val="Compact"/>
      </w:pPr>
      <w:r>
        <w:t xml:space="preserve">T. Iwanaga: Writing, review and editing. Model development and changes to incorporate natural adaptation and heritability. Software development for usability and computational performance. Conceptualization of research aims and primary draft. Coordinated manuscript efforts.</w:t>
      </w:r>
    </w:p>
    <w:bookmarkEnd w:id="202"/>
    <w:bookmarkStart w:id="203" w:name="competing-interests"/>
    <w:p>
      <w:pPr>
        <w:pStyle w:val="Heading2"/>
      </w:pPr>
      <w:r>
        <w:t xml:space="preserve">6.3 Competing Interests</w:t>
      </w:r>
    </w:p>
    <w:p>
      <w:pPr>
        <w:pStyle w:val="FirstParagraph"/>
      </w:pPr>
      <w:r>
        <w:t xml:space="preserve">The authors declare no competing interests.</w:t>
      </w:r>
    </w:p>
    <w:bookmarkEnd w:id="203"/>
    <w:bookmarkStart w:id="209" w:name="data-and-materials-availability"/>
    <w:p>
      <w:pPr>
        <w:pStyle w:val="Heading2"/>
      </w:pPr>
      <w:r>
        <w:t xml:space="preserve">6.4 Data and Materials Availability</w:t>
      </w:r>
    </w:p>
    <w:p>
      <w:pPr>
        <w:pStyle w:val="FirstParagraph"/>
      </w:pPr>
      <w:r>
        <w:t xml:space="preserve">CoralBlox and ADRIA are implemented in the Julia programming language. The code for CoralBlox</w:t>
      </w:r>
      <w:r>
        <w:t xml:space="preserve"> </w:t>
      </w:r>
      <w:r>
        <w:t xml:space="preserve">(21)</w:t>
      </w:r>
      <w:r>
        <w:t xml:space="preserve"> </w:t>
      </w:r>
      <w:r>
        <w:t xml:space="preserve">is freely and openly available at</w:t>
      </w:r>
      <w:r>
        <w:t xml:space="preserve"> </w:t>
      </w:r>
      <w:hyperlink r:id="rId204">
        <w:r>
          <w:rPr>
            <w:rStyle w:val="Hyperlink"/>
          </w:rPr>
          <w:t xml:space="preserve">https://github.com/open-AIMS/CoralBlox.jl</w:t>
        </w:r>
      </w:hyperlink>
      <w:r>
        <w:t xml:space="preserve">. The code for ADRIA is also freely and openly available at</w:t>
      </w:r>
      <w:r>
        <w:t xml:space="preserve"> </w:t>
      </w:r>
      <w:hyperlink r:id="rId205">
        <w:r>
          <w:rPr>
            <w:rStyle w:val="Hyperlink"/>
          </w:rPr>
          <w:t xml:space="preserve">https://github.com/open-AIMS/ADRIA.jl/</w:t>
        </w:r>
      </w:hyperlink>
      <w:r>
        <w:t xml:space="preserve">. Code to conduct calibration and reproduce analyses for this manuscript is available at &lt;&gt;.</w:t>
      </w:r>
    </w:p>
    <w:p>
      <w:pPr>
        <w:pStyle w:val="BodyText"/>
      </w:pPr>
      <w:r>
        <w:t xml:space="preserve">AIMS Long-Term Monitoring Program (LTMP) (</w:t>
      </w:r>
      <w:hyperlink r:id="rId206">
        <w:r>
          <w:rPr>
            <w:rStyle w:val="Hyperlink"/>
          </w:rPr>
          <w:t xml:space="preserve">https://apps.aims.gov.au/reef-monitoring/reefs</w:t>
        </w:r>
      </w:hyperlink>
      <w:r>
        <w:t xml:space="preserve">) data was used to calibrate a subset of CoralBlox parameters</w:t>
      </w:r>
      <w:r>
        <w:t xml:space="preserve"> </w:t>
      </w:r>
      <w:r>
        <w:t xml:space="preserve">(6)</w:t>
      </w:r>
      <w:r>
        <w:t xml:space="preserve">. LTMP manta tow observations were the target for modelled total coral cover outputs and LTMP fixed point photogrammetry community composition data was used as the target for modelled community composition during calibration and testing.</w:t>
      </w:r>
    </w:p>
    <w:p>
      <w:pPr>
        <w:pStyle w:val="BodyText"/>
      </w:pPr>
      <w:r>
        <w:t xml:space="preserve">To run the model, we used data from the ReefMod-GBR model</w:t>
      </w:r>
      <w:r>
        <w:t xml:space="preserve"> </w:t>
      </w:r>
      <w:r>
        <w:t xml:space="preserve">(35)</w:t>
      </w:r>
      <w:r>
        <w:t xml:space="preserve">, freely and openly available at</w:t>
      </w:r>
      <w:r>
        <w:t xml:space="preserve"> </w:t>
      </w:r>
      <w:hyperlink r:id="rId207">
        <w:r>
          <w:rPr>
            <w:rStyle w:val="Hyperlink"/>
          </w:rPr>
          <w:t xml:space="preserve">https://github.com/ymbozec/REEFMOD.7.2_GBR</w:t>
        </w:r>
      </w:hyperlink>
      <w:r>
        <w:t xml:space="preserve">. This data is available upon request; please send enquiries to y.bozec@uq.edu.au. Further details are available in the calibration code repository referenced above.</w:t>
      </w:r>
    </w:p>
    <w:p>
      <w:pPr>
        <w:pStyle w:val="BodyText"/>
      </w:pPr>
      <w:r>
        <w:t xml:space="preserve">Mortality rates accounting for mortalities caused by cyclones and/or COTS that are used in the calibration were derived from the AIMS LTMP disturbance data.</w:t>
      </w:r>
    </w:p>
    <w:p>
      <w:pPr>
        <w:pStyle w:val="BodyText"/>
      </w:pPr>
      <w:r>
        <w:t xml:space="preserve">Observed annual maximum degree heating weeks (DHWs) data was derived from daily DHWs provided by the NOAA CoralTempv3.1 product at (</w:t>
      </w:r>
      <w:hyperlink r:id="rId208">
        <w:r>
          <w:rPr>
            <w:rStyle w:val="Hyperlink"/>
          </w:rPr>
          <w:t xml:space="preserve">https://coralreefwatch.noaa.gov/product/5km/</w:t>
        </w:r>
      </w:hyperlink>
      <w:r>
        <w:t xml:space="preserve">). Annual values are based on 1 July from the year prior to 30 June.</w:t>
      </w:r>
    </w:p>
    <w:bookmarkEnd w:id="209"/>
    <w:bookmarkStart w:id="210" w:name="ai-usage"/>
    <w:p>
      <w:pPr>
        <w:pStyle w:val="Heading2"/>
      </w:pPr>
      <w:r>
        <w:t xml:space="preserve">6.5 AI Usage</w:t>
      </w:r>
    </w:p>
    <w:p>
      <w:pPr>
        <w:pStyle w:val="FirstParagraph"/>
      </w:pPr>
      <w:r>
        <w:t xml:space="preserve">We acknowledge the use of AI-assisted tools (Claude Sonnet 5 and Claude Opus 5, Anthropic) in preparing this manuscript: drafting and revising portions of the text, generating the Quarto code used to render the manuscript and its figures, and producing the plots and performance metrics presented in the Results and Supplementary Materials. All AI-assisted content was reviewed and verified by the authors.</w:t>
      </w:r>
    </w:p>
    <w:bookmarkEnd w:id="210"/>
    <w:bookmarkEnd w:id="211"/>
    <w:bookmarkStart w:id="252" w:name="supplementary-materials"/>
    <w:p>
      <w:pPr>
        <w:pStyle w:val="Heading1"/>
      </w:pPr>
      <w:r>
        <w:t xml:space="preserve">7. Supplementary Materials</w:t>
      </w:r>
    </w:p>
    <w:bookmarkStart w:id="212" w:name="parameter-values"/>
    <w:p>
      <w:pPr>
        <w:pStyle w:val="Heading2"/>
      </w:pPr>
      <w:r>
        <w:t xml:space="preserve">7.1 Parameter values</w:t>
      </w:r>
    </w:p>
    <w:p>
      <w:pPr>
        <w:pStyle w:val="FirstParagraph"/>
      </w:pPr>
      <w:r>
        <w:rPr>
          <w:b/>
          <w:bCs/>
        </w:rPr>
        <w:t xml:space="preserve">Heritability = 0.3</w:t>
      </w:r>
    </w:p>
    <w:bookmarkEnd w:id="212"/>
    <w:bookmarkStart w:id="213" w:name="tables"/>
    <w:p>
      <w:pPr>
        <w:pStyle w:val="Heading2"/>
      </w:pPr>
      <w:r>
        <w:t xml:space="preserve">7.2 Tables</w:t>
      </w:r>
    </w:p>
    <w:p>
      <w:pPr>
        <w:pStyle w:val="TableCaption"/>
      </w:pPr>
      <w:r>
        <w:rPr>
          <w:b/>
          <w:bCs/>
        </w:rPr>
        <w:t xml:space="preserve">Table S1. Bootstrapped median performance metrics and 95% confidence intervals for calibration and test reefs.</w:t>
      </w:r>
    </w:p>
    <w:tbl>
      <w:tblPr>
        <w:tblStyle w:val="Table"/>
        <w:tblW w:type="auto" w:w="0"/>
        <w:tblLook w:firstRow="1" w:lastRow="0" w:firstColumn="0" w:lastColumn="0" w:noHBand="0" w:noVBand="0" w:val="0020"/>
        <w:tblCaption w:val="Table S1. Bootstrapped median performance metrics and 95% confidence intervals for calibration and test reefs."/>
      </w:tblPr>
      <w:tblGrid>
        <w:gridCol w:w="2640"/>
        <w:gridCol w:w="2640"/>
        <w:gridCol w:w="2640"/>
      </w:tblGrid>
      <w:tr>
        <w:trPr>
          <w:tblHeader w:val="on"/>
        </w:trPr>
        <w:tc>
          <w:tcPr/>
          <w:p>
            <w:pPr>
              <w:pStyle w:val="Compact"/>
            </w:pPr>
          </w:p>
        </w:tc>
        <w:tc>
          <w:tcPr/>
          <w:p>
            <w:pPr>
              <w:pStyle w:val="Compact"/>
              <w:jc w:val="left"/>
            </w:pPr>
            <w:r>
              <w:t xml:space="preserve">Calibration reefs</w:t>
            </w:r>
          </w:p>
        </w:tc>
        <w:tc>
          <w:tcPr/>
          <w:p>
            <w:pPr>
              <w:pStyle w:val="Compact"/>
              <w:jc w:val="left"/>
            </w:pPr>
            <w:r>
              <w:t xml:space="preserve">Test reefs</w:t>
            </w:r>
          </w:p>
        </w:tc>
      </w:tr>
      <w:tr>
        <w:tc>
          <w:tcPr/>
          <w:p>
            <w:pPr>
              <w:pStyle w:val="Compact"/>
              <w:jc w:val="left"/>
            </w:pPr>
            <w:r>
              <w:t xml:space="preserve">RMSE</w:t>
            </w:r>
          </w:p>
        </w:tc>
        <w:tc>
          <w:tcPr/>
          <w:p>
            <w:pPr>
              <w:pStyle w:val="Compact"/>
              <w:jc w:val="left"/>
            </w:pPr>
            <w:r>
              <w:t xml:space="preserve">0.07 [0.06, 0.08]</w:t>
            </w:r>
          </w:p>
        </w:tc>
        <w:tc>
          <w:tcPr/>
          <w:p>
            <w:pPr>
              <w:pStyle w:val="Compact"/>
              <w:jc w:val="left"/>
            </w:pPr>
            <w:r>
              <w:t xml:space="preserve">0.07 [0.06, 0.09]</w:t>
            </w:r>
          </w:p>
        </w:tc>
      </w:tr>
      <w:tr>
        <w:tc>
          <w:tcPr/>
          <w:p>
            <w:pPr>
              <w:pStyle w:val="Compact"/>
              <w:jc w:val="left"/>
            </w:pPr>
            <w:r>
              <w:t xml:space="preserve">ΔRMSE</w:t>
            </w:r>
          </w:p>
        </w:tc>
        <w:tc>
          <w:tcPr/>
          <w:p>
            <w:pPr>
              <w:pStyle w:val="Compact"/>
              <w:jc w:val="left"/>
            </w:pPr>
            <w:r>
              <w:t xml:space="preserve">0.02 [0.01, 0.04]</w:t>
            </w:r>
          </w:p>
        </w:tc>
        <w:tc>
          <w:tcPr/>
          <w:p>
            <w:pPr>
              <w:pStyle w:val="Compact"/>
              <w:jc w:val="left"/>
            </w:pPr>
            <w:r>
              <w:t xml:space="preserve">0.02 [-0.0, 0.05]</w:t>
            </w:r>
          </w:p>
        </w:tc>
      </w:tr>
      <w:tr>
        <w:tc>
          <w:tcPr/>
          <w:p>
            <w:pPr>
              <w:pStyle w:val="Compact"/>
              <w:jc w:val="left"/>
            </w:pPr>
            <w:r>
              <w:t xml:space="preserve">SRCC</w:t>
            </w:r>
          </w:p>
        </w:tc>
        <w:tc>
          <w:tcPr/>
          <w:p>
            <w:pPr>
              <w:pStyle w:val="Compact"/>
              <w:jc w:val="left"/>
            </w:pPr>
            <w:r>
              <w:t xml:space="preserve">0.77 [0.7, 0.82]</w:t>
            </w:r>
          </w:p>
        </w:tc>
        <w:tc>
          <w:tcPr/>
          <w:p>
            <w:pPr>
              <w:pStyle w:val="Compact"/>
              <w:jc w:val="left"/>
            </w:pPr>
            <w:r>
              <w:t xml:space="preserve">0.82 [0.55, 0.89]</w:t>
            </w:r>
          </w:p>
        </w:tc>
      </w:tr>
      <w:tr>
        <w:tc>
          <w:tcPr/>
          <w:p>
            <w:pPr>
              <w:pStyle w:val="Compact"/>
              <w:jc w:val="left"/>
            </w:pPr>
            <w:r>
              <w:t xml:space="preserve">Bias</w:t>
            </w:r>
          </w:p>
        </w:tc>
        <w:tc>
          <w:tcPr/>
          <w:p>
            <w:pPr>
              <w:pStyle w:val="Compact"/>
              <w:jc w:val="left"/>
            </w:pPr>
            <w:r>
              <w:t xml:space="preserve">-0.01 [-0.02, -0.0]</w:t>
            </w:r>
          </w:p>
        </w:tc>
        <w:tc>
          <w:tcPr/>
          <w:p>
            <w:pPr>
              <w:pStyle w:val="Compact"/>
              <w:jc w:val="left"/>
            </w:pPr>
            <w:r>
              <w:t xml:space="preserve">-0.01 [-0.03, 0.02]</w:t>
            </w:r>
          </w:p>
        </w:tc>
      </w:tr>
      <w:tr>
        <w:tc>
          <w:tcPr/>
          <w:p>
            <w:pPr>
              <w:pStyle w:val="Compact"/>
              <w:jc w:val="left"/>
            </w:pPr>
            <w:r>
              <w:t xml:space="preserve">|Bias|</w:t>
            </w:r>
          </w:p>
        </w:tc>
        <w:tc>
          <w:tcPr/>
          <w:p>
            <w:pPr>
              <w:pStyle w:val="Compact"/>
              <w:jc w:val="left"/>
            </w:pPr>
            <w:r>
              <w:t xml:space="preserve">0.03 [0.02, 0.04]</w:t>
            </w:r>
          </w:p>
        </w:tc>
        <w:tc>
          <w:tcPr/>
          <w:p>
            <w:pPr>
              <w:pStyle w:val="Compact"/>
              <w:jc w:val="left"/>
            </w:pPr>
            <w:r>
              <w:t xml:space="preserve">0.03 [0.02, 0.06]</w:t>
            </w:r>
          </w:p>
        </w:tc>
      </w:tr>
    </w:tbl>
    <w:p>
      <w:pPr>
        <w:pStyle w:val="BodyText"/>
      </w:pPr>
      <w:r>
        <w:t xml:space="preserve"> </w:t>
      </w:r>
    </w:p>
    <w:p>
      <w:pPr>
        <w:pStyle w:val="TableCaption"/>
      </w:pPr>
      <w:r>
        <w:rPr>
          <w:b/>
          <w:bCs/>
        </w:rPr>
        <w:t xml:space="preserve">Table S2. Bootstrapped SRCC with 95% confidence intervals between performance metrics and positions along and across the GBR, as well as maximum DHW.</w:t>
      </w:r>
    </w:p>
    <w:tbl>
      <w:tblPr>
        <w:tblStyle w:val="Table"/>
        <w:tblW w:type="pct" w:w="5000"/>
        <w:tblLayout w:type="fixed"/>
        <w:tblLook w:firstRow="1" w:lastRow="0" w:firstColumn="0" w:lastColumn="0" w:noHBand="0" w:noVBand="0" w:val="0020"/>
        <w:tblCaption w:val="Table S2. Bootstrapped SRCC with 95% confidence intervals between performance metrics and positions along and across the GBR, as well as maximum DHW."/>
      </w:tblPr>
      <w:tblGrid>
        <w:gridCol w:w="1980"/>
        <w:gridCol w:w="1980"/>
        <w:gridCol w:w="1980"/>
        <w:gridCol w:w="1980"/>
      </w:tblGrid>
      <w:tr>
        <w:trPr>
          <w:tblHeader w:val="on"/>
        </w:trPr>
        <w:tc>
          <w:tcPr/>
          <w:p>
            <w:pPr>
              <w:pStyle w:val="Compact"/>
            </w:pPr>
          </w:p>
        </w:tc>
        <w:tc>
          <w:tcPr/>
          <w:p>
            <w:pPr>
              <w:pStyle w:val="Compact"/>
              <w:jc w:val="left"/>
            </w:pPr>
            <w:r>
              <w:t xml:space="preserve">Along the GBR</w:t>
            </w:r>
          </w:p>
        </w:tc>
        <w:tc>
          <w:tcPr/>
          <w:p>
            <w:pPr>
              <w:pStyle w:val="Compact"/>
              <w:jc w:val="left"/>
            </w:pPr>
            <w:r>
              <w:t xml:space="preserve">Across the GBR</w:t>
            </w:r>
          </w:p>
        </w:tc>
        <w:tc>
          <w:tcPr/>
          <w:p>
            <w:pPr>
              <w:pStyle w:val="Compact"/>
              <w:jc w:val="left"/>
            </w:pPr>
            <w:r>
              <w:t xml:space="preserve">Maximum DHW</w:t>
            </w:r>
          </w:p>
        </w:tc>
      </w:tr>
      <w:tr>
        <w:tc>
          <w:tcPr/>
          <w:p>
            <w:pPr>
              <w:pStyle w:val="Compact"/>
              <w:jc w:val="left"/>
            </w:pPr>
            <w:r>
              <w:t xml:space="preserve">ΔRMSE Calibration</w:t>
            </w:r>
          </w:p>
        </w:tc>
        <w:tc>
          <w:tcPr/>
          <w:p>
            <w:pPr>
              <w:pStyle w:val="Compact"/>
              <w:jc w:val="left"/>
            </w:pPr>
            <w:r>
              <w:t xml:space="preserve">0.38 [0.19, 0.6]</w:t>
            </w:r>
          </w:p>
        </w:tc>
        <w:tc>
          <w:tcPr/>
          <w:p>
            <w:pPr>
              <w:pStyle w:val="Compact"/>
              <w:jc w:val="left"/>
            </w:pPr>
            <w:r>
              <w:t xml:space="preserve">-0.4 [-0.64, -0.22]</w:t>
            </w:r>
          </w:p>
        </w:tc>
        <w:tc>
          <w:tcPr/>
          <w:p>
            <w:pPr>
              <w:pStyle w:val="Compact"/>
              <w:jc w:val="left"/>
            </w:pPr>
            <w:r>
              <w:t xml:space="preserve">-0.42 [-0.63, -0.23]</w:t>
            </w:r>
          </w:p>
        </w:tc>
      </w:tr>
      <w:tr>
        <w:tc>
          <w:tcPr/>
          <w:p>
            <w:pPr>
              <w:pStyle w:val="Compact"/>
              <w:jc w:val="left"/>
            </w:pPr>
            <w:r>
              <w:t xml:space="preserve">ΔRMSE Test</w:t>
            </w:r>
          </w:p>
        </w:tc>
        <w:tc>
          <w:tcPr/>
          <w:p>
            <w:pPr>
              <w:pStyle w:val="Compact"/>
              <w:jc w:val="left"/>
            </w:pPr>
            <w:r>
              <w:t xml:space="preserve">0.44 [0.2, 0.79]</w:t>
            </w:r>
          </w:p>
        </w:tc>
        <w:tc>
          <w:tcPr/>
          <w:p>
            <w:pPr>
              <w:pStyle w:val="Compact"/>
              <w:jc w:val="left"/>
            </w:pPr>
            <w:r>
              <w:t xml:space="preserve">-0.38 [-0.75, -0.13]</w:t>
            </w:r>
          </w:p>
        </w:tc>
        <w:tc>
          <w:tcPr/>
          <w:p>
            <w:pPr>
              <w:pStyle w:val="Compact"/>
              <w:jc w:val="left"/>
            </w:pPr>
            <w:r>
              <w:t xml:space="preserve">-0.53 [-0.9, -0.28]</w:t>
            </w:r>
          </w:p>
        </w:tc>
      </w:tr>
      <w:tr>
        <w:tc>
          <w:tcPr/>
          <w:p>
            <w:pPr>
              <w:pStyle w:val="Compact"/>
              <w:jc w:val="left"/>
            </w:pPr>
            <w:r>
              <w:t xml:space="preserve">SRCC Calibration</w:t>
            </w:r>
          </w:p>
        </w:tc>
        <w:tc>
          <w:tcPr/>
          <w:p>
            <w:pPr>
              <w:pStyle w:val="Compact"/>
              <w:jc w:val="left"/>
            </w:pPr>
            <w:r>
              <w:t xml:space="preserve">0.24 [0.02, 0.49]</w:t>
            </w:r>
          </w:p>
        </w:tc>
        <w:tc>
          <w:tcPr/>
          <w:p>
            <w:pPr>
              <w:pStyle w:val="Compact"/>
              <w:jc w:val="left"/>
            </w:pPr>
            <w:r>
              <w:t xml:space="preserve">-0.26 [-0.5, -0.06]</w:t>
            </w:r>
          </w:p>
        </w:tc>
        <w:tc>
          <w:tcPr/>
          <w:p>
            <w:pPr>
              <w:pStyle w:val="Compact"/>
              <w:jc w:val="left"/>
            </w:pPr>
            <w:r>
              <w:t xml:space="preserve">-0.48 [-0.67, -0.3]</w:t>
            </w:r>
          </w:p>
        </w:tc>
      </w:tr>
      <w:tr>
        <w:tc>
          <w:tcPr/>
          <w:p>
            <w:pPr>
              <w:pStyle w:val="Compact"/>
              <w:jc w:val="left"/>
            </w:pPr>
            <w:r>
              <w:t xml:space="preserve">SRCC Test</w:t>
            </w:r>
          </w:p>
        </w:tc>
        <w:tc>
          <w:tcPr/>
          <w:p>
            <w:pPr>
              <w:pStyle w:val="Compact"/>
              <w:jc w:val="left"/>
            </w:pPr>
            <w:r>
              <w:t xml:space="preserve">0.4 [0.15, 0.78]</w:t>
            </w:r>
          </w:p>
        </w:tc>
        <w:tc>
          <w:tcPr/>
          <w:p>
            <w:pPr>
              <w:pStyle w:val="Compact"/>
              <w:jc w:val="left"/>
            </w:pPr>
            <w:r>
              <w:t xml:space="preserve">-0.34 [-0.71, -0.05]</w:t>
            </w:r>
          </w:p>
        </w:tc>
        <w:tc>
          <w:tcPr/>
          <w:p>
            <w:pPr>
              <w:pStyle w:val="Compact"/>
              <w:jc w:val="left"/>
            </w:pPr>
            <w:r>
              <w:t xml:space="preserve">-0.48 [-0.81, -0.25]</w:t>
            </w:r>
          </w:p>
        </w:tc>
      </w:tr>
    </w:tbl>
    <w:p>
      <w:pPr>
        <w:pStyle w:val="BodyText"/>
      </w:pPr>
      <w:r>
        <w:t xml:space="preserve"> </w:t>
      </w:r>
    </w:p>
    <w:p>
      <w:pPr>
        <w:pStyle w:val="TableCaption"/>
      </w:pPr>
      <w:r>
        <w:rPr>
          <w:b/>
          <w:bCs/>
        </w:rPr>
        <w:t xml:space="preserve">Table S3. Size class bin edges (</w:t>
      </w:r>
      <m:oMath>
        <m:sSup>
          <m:e>
            <m:r>
              <m:rPr>
                <m:sty m:val="b"/>
              </m:rPr>
              <m:t>d</m:t>
            </m:r>
          </m:e>
          <m:sup>
            <m:r>
              <m:rPr>
                <m:sty m:val="b"/>
              </m:rPr>
              <m:t>−</m:t>
            </m:r>
          </m:sup>
        </m:sSup>
      </m:oMath>
      <w:r>
        <w:rPr>
          <w:b/>
          <w:bCs/>
        </w:rPr>
        <w:t xml:space="preserve"> </w:t>
      </w:r>
      <w:r>
        <w:rPr>
          <w:b/>
          <w:bCs/>
        </w:rPr>
        <w:t xml:space="preserve">to</w:t>
      </w:r>
      <w:r>
        <w:rPr>
          <w:b/>
          <w:bCs/>
        </w:rPr>
        <w:t xml:space="preserve"> </w:t>
      </w:r>
      <m:oMath>
        <m:sSup>
          <m:e>
            <m:r>
              <m:rPr>
                <m:sty m:val="b"/>
              </m:rPr>
              <m:t>d</m:t>
            </m:r>
          </m:e>
          <m:sup>
            <m:r>
              <m:rPr>
                <m:sty m:val="b"/>
              </m:rPr>
              <m:t>+</m:t>
            </m:r>
          </m:sup>
        </m:sSup>
      </m:oMath>
      <w:r>
        <w:rPr>
          <w:b/>
          <w:bCs/>
        </w:rPr>
        <w:t xml:space="preserve">) for each functional group (columns) and size class (rows) in cm.</w:t>
      </w:r>
    </w:p>
    <w:tbl>
      <w:tblPr>
        <w:tblStyle w:val="Table"/>
        <w:tblW w:type="pct" w:w="4922"/>
        <w:tblLayout w:type="fixed"/>
        <w:tblLook w:firstRow="1" w:lastRow="0" w:firstColumn="0" w:lastColumn="0" w:noHBand="0" w:noVBand="0" w:val="0020"/>
        <w:tblCaption w:val="Table S3. Size class bin edges (\mathbf{d}^{\mathbf{-}} to \mathbf{d}^{\mathbf{+}}) for each functional group (columns) and size class (rows) in cm."/>
      </w:tblPr>
      <w:tblGrid>
        <w:gridCol w:w="309"/>
        <w:gridCol w:w="1485"/>
        <w:gridCol w:w="1485"/>
        <w:gridCol w:w="1546"/>
        <w:gridCol w:w="1485"/>
        <w:gridCol w:w="1485"/>
      </w:tblGrid>
      <w:tr>
        <w:trPr>
          <w:tblHeader w:val="on"/>
        </w:trPr>
        <w:tc>
          <w:tcPr/>
          <w:p>
            <w:pPr>
              <w:pStyle w:val="Compact"/>
              <w:jc w:val="left"/>
            </w:pPr>
            <m:oMath>
              <m:r>
                <m:t>z</m:t>
              </m:r>
            </m:oMath>
          </w:p>
        </w:tc>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LM (</w:t>
            </w:r>
            <m:oMath>
              <m:r>
                <m:rPr>
                  <m:sty m:val="b"/>
                </m:rPr>
                <m:t>g</m:t>
              </m:r>
              <m:r>
                <m:rPr>
                  <m:sty m:val="b"/>
                </m:rPr>
                <m:t>=</m:t>
              </m:r>
              <m:r>
                <m:rPr>
                  <m:sty m:val="b"/>
                </m:rPr>
                <m:t>5</m:t>
              </m:r>
            </m:oMath>
            <w:r>
              <w:t xml:space="preserve">)</w:t>
            </w:r>
          </w:p>
        </w:tc>
      </w:tr>
      <w:tr>
        <w:tc>
          <w:tcPr/>
          <w:p>
            <w:pPr>
              <w:pStyle w:val="Compact"/>
              <w:jc w:val="left"/>
            </w:pPr>
            <w:r>
              <w:t xml:space="preserve">1</w:t>
            </w:r>
          </w:p>
        </w:tc>
        <w:tc>
          <w:tcPr/>
          <w:p>
            <w:pPr>
              <w:pStyle w:val="Compact"/>
              <w:jc w:val="center"/>
            </w:pPr>
            <w:r>
              <w:t xml:space="preserve">2.5 to 7.5</w:t>
            </w:r>
          </w:p>
        </w:tc>
        <w:tc>
          <w:tcPr/>
          <w:p>
            <w:pPr>
              <w:pStyle w:val="Compact"/>
              <w:jc w:val="center"/>
            </w:pPr>
            <w:r>
              <w:t xml:space="preserve">2.5 to 7.5</w:t>
            </w:r>
          </w:p>
        </w:tc>
        <w:tc>
          <w:tcPr/>
          <w:p>
            <w:pPr>
              <w:pStyle w:val="Compact"/>
              <w:jc w:val="center"/>
            </w:pPr>
            <w:r>
              <w:t xml:space="preserve">2.5 to 7.5</w:t>
            </w:r>
          </w:p>
        </w:tc>
        <w:tc>
          <w:tcPr/>
          <w:p>
            <w:pPr>
              <w:pStyle w:val="Compact"/>
              <w:jc w:val="center"/>
            </w:pPr>
            <w:r>
              <w:t xml:space="preserve">2.5 to 5.0</w:t>
            </w:r>
          </w:p>
        </w:tc>
        <w:tc>
          <w:tcPr/>
          <w:p>
            <w:pPr>
              <w:pStyle w:val="Compact"/>
              <w:jc w:val="center"/>
            </w:pPr>
            <w:r>
              <w:t xml:space="preserve">2.5 to 5.0</w:t>
            </w:r>
          </w:p>
        </w:tc>
      </w:tr>
      <w:tr>
        <w:tc>
          <w:tcPr/>
          <w:p>
            <w:pPr>
              <w:pStyle w:val="Compact"/>
              <w:jc w:val="left"/>
            </w:pPr>
            <w:r>
              <w:t xml:space="preserve">2</w:t>
            </w:r>
          </w:p>
        </w:tc>
        <w:tc>
          <w:tcPr/>
          <w:p>
            <w:pPr>
              <w:pStyle w:val="Compact"/>
              <w:jc w:val="center"/>
            </w:pPr>
            <w:r>
              <w:t xml:space="preserve">7.5 to 12.5</w:t>
            </w:r>
          </w:p>
        </w:tc>
        <w:tc>
          <w:tcPr/>
          <w:p>
            <w:pPr>
              <w:pStyle w:val="Compact"/>
              <w:jc w:val="center"/>
            </w:pPr>
            <w:r>
              <w:t xml:space="preserve">7.5 to 12.5</w:t>
            </w:r>
          </w:p>
        </w:tc>
        <w:tc>
          <w:tcPr/>
          <w:p>
            <w:pPr>
              <w:pStyle w:val="Compact"/>
              <w:jc w:val="center"/>
            </w:pPr>
            <w:r>
              <w:t xml:space="preserve">7.5 to 12.5</w:t>
            </w:r>
          </w:p>
        </w:tc>
        <w:tc>
          <w:tcPr/>
          <w:p>
            <w:pPr>
              <w:pStyle w:val="Compact"/>
              <w:jc w:val="center"/>
            </w:pPr>
            <w:r>
              <w:t xml:space="preserve">5.0 to 7.5</w:t>
            </w:r>
          </w:p>
        </w:tc>
        <w:tc>
          <w:tcPr/>
          <w:p>
            <w:pPr>
              <w:pStyle w:val="Compact"/>
              <w:jc w:val="center"/>
            </w:pPr>
            <w:r>
              <w:t xml:space="preserve">5.0 to 7.5</w:t>
            </w:r>
          </w:p>
        </w:tc>
      </w:tr>
      <w:tr>
        <w:tc>
          <w:tcPr/>
          <w:p>
            <w:pPr>
              <w:pStyle w:val="Compact"/>
              <w:jc w:val="left"/>
            </w:pPr>
            <w:r>
              <w:t xml:space="preserve">3</w:t>
            </w:r>
          </w:p>
        </w:tc>
        <w:tc>
          <w:tcPr/>
          <w:p>
            <w:pPr>
              <w:pStyle w:val="Compact"/>
              <w:jc w:val="center"/>
            </w:pPr>
            <w:r>
              <w:t xml:space="preserve">12.5 to 25.0</w:t>
            </w:r>
          </w:p>
        </w:tc>
        <w:tc>
          <w:tcPr/>
          <w:p>
            <w:pPr>
              <w:pStyle w:val="Compact"/>
              <w:jc w:val="center"/>
            </w:pPr>
            <w:r>
              <w:t xml:space="preserve">12.5 to 20.0</w:t>
            </w:r>
          </w:p>
        </w:tc>
        <w:tc>
          <w:tcPr/>
          <w:p>
            <w:pPr>
              <w:pStyle w:val="Compact"/>
              <w:jc w:val="center"/>
            </w:pPr>
            <w:r>
              <w:t xml:space="preserve">12.5 to 20.0</w:t>
            </w:r>
          </w:p>
        </w:tc>
        <w:tc>
          <w:tcPr/>
          <w:p>
            <w:pPr>
              <w:pStyle w:val="Compact"/>
              <w:jc w:val="center"/>
            </w:pPr>
            <w:r>
              <w:t xml:space="preserve">7.5 to 10.0</w:t>
            </w:r>
          </w:p>
        </w:tc>
        <w:tc>
          <w:tcPr/>
          <w:p>
            <w:pPr>
              <w:pStyle w:val="Compact"/>
              <w:jc w:val="center"/>
            </w:pPr>
            <w:r>
              <w:t xml:space="preserve">7.5 to 10.0</w:t>
            </w:r>
          </w:p>
        </w:tc>
      </w:tr>
      <w:tr>
        <w:tc>
          <w:tcPr/>
          <w:p>
            <w:pPr>
              <w:pStyle w:val="Compact"/>
              <w:jc w:val="left"/>
            </w:pPr>
            <w:r>
              <w:t xml:space="preserve">4</w:t>
            </w:r>
          </w:p>
        </w:tc>
        <w:tc>
          <w:tcPr/>
          <w:p>
            <w:pPr>
              <w:pStyle w:val="Compact"/>
              <w:jc w:val="center"/>
            </w:pPr>
            <w:r>
              <w:t xml:space="preserve">25.0 to 50.0</w:t>
            </w:r>
          </w:p>
        </w:tc>
        <w:tc>
          <w:tcPr/>
          <w:p>
            <w:pPr>
              <w:pStyle w:val="Compact"/>
              <w:jc w:val="center"/>
            </w:pPr>
            <w:r>
              <w:t xml:space="preserve">20.0 to 30.0</w:t>
            </w:r>
          </w:p>
        </w:tc>
        <w:tc>
          <w:tcPr/>
          <w:p>
            <w:pPr>
              <w:pStyle w:val="Compact"/>
              <w:jc w:val="center"/>
            </w:pPr>
            <w:r>
              <w:t xml:space="preserve">20.0 to 30.0</w:t>
            </w:r>
          </w:p>
        </w:tc>
        <w:tc>
          <w:tcPr/>
          <w:p>
            <w:pPr>
              <w:pStyle w:val="Compact"/>
              <w:jc w:val="center"/>
            </w:pPr>
            <w:r>
              <w:t xml:space="preserve">10.0 to 20.0</w:t>
            </w:r>
          </w:p>
        </w:tc>
        <w:tc>
          <w:tcPr/>
          <w:p>
            <w:pPr>
              <w:pStyle w:val="Compact"/>
              <w:jc w:val="center"/>
            </w:pPr>
            <w:r>
              <w:t xml:space="preserve">10.0 to 20.0</w:t>
            </w:r>
          </w:p>
        </w:tc>
      </w:tr>
      <w:tr>
        <w:tc>
          <w:tcPr/>
          <w:p>
            <w:pPr>
              <w:pStyle w:val="Compact"/>
              <w:jc w:val="left"/>
            </w:pPr>
            <w:r>
              <w:t xml:space="preserve">5</w:t>
            </w:r>
          </w:p>
        </w:tc>
        <w:tc>
          <w:tcPr/>
          <w:p>
            <w:pPr>
              <w:pStyle w:val="Compact"/>
              <w:jc w:val="center"/>
            </w:pPr>
            <w:r>
              <w:t xml:space="preserve">50.0 to 80.0</w:t>
            </w:r>
          </w:p>
        </w:tc>
        <w:tc>
          <w:tcPr/>
          <w:p>
            <w:pPr>
              <w:pStyle w:val="Compact"/>
              <w:jc w:val="center"/>
            </w:pPr>
            <w:r>
              <w:t xml:space="preserve">30.0 to 60.0</w:t>
            </w:r>
          </w:p>
        </w:tc>
        <w:tc>
          <w:tcPr/>
          <w:p>
            <w:pPr>
              <w:pStyle w:val="Compact"/>
              <w:jc w:val="center"/>
            </w:pPr>
            <w:r>
              <w:t xml:space="preserve">30.0 to 40.0</w:t>
            </w:r>
          </w:p>
        </w:tc>
        <w:tc>
          <w:tcPr/>
          <w:p>
            <w:pPr>
              <w:pStyle w:val="Compact"/>
              <w:jc w:val="center"/>
            </w:pPr>
            <w:r>
              <w:t xml:space="preserve">20.0 to 40.0</w:t>
            </w:r>
          </w:p>
        </w:tc>
        <w:tc>
          <w:tcPr/>
          <w:p>
            <w:pPr>
              <w:pStyle w:val="Compact"/>
              <w:jc w:val="center"/>
            </w:pPr>
            <w:r>
              <w:t xml:space="preserve">20.0 to 40.0</w:t>
            </w:r>
          </w:p>
        </w:tc>
      </w:tr>
      <w:tr>
        <w:tc>
          <w:tcPr/>
          <w:p>
            <w:pPr>
              <w:pStyle w:val="Compact"/>
              <w:jc w:val="left"/>
            </w:pPr>
            <w:r>
              <w:t xml:space="preserve">6</w:t>
            </w:r>
          </w:p>
        </w:tc>
        <w:tc>
          <w:tcPr/>
          <w:p>
            <w:pPr>
              <w:pStyle w:val="Compact"/>
              <w:jc w:val="center"/>
            </w:pPr>
            <w:r>
              <w:t xml:space="preserve">80.0 to 120.0</w:t>
            </w:r>
          </w:p>
        </w:tc>
        <w:tc>
          <w:tcPr/>
          <w:p>
            <w:pPr>
              <w:pStyle w:val="Compact"/>
              <w:jc w:val="center"/>
            </w:pPr>
            <w:r>
              <w:t xml:space="preserve">60.0 to 100.0</w:t>
            </w:r>
          </w:p>
        </w:tc>
        <w:tc>
          <w:tcPr/>
          <w:p>
            <w:pPr>
              <w:pStyle w:val="Compact"/>
              <w:jc w:val="center"/>
            </w:pPr>
            <w:r>
              <w:t xml:space="preserve">40.0 to 50.0</w:t>
            </w:r>
          </w:p>
        </w:tc>
        <w:tc>
          <w:tcPr/>
          <w:p>
            <w:pPr>
              <w:pStyle w:val="Compact"/>
              <w:jc w:val="center"/>
            </w:pPr>
            <w:r>
              <w:t xml:space="preserve">40.0 to 50.0</w:t>
            </w:r>
          </w:p>
        </w:tc>
        <w:tc>
          <w:tcPr/>
          <w:p>
            <w:pPr>
              <w:pStyle w:val="Compact"/>
              <w:jc w:val="center"/>
            </w:pPr>
            <w:r>
              <w:t xml:space="preserve">40.0 to 50.0</w:t>
            </w:r>
          </w:p>
        </w:tc>
      </w:tr>
      <w:tr>
        <w:tc>
          <w:tcPr/>
          <w:p>
            <w:pPr>
              <w:pStyle w:val="Compact"/>
              <w:jc w:val="left"/>
            </w:pPr>
            <w:r>
              <w:t xml:space="preserve">7</w:t>
            </w:r>
          </w:p>
        </w:tc>
        <w:tc>
          <w:tcPr/>
          <w:p>
            <w:pPr>
              <w:pStyle w:val="Compact"/>
              <w:jc w:val="center"/>
            </w:pPr>
            <w:r>
              <w:t xml:space="preserve">120.0 to 160.0</w:t>
            </w:r>
          </w:p>
        </w:tc>
        <w:tc>
          <w:tcPr/>
          <w:p>
            <w:pPr>
              <w:pStyle w:val="Compact"/>
              <w:jc w:val="center"/>
            </w:pPr>
            <w:r>
              <w:t xml:space="preserve">100.0 to 150.0</w:t>
            </w:r>
          </w:p>
        </w:tc>
        <w:tc>
          <w:tcPr/>
          <w:p>
            <w:pPr>
              <w:pStyle w:val="Compact"/>
              <w:jc w:val="center"/>
            </w:pPr>
            <w:r>
              <w:t xml:space="preserve">50.0 to 60.0</w:t>
            </w:r>
          </w:p>
        </w:tc>
        <w:tc>
          <w:tcPr/>
          <w:p>
            <w:pPr>
              <w:pStyle w:val="Compact"/>
              <w:jc w:val="center"/>
            </w:pPr>
            <w:r>
              <w:t xml:space="preserve">50.0 to 100.0</w:t>
            </w:r>
          </w:p>
        </w:tc>
        <w:tc>
          <w:tcPr/>
          <w:p>
            <w:pPr>
              <w:pStyle w:val="Compact"/>
              <w:jc w:val="center"/>
            </w:pPr>
            <w:r>
              <w:t xml:space="preserve">50.0 to 100.0</w:t>
            </w:r>
          </w:p>
        </w:tc>
      </w:tr>
    </w:tbl>
    <w:p>
      <w:pPr>
        <w:pStyle w:val="BodyText"/>
      </w:pPr>
      <w:r>
        <w:t xml:space="preserve"> </w:t>
      </w:r>
    </w:p>
    <w:p>
      <w:pPr>
        <w:pStyle w:val="TableCaption"/>
      </w:pPr>
      <w:r>
        <w:rPr>
          <w:b/>
          <w:bCs/>
        </w:rPr>
        <w:t xml:space="preserve">Table S4. Calibrated values for initial means (</w:t>
      </w:r>
      <m:oMath>
        <m:sSub>
          <m:e>
            <m:r>
              <m:rPr>
                <m:sty m:val="b"/>
              </m:rPr>
              <m:t>μ</m:t>
            </m:r>
          </m:e>
          <m:sub>
            <m:r>
              <m:rPr>
                <m:sty m:val="b"/>
              </m:rPr>
              <m:t>t</m:t>
            </m:r>
            <m:r>
              <m:rPr>
                <m:sty m:val="b"/>
              </m:rPr>
              <m:t>=</m:t>
            </m:r>
            <m:r>
              <m:rPr>
                <m:sty m:val="b"/>
              </m:rPr>
              <m:t>0</m:t>
            </m:r>
            <m:r>
              <m:rPr>
                <m:sty m:val="b"/>
              </m:rPr>
              <m:t>,</m:t>
            </m:r>
            <m:r>
              <m:rPr>
                <m:sty m:val="b"/>
              </m:rPr>
              <m:t>g</m:t>
            </m:r>
          </m:sub>
        </m:sSub>
      </m:oMath>
      <w:r>
        <w:rPr>
          <w:b/>
          <w:bCs/>
        </w:rPr>
        <w:t xml:space="preserve">) of the truncated normal distributions (TN) of heat tolerance for each functional group, in Degree Heating Weeks (DHW).</w:t>
      </w:r>
      <w:r>
        <w:t xml:space="preserve"> </w:t>
      </w:r>
      <w:r>
        <w:t xml:space="preserve">As with</w:t>
      </w:r>
      <w:r>
        <w:t xml:space="preserve"> </w:t>
      </w:r>
      <m:oMath>
        <m:sSub>
          <m:e>
            <m:r>
              <m:t>σ</m:t>
            </m:r>
          </m:e>
          <m:sub>
            <m:r>
              <m:t>g</m:t>
            </m:r>
          </m:sub>
        </m:sSub>
      </m:oMath>
      <w:r>
        <w:t xml:space="preserve"> </w:t>
      </w:r>
      <w:r>
        <w:t xml:space="preserve">(Table S5),</w:t>
      </w:r>
      <w:r>
        <w:t xml:space="preserve"> </w:t>
      </w:r>
      <m:oMath>
        <m:sSub>
          <m:e>
            <m:r>
              <m:t>μ</m:t>
            </m:r>
          </m:e>
          <m:sub>
            <m:r>
              <m:t>t</m:t>
            </m:r>
            <m:r>
              <m:rPr>
                <m:sty m:val="p"/>
              </m:rPr>
              <m:t>=</m:t>
            </m:r>
            <m:r>
              <m:t>0</m:t>
            </m:r>
          </m:sub>
        </m:sSub>
      </m:oMath>
      <w:r>
        <w:t xml:space="preserve"> </w:t>
      </w:r>
      <w:r>
        <w:t xml:space="preserve">is calibrated per functional group and broadcast across all seven size classes and locations, not calibrated independently per size class.</w:t>
      </w:r>
    </w:p>
    <w:tbl>
      <w:tblPr>
        <w:tblStyle w:val="Table"/>
        <w:tblW w:type="pct" w:w="4873"/>
        <w:tblLayout w:type="fixed"/>
        <w:tblLook w:firstRow="1" w:lastRow="0" w:firstColumn="0" w:lastColumn="0" w:noHBand="0" w:noVBand="0" w:val="0020"/>
        <w:tblCaption w:val="Table S4. Calibrated values for initial means (\mathbf{\mu}_{\mathbf{t = 0,g}}) of the truncated normal distributions (TN) of heat tolerance for each functional group, in Degree Heating Weeks (DHW). As with \sigma_{g} (Table S5), \mu_{t=0} is calibrated per functional group and broadcast across all seven size classes and locations, not calibrated independently per size class."/>
      </w:tblPr>
      <w:tblGrid>
        <w:gridCol w:w="2606"/>
        <w:gridCol w:w="5112"/>
      </w:tblGrid>
      <w:tr>
        <w:trPr>
          <w:tblHeader w:val="on"/>
        </w:trPr>
        <w:tc>
          <w:tcPr/>
          <w:p>
            <w:pPr>
              <w:pStyle w:val="Compact"/>
              <w:jc w:val="center"/>
            </w:pPr>
            <w:r>
              <w:t xml:space="preserve">Functional Group</w:t>
            </w:r>
          </w:p>
        </w:tc>
        <w:tc>
          <w:tcPr/>
          <w:p>
            <w:pPr>
              <w:pStyle w:val="Compact"/>
              <w:jc w:val="center"/>
            </w:pPr>
            <w:r>
              <w:t xml:space="preserve">Initial Mean (</w:t>
            </w:r>
            <m:oMath>
              <m:sSub>
                <m:e>
                  <m:r>
                    <m:rPr>
                      <m:sty m:val="b"/>
                    </m:rPr>
                    <m:t>μ</m:t>
                  </m:r>
                </m:e>
                <m:sub>
                  <m:r>
                    <m:rPr>
                      <m:sty m:val="b"/>
                    </m:rPr>
                    <m:t>t</m:t>
                  </m:r>
                  <m:r>
                    <m:rPr>
                      <m:sty m:val="b"/>
                    </m:rPr>
                    <m:t>=</m:t>
                  </m:r>
                  <m:r>
                    <m:rPr>
                      <m:sty m:val="b"/>
                    </m:rPr>
                    <m:t>0</m:t>
                  </m:r>
                  <m:r>
                    <m:rPr>
                      <m:sty m:val="b"/>
                    </m:rPr>
                    <m:t>,</m:t>
                  </m:r>
                  <m:r>
                    <m:rPr>
                      <m:sty m:val="b"/>
                    </m:rPr>
                    <m:t>g</m:t>
                  </m:r>
                </m:sub>
              </m:sSub>
            </m:oMath>
            <w:r>
              <w:t xml:space="preserve">)</w:t>
            </w:r>
          </w:p>
        </w:tc>
      </w:tr>
      <w:tr>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5.63</w:t>
            </w:r>
          </w:p>
        </w:tc>
      </w:tr>
      <w:tr>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6.12</w:t>
            </w:r>
          </w:p>
        </w:tc>
      </w:tr>
      <w:tr>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6.73</w:t>
            </w:r>
          </w:p>
        </w:tc>
      </w:tr>
      <w:tr>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3.78</w:t>
            </w:r>
          </w:p>
        </w:tc>
      </w:tr>
      <w:tr>
        <w:tc>
          <w:tcPr/>
          <w:p>
            <w:pPr>
              <w:pStyle w:val="Compact"/>
              <w:jc w:val="center"/>
            </w:pPr>
            <w:r>
              <w:t xml:space="preserve">LM (</w:t>
            </w:r>
            <m:oMath>
              <m:r>
                <m:rPr>
                  <m:sty m:val="b"/>
                </m:rPr>
                <m:t>g</m:t>
              </m:r>
              <m:r>
                <m:rPr>
                  <m:sty m:val="b"/>
                </m:rPr>
                <m:t>=</m:t>
              </m:r>
              <m:r>
                <m:rPr>
                  <m:sty m:val="b"/>
                </m:rPr>
                <m:t>5</m:t>
              </m:r>
            </m:oMath>
            <w:r>
              <w:t xml:space="preserve">)</w:t>
            </w:r>
          </w:p>
        </w:tc>
        <w:tc>
          <w:tcPr/>
          <w:p>
            <w:pPr>
              <w:pStyle w:val="Compact"/>
              <w:jc w:val="center"/>
            </w:pPr>
            <w:r>
              <w:t xml:space="preserve">3.58</w:t>
            </w:r>
          </w:p>
        </w:tc>
      </w:tr>
    </w:tbl>
    <w:p>
      <w:pPr>
        <w:pStyle w:val="BodyText"/>
      </w:pPr>
      <w:r>
        <w:t xml:space="preserve"> </w:t>
      </w:r>
    </w:p>
    <w:p>
      <w:pPr>
        <w:pStyle w:val="TableCaption"/>
      </w:pPr>
      <w:r>
        <w:rPr>
          <w:b/>
          <w:bCs/>
        </w:rPr>
        <w:t xml:space="preserve">Table S5. Standard deviation (</w:t>
      </w:r>
      <m:oMath>
        <m:sSub>
          <m:e>
            <m:r>
              <m:rPr>
                <m:sty m:val="b"/>
              </m:rPr>
              <m:t>σ</m:t>
            </m:r>
          </m:e>
          <m:sub>
            <m:r>
              <m:rPr>
                <m:sty m:val="b"/>
              </m:rPr>
              <m:t>g</m:t>
            </m:r>
          </m:sub>
        </m:sSub>
      </m:oMath>
      <w:r>
        <w:rPr>
          <w:b/>
          <w:bCs/>
        </w:rPr>
        <w:t xml:space="preserve">) of the truncated normal distributions of heat tolerance (in DHW) assumed for each functional group.</w:t>
      </w:r>
    </w:p>
    <w:tbl>
      <w:tblPr>
        <w:tblStyle w:val="Table"/>
        <w:tblW w:type="pct" w:w="4878"/>
        <w:tblLayout w:type="fixed"/>
        <w:tblLook w:firstRow="1" w:lastRow="0" w:firstColumn="0" w:lastColumn="0" w:noHBand="0" w:noVBand="0" w:val="0020"/>
        <w:tblCaption w:val="Table S5. Standard deviation (\mathbf{\sigma}_{\mathbf{g}}) of the truncated normal distributions of heat tolerance (in DHW) assumed for each functional group."/>
      </w:tblPr>
      <w:tblGrid>
        <w:gridCol w:w="2511"/>
        <w:gridCol w:w="5215"/>
      </w:tblGrid>
      <w:tr>
        <w:trPr>
          <w:tblHeader w:val="on"/>
        </w:trPr>
        <w:tc>
          <w:tcPr/>
          <w:p>
            <w:pPr>
              <w:pStyle w:val="Compact"/>
              <w:jc w:val="center"/>
            </w:pPr>
            <w:r>
              <w:t xml:space="preserve">Functional Group</w:t>
            </w:r>
          </w:p>
        </w:tc>
        <w:tc>
          <w:tcPr/>
          <w:p>
            <w:pPr>
              <w:pStyle w:val="Compact"/>
              <w:jc w:val="center"/>
            </w:pPr>
            <w:r>
              <w:t xml:space="preserve">Standard Deviation (</w:t>
            </w:r>
            <m:oMath>
              <m:sSub>
                <m:e>
                  <m:r>
                    <m:rPr>
                      <m:sty m:val="b"/>
                    </m:rPr>
                    <m:t>σ</m:t>
                  </m:r>
                </m:e>
                <m:sub>
                  <m:r>
                    <m:rPr>
                      <m:sty m:val="b"/>
                    </m:rPr>
                    <m:t>g</m:t>
                  </m:r>
                </m:sub>
              </m:sSub>
            </m:oMath>
            <w:r>
              <w:t xml:space="preserve">)</w:t>
            </w:r>
          </w:p>
        </w:tc>
      </w:tr>
      <w:tr>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2.50</w:t>
            </w:r>
          </w:p>
        </w:tc>
      </w:tr>
      <w:tr>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3.65</w:t>
            </w:r>
          </w:p>
        </w:tc>
      </w:tr>
      <w:tr>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2.61</w:t>
            </w:r>
          </w:p>
        </w:tc>
      </w:tr>
      <w:tr>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4.18</w:t>
            </w:r>
          </w:p>
        </w:tc>
      </w:tr>
      <w:tr>
        <w:tc>
          <w:tcPr/>
          <w:p>
            <w:pPr>
              <w:pStyle w:val="Compact"/>
              <w:jc w:val="center"/>
            </w:pPr>
            <w:r>
              <w:t xml:space="preserve">LM (</w:t>
            </w:r>
            <m:oMath>
              <m:r>
                <m:rPr>
                  <m:sty m:val="b"/>
                </m:rPr>
                <m:t>g</m:t>
              </m:r>
              <m:r>
                <m:rPr>
                  <m:sty m:val="b"/>
                </m:rPr>
                <m:t>=</m:t>
              </m:r>
              <m:r>
                <m:rPr>
                  <m:sty m:val="b"/>
                </m:rPr>
                <m:t>5</m:t>
              </m:r>
            </m:oMath>
            <w:r>
              <w:t xml:space="preserve">)</w:t>
            </w:r>
          </w:p>
        </w:tc>
        <w:tc>
          <w:tcPr/>
          <w:p>
            <w:pPr>
              <w:pStyle w:val="Compact"/>
              <w:jc w:val="center"/>
            </w:pPr>
            <w:r>
              <w:t xml:space="preserve">4.15</w:t>
            </w:r>
          </w:p>
        </w:tc>
      </w:tr>
    </w:tbl>
    <w:p>
      <w:pPr>
        <w:pStyle w:val="BodyText"/>
      </w:pPr>
      <w:r>
        <w:t xml:space="preserve"> </w:t>
      </w:r>
    </w:p>
    <w:p>
      <w:pPr>
        <w:pStyle w:val="TableCaption"/>
      </w:pPr>
      <w:r>
        <w:rPr>
          <w:b/>
          <w:bCs/>
        </w:rPr>
        <w:t xml:space="preserve">Table S6. Calibrated base mortality rates (</w:t>
      </w:r>
      <m:oMath>
        <m:sSubSup>
          <m:e>
            <m:r>
              <m:rPr>
                <m:sty m:val="b"/>
              </m:rPr>
              <m:t>m</m:t>
            </m:r>
          </m:e>
          <m:sub>
            <m:r>
              <m:rPr>
                <m:sty m:val="b"/>
              </m:rPr>
              <m:t>g</m:t>
            </m:r>
            <m:r>
              <m:rPr>
                <m:sty m:val="b"/>
              </m:rPr>
              <m:t>,</m:t>
            </m:r>
            <m:r>
              <m:rPr>
                <m:sty m:val="b"/>
              </m:rPr>
              <m:t>z</m:t>
            </m:r>
          </m:sub>
          <m:sup>
            <m:r>
              <m:rPr>
                <m:sty m:val="b"/>
              </m:rPr>
              <m:t>b</m:t>
            </m:r>
            <m:r>
              <m:rPr>
                <m:sty m:val="b"/>
              </m:rPr>
              <m:t>a</m:t>
            </m:r>
            <m:r>
              <m:rPr>
                <m:sty m:val="b"/>
              </m:rPr>
              <m:t>c</m:t>
            </m:r>
            <m:r>
              <m:rPr>
                <m:sty m:val="b"/>
              </m:rPr>
              <m:t>k</m:t>
            </m:r>
            <m:r>
              <m:rPr>
                <m:sty m:val="b"/>
              </m:rPr>
              <m:t>g</m:t>
            </m:r>
            <m:r>
              <m:rPr>
                <m:sty m:val="b"/>
              </m:rPr>
              <m:t>r</m:t>
            </m:r>
            <m:r>
              <m:rPr>
                <m:sty m:val="b"/>
              </m:rPr>
              <m:t>o</m:t>
            </m:r>
            <m:r>
              <m:rPr>
                <m:sty m:val="b"/>
              </m:rPr>
              <m:t>u</m:t>
            </m:r>
            <m:r>
              <m:rPr>
                <m:sty m:val="b"/>
              </m:rPr>
              <m:t>n</m:t>
            </m:r>
            <m:r>
              <m:rPr>
                <m:sty m:val="b"/>
              </m:rPr>
              <m:t>d</m:t>
            </m:r>
          </m:sup>
        </m:sSubSup>
      </m:oMath>
      <w:r>
        <w:rPr>
          <w:b/>
          <w:bCs/>
        </w:rPr>
        <w:t xml:space="preserve">) for each functional group (columns) and size class (rows).</w:t>
      </w:r>
    </w:p>
    <w:tbl>
      <w:tblPr>
        <w:tblStyle w:val="Table"/>
        <w:tblW w:type="pct" w:w="4925"/>
        <w:tblLayout w:type="fixed"/>
        <w:tblLook w:firstRow="1" w:lastRow="0" w:firstColumn="0" w:lastColumn="0" w:noHBand="0" w:noVBand="0" w:val="0020"/>
        <w:tblCaption w:val="Table S6. Calibrated base mortality rates (\mathbf{m}_{\mathbf{g,z}}^{\mathbf{background}}) for each functional group (columns) and size class (rows)."/>
      </w:tblPr>
      <w:tblGrid>
        <w:gridCol w:w="297"/>
        <w:gridCol w:w="1488"/>
        <w:gridCol w:w="1488"/>
        <w:gridCol w:w="1548"/>
        <w:gridCol w:w="1488"/>
        <w:gridCol w:w="1488"/>
      </w:tblGrid>
      <w:tr>
        <w:trPr>
          <w:tblHeader w:val="on"/>
        </w:trPr>
        <w:tc>
          <w:tcPr/>
          <w:p>
            <w:pPr>
              <w:pStyle w:val="Compact"/>
            </w:pPr>
            <m:oMath>
              <m:r>
                <m:t>z</m:t>
              </m:r>
            </m:oMath>
          </w:p>
        </w:tc>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LM (</w:t>
            </w:r>
            <m:oMath>
              <m:r>
                <m:rPr>
                  <m:sty m:val="b"/>
                </m:rPr>
                <m:t>g</m:t>
              </m:r>
              <m:r>
                <m:rPr>
                  <m:sty m:val="b"/>
                </m:rPr>
                <m:t>=</m:t>
              </m:r>
              <m:r>
                <m:rPr>
                  <m:sty m:val="b"/>
                </m:rPr>
                <m:t>5</m:t>
              </m:r>
            </m:oMath>
            <w:r>
              <w:t xml:space="preserve">)</w:t>
            </w:r>
          </w:p>
        </w:tc>
      </w:tr>
      <w:tr>
        <w:tc>
          <w:tcPr/>
          <w:p>
            <w:pPr>
              <w:pStyle w:val="Compact"/>
            </w:pPr>
            <w:r>
              <w:t xml:space="preserve">1</w:t>
            </w:r>
          </w:p>
        </w:tc>
        <w:tc>
          <w:tcPr/>
          <w:p>
            <w:pPr>
              <w:pStyle w:val="Compact"/>
              <w:jc w:val="center"/>
            </w:pPr>
            <w:r>
              <w:t xml:space="preserve">0.34</w:t>
            </w:r>
          </w:p>
        </w:tc>
        <w:tc>
          <w:tcPr/>
          <w:p>
            <w:pPr>
              <w:pStyle w:val="Compact"/>
              <w:jc w:val="center"/>
            </w:pPr>
            <w:r>
              <w:t xml:space="preserve">0.25</w:t>
            </w:r>
          </w:p>
        </w:tc>
        <w:tc>
          <w:tcPr/>
          <w:p>
            <w:pPr>
              <w:pStyle w:val="Compact"/>
              <w:jc w:val="center"/>
            </w:pPr>
            <w:r>
              <w:t xml:space="preserve">0.24</w:t>
            </w:r>
          </w:p>
        </w:tc>
        <w:tc>
          <w:tcPr/>
          <w:p>
            <w:pPr>
              <w:pStyle w:val="Compact"/>
              <w:jc w:val="center"/>
            </w:pPr>
            <w:r>
              <w:t xml:space="preserve">0.24</w:t>
            </w:r>
          </w:p>
        </w:tc>
        <w:tc>
          <w:tcPr/>
          <w:p>
            <w:pPr>
              <w:pStyle w:val="Compact"/>
              <w:jc w:val="center"/>
            </w:pPr>
            <w:r>
              <w:t xml:space="preserve">0.31</w:t>
            </w:r>
          </w:p>
        </w:tc>
      </w:tr>
      <w:tr>
        <w:tc>
          <w:tcPr/>
          <w:p>
            <w:pPr>
              <w:pStyle w:val="Compact"/>
            </w:pPr>
            <w:r>
              <w:t xml:space="preserve">2</w:t>
            </w:r>
          </w:p>
        </w:tc>
        <w:tc>
          <w:tcPr/>
          <w:p>
            <w:pPr>
              <w:pStyle w:val="Compact"/>
              <w:jc w:val="center"/>
            </w:pPr>
            <w:r>
              <w:t xml:space="preserve">0.21</w:t>
            </w:r>
          </w:p>
        </w:tc>
        <w:tc>
          <w:tcPr/>
          <w:p>
            <w:pPr>
              <w:pStyle w:val="Compact"/>
              <w:jc w:val="center"/>
            </w:pPr>
            <w:r>
              <w:t xml:space="preserve">0.14</w:t>
            </w:r>
          </w:p>
        </w:tc>
        <w:tc>
          <w:tcPr/>
          <w:p>
            <w:pPr>
              <w:pStyle w:val="Compact"/>
              <w:jc w:val="center"/>
            </w:pPr>
            <w:r>
              <w:t xml:space="preserve">0.14</w:t>
            </w:r>
          </w:p>
        </w:tc>
        <w:tc>
          <w:tcPr/>
          <w:p>
            <w:pPr>
              <w:pStyle w:val="Compact"/>
              <w:jc w:val="center"/>
            </w:pPr>
            <w:r>
              <w:t xml:space="preserve">0.09</w:t>
            </w:r>
          </w:p>
        </w:tc>
        <w:tc>
          <w:tcPr/>
          <w:p>
            <w:pPr>
              <w:pStyle w:val="Compact"/>
              <w:jc w:val="center"/>
            </w:pPr>
            <w:r>
              <w:t xml:space="preserve">0.09</w:t>
            </w:r>
          </w:p>
        </w:tc>
      </w:tr>
      <w:tr>
        <w:tc>
          <w:tcPr/>
          <w:p>
            <w:pPr>
              <w:pStyle w:val="Compact"/>
            </w:pPr>
            <w:r>
              <w:t xml:space="preserve">3</w:t>
            </w:r>
          </w:p>
        </w:tc>
        <w:tc>
          <w:tcPr/>
          <w:p>
            <w:pPr>
              <w:pStyle w:val="Compact"/>
              <w:jc w:val="center"/>
            </w:pPr>
            <w:r>
              <w:t xml:space="preserve">0.23</w:t>
            </w:r>
          </w:p>
        </w:tc>
        <w:tc>
          <w:tcPr/>
          <w:p>
            <w:pPr>
              <w:pStyle w:val="Compact"/>
              <w:jc w:val="center"/>
            </w:pPr>
            <w:r>
              <w:t xml:space="preserve">0.10</w:t>
            </w:r>
          </w:p>
        </w:tc>
        <w:tc>
          <w:tcPr/>
          <w:p>
            <w:pPr>
              <w:pStyle w:val="Compact"/>
              <w:jc w:val="center"/>
            </w:pPr>
            <w:r>
              <w:t xml:space="preserve">0.09</w:t>
            </w:r>
          </w:p>
        </w:tc>
        <w:tc>
          <w:tcPr/>
          <w:p>
            <w:pPr>
              <w:pStyle w:val="Compact"/>
              <w:jc w:val="center"/>
            </w:pPr>
            <w:r>
              <w:t xml:space="preserve">0.05</w:t>
            </w:r>
          </w:p>
        </w:tc>
        <w:tc>
          <w:tcPr/>
          <w:p>
            <w:pPr>
              <w:pStyle w:val="Compact"/>
              <w:jc w:val="center"/>
            </w:pPr>
            <w:r>
              <w:t xml:space="preserve">0.05</w:t>
            </w:r>
          </w:p>
        </w:tc>
      </w:tr>
      <w:tr>
        <w:tc>
          <w:tcPr/>
          <w:p>
            <w:pPr>
              <w:pStyle w:val="Compact"/>
            </w:pPr>
            <w:r>
              <w:t xml:space="preserve">4</w:t>
            </w:r>
          </w:p>
        </w:tc>
        <w:tc>
          <w:tcPr/>
          <w:p>
            <w:pPr>
              <w:pStyle w:val="Compact"/>
              <w:jc w:val="center"/>
            </w:pPr>
            <w:r>
              <w:t xml:space="preserve">0.21</w:t>
            </w:r>
          </w:p>
        </w:tc>
        <w:tc>
          <w:tcPr/>
          <w:p>
            <w:pPr>
              <w:pStyle w:val="Compact"/>
              <w:jc w:val="center"/>
            </w:pPr>
            <w:r>
              <w:t xml:space="preserve">0.14</w:t>
            </w:r>
          </w:p>
        </w:tc>
        <w:tc>
          <w:tcPr/>
          <w:p>
            <w:pPr>
              <w:pStyle w:val="Compact"/>
              <w:jc w:val="center"/>
            </w:pPr>
            <w:r>
              <w:t xml:space="preserve">0.09</w:t>
            </w:r>
          </w:p>
        </w:tc>
        <w:tc>
          <w:tcPr/>
          <w:p>
            <w:pPr>
              <w:pStyle w:val="Compact"/>
              <w:jc w:val="center"/>
            </w:pPr>
            <w:r>
              <w:t xml:space="preserve">0.03</w:t>
            </w:r>
          </w:p>
        </w:tc>
        <w:tc>
          <w:tcPr/>
          <w:p>
            <w:pPr>
              <w:pStyle w:val="Compact"/>
              <w:jc w:val="center"/>
            </w:pPr>
            <w:r>
              <w:t xml:space="preserve">0.03</w:t>
            </w:r>
          </w:p>
        </w:tc>
      </w:tr>
      <w:tr>
        <w:tc>
          <w:tcPr/>
          <w:p>
            <w:pPr>
              <w:pStyle w:val="Compact"/>
            </w:pPr>
            <w:r>
              <w:t xml:space="preserve">5</w:t>
            </w:r>
          </w:p>
        </w:tc>
        <w:tc>
          <w:tcPr/>
          <w:p>
            <w:pPr>
              <w:pStyle w:val="Compact"/>
              <w:jc w:val="center"/>
            </w:pPr>
            <w:r>
              <w:t xml:space="preserve">0.17</w:t>
            </w:r>
          </w:p>
        </w:tc>
        <w:tc>
          <w:tcPr/>
          <w:p>
            <w:pPr>
              <w:pStyle w:val="Compact"/>
              <w:jc w:val="center"/>
            </w:pPr>
            <w:r>
              <w:t xml:space="preserve">0.12</w:t>
            </w:r>
          </w:p>
        </w:tc>
        <w:tc>
          <w:tcPr/>
          <w:p>
            <w:pPr>
              <w:pStyle w:val="Compact"/>
              <w:jc w:val="center"/>
            </w:pPr>
            <w:r>
              <w:t xml:space="preserve">0.08</w:t>
            </w:r>
          </w:p>
        </w:tc>
        <w:tc>
          <w:tcPr/>
          <w:p>
            <w:pPr>
              <w:pStyle w:val="Compact"/>
              <w:jc w:val="center"/>
            </w:pPr>
            <w:r>
              <w:t xml:space="preserve">0.01</w:t>
            </w:r>
          </w:p>
        </w:tc>
        <w:tc>
          <w:tcPr/>
          <w:p>
            <w:pPr>
              <w:pStyle w:val="Compact"/>
              <w:jc w:val="center"/>
            </w:pPr>
            <w:r>
              <w:t xml:space="preserve">0.01</w:t>
            </w:r>
          </w:p>
        </w:tc>
      </w:tr>
      <w:tr>
        <w:tc>
          <w:tcPr/>
          <w:p>
            <w:pPr>
              <w:pStyle w:val="Compact"/>
            </w:pPr>
            <w:r>
              <w:t xml:space="preserve">6</w:t>
            </w:r>
          </w:p>
        </w:tc>
        <w:tc>
          <w:tcPr/>
          <w:p>
            <w:pPr>
              <w:pStyle w:val="Compact"/>
              <w:jc w:val="center"/>
            </w:pPr>
            <w:r>
              <w:t xml:space="preserve">0.15</w:t>
            </w:r>
          </w:p>
        </w:tc>
        <w:tc>
          <w:tcPr/>
          <w:p>
            <w:pPr>
              <w:pStyle w:val="Compact"/>
              <w:jc w:val="center"/>
            </w:pPr>
            <w:r>
              <w:t xml:space="preserve">0.10</w:t>
            </w:r>
          </w:p>
        </w:tc>
        <w:tc>
          <w:tcPr/>
          <w:p>
            <w:pPr>
              <w:pStyle w:val="Compact"/>
              <w:jc w:val="center"/>
            </w:pPr>
            <w:r>
              <w:t xml:space="preserve">0.09</w:t>
            </w:r>
          </w:p>
        </w:tc>
        <w:tc>
          <w:tcPr/>
          <w:p>
            <w:pPr>
              <w:pStyle w:val="Compact"/>
              <w:jc w:val="center"/>
            </w:pPr>
            <w:r>
              <w:t xml:space="preserve">0.02</w:t>
            </w:r>
          </w:p>
        </w:tc>
        <w:tc>
          <w:tcPr/>
          <w:p>
            <w:pPr>
              <w:pStyle w:val="Compact"/>
              <w:jc w:val="center"/>
            </w:pPr>
            <w:r>
              <w:t xml:space="preserve">0.01</w:t>
            </w:r>
          </w:p>
        </w:tc>
      </w:tr>
      <w:tr>
        <w:tc>
          <w:tcPr/>
          <w:p>
            <w:pPr>
              <w:pStyle w:val="Compact"/>
            </w:pPr>
            <w:r>
              <w:t xml:space="preserve">7</w:t>
            </w:r>
          </w:p>
        </w:tc>
        <w:tc>
          <w:tcPr/>
          <w:p>
            <w:pPr>
              <w:pStyle w:val="Compact"/>
              <w:jc w:val="center"/>
            </w:pPr>
            <w:r>
              <w:t xml:space="preserve">0.13</w:t>
            </w:r>
          </w:p>
        </w:tc>
        <w:tc>
          <w:tcPr/>
          <w:p>
            <w:pPr>
              <w:pStyle w:val="Compact"/>
              <w:jc w:val="center"/>
            </w:pPr>
            <w:r>
              <w:t xml:space="preserve">0.12</w:t>
            </w:r>
          </w:p>
        </w:tc>
        <w:tc>
          <w:tcPr/>
          <w:p>
            <w:pPr>
              <w:pStyle w:val="Compact"/>
              <w:jc w:val="center"/>
            </w:pPr>
            <w:r>
              <w:t xml:space="preserve">0.08</w:t>
            </w:r>
          </w:p>
        </w:tc>
        <w:tc>
          <w:tcPr/>
          <w:p>
            <w:pPr>
              <w:pStyle w:val="Compact"/>
              <w:jc w:val="center"/>
            </w:pPr>
            <w:r>
              <w:t xml:space="preserve">0.03</w:t>
            </w:r>
          </w:p>
        </w:tc>
        <w:tc>
          <w:tcPr/>
          <w:p>
            <w:pPr>
              <w:pStyle w:val="Compact"/>
              <w:jc w:val="center"/>
            </w:pPr>
            <w:r>
              <w:t xml:space="preserve">0.03</w:t>
            </w:r>
          </w:p>
        </w:tc>
      </w:tr>
    </w:tbl>
    <w:p>
      <w:pPr>
        <w:pStyle w:val="BodyText"/>
      </w:pPr>
      <w:r>
        <w:t xml:space="preserve"> </w:t>
      </w:r>
    </w:p>
    <w:p>
      <w:pPr>
        <w:pStyle w:val="TableCaption"/>
      </w:pPr>
      <w:r>
        <w:rPr>
          <w:b/>
          <w:bCs/>
        </w:rPr>
        <w:t xml:space="preserve">Table S7. Calibrated linear extensions (</w:t>
      </w:r>
      <m:oMath>
        <m:sSub>
          <m:e>
            <m:r>
              <m:rPr>
                <m:sty m:val="b"/>
              </m:rPr>
              <m:t>γ</m:t>
            </m:r>
          </m:e>
          <m:sub>
            <m:r>
              <m:rPr>
                <m:sty m:val="b"/>
              </m:rPr>
              <m:t>g</m:t>
            </m:r>
            <m:r>
              <m:rPr>
                <m:sty m:val="b"/>
              </m:rPr>
              <m:t>,</m:t>
            </m:r>
            <m:r>
              <m:rPr>
                <m:sty m:val="b"/>
              </m:rPr>
              <m:t>z</m:t>
            </m:r>
          </m:sub>
        </m:sSub>
      </m:oMath>
      <w:r>
        <w:rPr>
          <w:b/>
          <w:bCs/>
        </w:rPr>
        <w:t xml:space="preserve">) for each functional group (columns) and size class (rows) in cm/year.</w:t>
      </w:r>
    </w:p>
    <w:tbl>
      <w:tblPr>
        <w:tblStyle w:val="Table"/>
        <w:tblW w:type="pct" w:w="4925"/>
        <w:tblLayout w:type="fixed"/>
        <w:tblLook w:firstRow="1" w:lastRow="0" w:firstColumn="0" w:lastColumn="0" w:noHBand="0" w:noVBand="0" w:val="0020"/>
        <w:tblCaption w:val="Table S7. Calibrated linear extensions (\mathbf{\gamma}_{\mathbf{g,z}}) for each functional group (columns) and size class (rows) in cm/year."/>
      </w:tblPr>
      <w:tblGrid>
        <w:gridCol w:w="297"/>
        <w:gridCol w:w="1488"/>
        <w:gridCol w:w="1488"/>
        <w:gridCol w:w="1548"/>
        <w:gridCol w:w="1488"/>
        <w:gridCol w:w="1488"/>
      </w:tblGrid>
      <w:tr>
        <w:trPr>
          <w:tblHeader w:val="on"/>
        </w:trPr>
        <w:tc>
          <w:tcPr/>
          <w:p>
            <w:pPr>
              <w:pStyle w:val="Compact"/>
            </w:pPr>
            <m:oMath>
              <m:r>
                <m:t>z</m:t>
              </m:r>
            </m:oMath>
          </w:p>
        </w:tc>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LM (</w:t>
            </w:r>
            <m:oMath>
              <m:r>
                <m:rPr>
                  <m:sty m:val="b"/>
                </m:rPr>
                <m:t>g</m:t>
              </m:r>
              <m:r>
                <m:rPr>
                  <m:sty m:val="b"/>
                </m:rPr>
                <m:t>=</m:t>
              </m:r>
              <m:r>
                <m:rPr>
                  <m:sty m:val="b"/>
                </m:rPr>
                <m:t>5</m:t>
              </m:r>
            </m:oMath>
            <w:r>
              <w:t xml:space="preserve">)</w:t>
            </w:r>
          </w:p>
        </w:tc>
      </w:tr>
      <w:tr>
        <w:tc>
          <w:tcPr/>
          <w:p>
            <w:pPr>
              <w:pStyle w:val="Compact"/>
            </w:pPr>
            <w:r>
              <w:t xml:space="preserve">1</w:t>
            </w:r>
          </w:p>
        </w:tc>
        <w:tc>
          <w:tcPr/>
          <w:p>
            <w:pPr>
              <w:pStyle w:val="Compact"/>
              <w:jc w:val="center"/>
            </w:pPr>
            <w:r>
              <w:t xml:space="preserve">2.21</w:t>
            </w:r>
          </w:p>
        </w:tc>
        <w:tc>
          <w:tcPr/>
          <w:p>
            <w:pPr>
              <w:pStyle w:val="Compact"/>
              <w:jc w:val="center"/>
            </w:pPr>
            <w:r>
              <w:t xml:space="preserve">2.19</w:t>
            </w:r>
          </w:p>
        </w:tc>
        <w:tc>
          <w:tcPr/>
          <w:p>
            <w:pPr>
              <w:pStyle w:val="Compact"/>
              <w:jc w:val="center"/>
            </w:pPr>
            <w:r>
              <w:t xml:space="preserve">1.58</w:t>
            </w:r>
          </w:p>
        </w:tc>
        <w:tc>
          <w:tcPr/>
          <w:p>
            <w:pPr>
              <w:pStyle w:val="Compact"/>
              <w:jc w:val="center"/>
            </w:pPr>
            <w:r>
              <w:t xml:space="preserve">1.05</w:t>
            </w:r>
          </w:p>
        </w:tc>
        <w:tc>
          <w:tcPr/>
          <w:p>
            <w:pPr>
              <w:pStyle w:val="Compact"/>
              <w:jc w:val="center"/>
            </w:pPr>
            <w:r>
              <w:t xml:space="preserve">1.08</w:t>
            </w:r>
          </w:p>
        </w:tc>
      </w:tr>
      <w:tr>
        <w:tc>
          <w:tcPr/>
          <w:p>
            <w:pPr>
              <w:pStyle w:val="Compact"/>
            </w:pPr>
            <w:r>
              <w:t xml:space="preserve">2</w:t>
            </w:r>
          </w:p>
        </w:tc>
        <w:tc>
          <w:tcPr/>
          <w:p>
            <w:pPr>
              <w:pStyle w:val="Compact"/>
              <w:jc w:val="center"/>
            </w:pPr>
            <w:r>
              <w:t xml:space="preserve">4.62</w:t>
            </w:r>
          </w:p>
        </w:tc>
        <w:tc>
          <w:tcPr/>
          <w:p>
            <w:pPr>
              <w:pStyle w:val="Compact"/>
              <w:jc w:val="center"/>
            </w:pPr>
            <w:r>
              <w:t xml:space="preserve">2.58</w:t>
            </w:r>
          </w:p>
        </w:tc>
        <w:tc>
          <w:tcPr/>
          <w:p>
            <w:pPr>
              <w:pStyle w:val="Compact"/>
              <w:jc w:val="center"/>
            </w:pPr>
            <w:r>
              <w:t xml:space="preserve">1.52</w:t>
            </w:r>
          </w:p>
        </w:tc>
        <w:tc>
          <w:tcPr/>
          <w:p>
            <w:pPr>
              <w:pStyle w:val="Compact"/>
              <w:jc w:val="center"/>
            </w:pPr>
            <w:r>
              <w:t xml:space="preserve">0.73</w:t>
            </w:r>
          </w:p>
        </w:tc>
        <w:tc>
          <w:tcPr/>
          <w:p>
            <w:pPr>
              <w:pStyle w:val="Compact"/>
              <w:jc w:val="center"/>
            </w:pPr>
            <w:r>
              <w:t xml:space="preserve">0.67</w:t>
            </w:r>
          </w:p>
        </w:tc>
      </w:tr>
      <w:tr>
        <w:tc>
          <w:tcPr/>
          <w:p>
            <w:pPr>
              <w:pStyle w:val="Compact"/>
            </w:pPr>
            <w:r>
              <w:t xml:space="preserve">3</w:t>
            </w:r>
          </w:p>
        </w:tc>
        <w:tc>
          <w:tcPr/>
          <w:p>
            <w:pPr>
              <w:pStyle w:val="Compact"/>
              <w:jc w:val="center"/>
            </w:pPr>
            <w:r>
              <w:t xml:space="preserve">4.53</w:t>
            </w:r>
          </w:p>
        </w:tc>
        <w:tc>
          <w:tcPr/>
          <w:p>
            <w:pPr>
              <w:pStyle w:val="Compact"/>
              <w:jc w:val="center"/>
            </w:pPr>
            <w:r>
              <w:t xml:space="preserve">2.51</w:t>
            </w:r>
          </w:p>
        </w:tc>
        <w:tc>
          <w:tcPr/>
          <w:p>
            <w:pPr>
              <w:pStyle w:val="Compact"/>
              <w:jc w:val="center"/>
            </w:pPr>
            <w:r>
              <w:t xml:space="preserve">1.36</w:t>
            </w:r>
          </w:p>
        </w:tc>
        <w:tc>
          <w:tcPr/>
          <w:p>
            <w:pPr>
              <w:pStyle w:val="Compact"/>
              <w:jc w:val="center"/>
            </w:pPr>
            <w:r>
              <w:t xml:space="preserve">0.68</w:t>
            </w:r>
          </w:p>
        </w:tc>
        <w:tc>
          <w:tcPr/>
          <w:p>
            <w:pPr>
              <w:pStyle w:val="Compact"/>
              <w:jc w:val="center"/>
            </w:pPr>
            <w:r>
              <w:t xml:space="preserve">0.68</w:t>
            </w:r>
          </w:p>
        </w:tc>
      </w:tr>
      <w:tr>
        <w:tc>
          <w:tcPr/>
          <w:p>
            <w:pPr>
              <w:pStyle w:val="Compact"/>
            </w:pPr>
            <w:r>
              <w:t xml:space="preserve">4</w:t>
            </w:r>
          </w:p>
        </w:tc>
        <w:tc>
          <w:tcPr/>
          <w:p>
            <w:pPr>
              <w:pStyle w:val="Compact"/>
              <w:jc w:val="center"/>
            </w:pPr>
            <w:r>
              <w:t xml:space="preserve">5.74</w:t>
            </w:r>
          </w:p>
        </w:tc>
        <w:tc>
          <w:tcPr/>
          <w:p>
            <w:pPr>
              <w:pStyle w:val="Compact"/>
              <w:jc w:val="center"/>
            </w:pPr>
            <w:r>
              <w:t xml:space="preserve">2.57</w:t>
            </w:r>
          </w:p>
        </w:tc>
        <w:tc>
          <w:tcPr/>
          <w:p>
            <w:pPr>
              <w:pStyle w:val="Compact"/>
              <w:jc w:val="center"/>
            </w:pPr>
            <w:r>
              <w:t xml:space="preserve">1.82</w:t>
            </w:r>
          </w:p>
        </w:tc>
        <w:tc>
          <w:tcPr/>
          <w:p>
            <w:pPr>
              <w:pStyle w:val="Compact"/>
              <w:jc w:val="center"/>
            </w:pPr>
            <w:r>
              <w:t xml:space="preserve">0.85</w:t>
            </w:r>
          </w:p>
        </w:tc>
        <w:tc>
          <w:tcPr/>
          <w:p>
            <w:pPr>
              <w:pStyle w:val="Compact"/>
              <w:jc w:val="center"/>
            </w:pPr>
            <w:r>
              <w:t xml:space="preserve">0.85</w:t>
            </w:r>
          </w:p>
        </w:tc>
      </w:tr>
      <w:tr>
        <w:tc>
          <w:tcPr/>
          <w:p>
            <w:pPr>
              <w:pStyle w:val="Compact"/>
            </w:pPr>
            <w:r>
              <w:t xml:space="preserve">5</w:t>
            </w:r>
          </w:p>
        </w:tc>
        <w:tc>
          <w:tcPr/>
          <w:p>
            <w:pPr>
              <w:pStyle w:val="Compact"/>
              <w:jc w:val="center"/>
            </w:pPr>
            <w:r>
              <w:t xml:space="preserve">6.05</w:t>
            </w:r>
          </w:p>
        </w:tc>
        <w:tc>
          <w:tcPr/>
          <w:p>
            <w:pPr>
              <w:pStyle w:val="Compact"/>
              <w:jc w:val="center"/>
            </w:pPr>
            <w:r>
              <w:t xml:space="preserve">2.83</w:t>
            </w:r>
          </w:p>
        </w:tc>
        <w:tc>
          <w:tcPr/>
          <w:p>
            <w:pPr>
              <w:pStyle w:val="Compact"/>
              <w:jc w:val="center"/>
            </w:pPr>
            <w:r>
              <w:t xml:space="preserve">1.82</w:t>
            </w:r>
          </w:p>
        </w:tc>
        <w:tc>
          <w:tcPr/>
          <w:p>
            <w:pPr>
              <w:pStyle w:val="Compact"/>
              <w:jc w:val="center"/>
            </w:pPr>
            <w:r>
              <w:t xml:space="preserve">1.21</w:t>
            </w:r>
          </w:p>
        </w:tc>
        <w:tc>
          <w:tcPr/>
          <w:p>
            <w:pPr>
              <w:pStyle w:val="Compact"/>
              <w:jc w:val="center"/>
            </w:pPr>
            <w:r>
              <w:t xml:space="preserve">1.33</w:t>
            </w:r>
          </w:p>
        </w:tc>
      </w:tr>
      <w:tr>
        <w:tc>
          <w:tcPr/>
          <w:p>
            <w:pPr>
              <w:pStyle w:val="Compact"/>
            </w:pPr>
            <w:r>
              <w:t xml:space="preserve">6</w:t>
            </w:r>
          </w:p>
        </w:tc>
        <w:tc>
          <w:tcPr/>
          <w:p>
            <w:pPr>
              <w:pStyle w:val="Compact"/>
              <w:jc w:val="center"/>
            </w:pPr>
            <w:r>
              <w:t xml:space="preserve">7.02</w:t>
            </w:r>
          </w:p>
        </w:tc>
        <w:tc>
          <w:tcPr/>
          <w:p>
            <w:pPr>
              <w:pStyle w:val="Compact"/>
              <w:jc w:val="center"/>
            </w:pPr>
            <w:r>
              <w:t xml:space="preserve">3.28</w:t>
            </w:r>
          </w:p>
        </w:tc>
        <w:tc>
          <w:tcPr/>
          <w:p>
            <w:pPr>
              <w:pStyle w:val="Compact"/>
              <w:jc w:val="center"/>
            </w:pPr>
            <w:r>
              <w:t xml:space="preserve">1.49</w:t>
            </w:r>
          </w:p>
        </w:tc>
        <w:tc>
          <w:tcPr/>
          <w:p>
            <w:pPr>
              <w:pStyle w:val="Compact"/>
              <w:jc w:val="center"/>
            </w:pPr>
            <w:r>
              <w:t xml:space="preserve">1.27</w:t>
            </w:r>
          </w:p>
        </w:tc>
        <w:tc>
          <w:tcPr/>
          <w:p>
            <w:pPr>
              <w:pStyle w:val="Compact"/>
              <w:jc w:val="center"/>
            </w:pPr>
            <w:r>
              <w:t xml:space="preserve">1.27</w:t>
            </w:r>
          </w:p>
        </w:tc>
      </w:tr>
      <w:tr>
        <w:tc>
          <w:tcPr/>
          <w:p>
            <w:pPr>
              <w:pStyle w:val="Compact"/>
            </w:pPr>
            <w:r>
              <w:t xml:space="preserve">7</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bl>
    <w:p>
      <w:pPr>
        <w:pStyle w:val="BodyText"/>
      </w:pPr>
      <w:r>
        <w:t xml:space="preserve"> </w:t>
      </w:r>
    </w:p>
    <w:p>
      <w:pPr>
        <w:pStyle w:val="TableCaption"/>
      </w:pPr>
      <w:r>
        <w:rPr>
          <w:b/>
          <w:bCs/>
        </w:rPr>
        <w:t xml:space="preserve">Table S8. Calibrated growth regional scale factors (</w:t>
      </w:r>
      <m:oMath>
        <m:sSub>
          <m:e>
            <m:r>
              <m:rPr>
                <m:sty m:val="b"/>
              </m:rPr>
              <m:t>Ξ</m:t>
            </m:r>
          </m:e>
          <m:sub>
            <m:r>
              <m:rPr>
                <m:sty m:val="b"/>
              </m:rPr>
              <m:t>g</m:t>
            </m:r>
            <m:r>
              <m:rPr>
                <m:sty m:val="b"/>
              </m:rPr>
              <m:t>,</m:t>
            </m:r>
            <m:r>
              <m:rPr>
                <m:scr m:val="script"/>
                <m:sty m:val="p"/>
              </m:rPr>
              <m:t>l</m:t>
            </m:r>
          </m:sub>
        </m:sSub>
      </m:oMath>
      <w:r>
        <w:rPr>
          <w:b/>
          <w:bCs/>
        </w:rPr>
        <w:t xml:space="preserve">) for each reef group (rows) and functional group (columns).</w:t>
      </w:r>
    </w:p>
    <w:tbl>
      <w:tblPr>
        <w:tblStyle w:val="Table"/>
        <w:tblW w:type="pct" w:w="4931"/>
        <w:tblLayout w:type="fixed"/>
        <w:tblLook w:firstRow="1" w:lastRow="0" w:firstColumn="0" w:lastColumn="0" w:noHBand="0" w:noVBand="0" w:val="0020"/>
        <w:tblCaption w:val="Table S8. Calibrated growth regional scale factors (\mathbf{\Xi}_{\mathbf{g,}\mathcal{l}}) for each reef group (rows) and functional group (columns)."/>
      </w:tblPr>
      <w:tblGrid>
        <w:gridCol w:w="928"/>
        <w:gridCol w:w="1365"/>
        <w:gridCol w:w="1365"/>
        <w:gridCol w:w="1420"/>
        <w:gridCol w:w="1365"/>
        <w:gridCol w:w="1365"/>
      </w:tblGrid>
      <w:tr>
        <w:trPr>
          <w:tblHeader w:val="on"/>
        </w:trPr>
        <w:tc>
          <w:tcPr/>
          <w:p>
            <w:pPr>
              <w:pStyle w:val="Compact"/>
              <w:jc w:val="center"/>
            </w:pPr>
            <m:oMath>
              <m:r>
                <m:rPr>
                  <m:scr m:val="script"/>
                  <m:sty m:val="p"/>
                </m:rPr>
                <m:t>l</m:t>
              </m:r>
            </m:oMath>
          </w:p>
        </w:tc>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LM (</w:t>
            </w:r>
            <m:oMath>
              <m:r>
                <m:rPr>
                  <m:sty m:val="b"/>
                </m:rPr>
                <m:t>g</m:t>
              </m:r>
              <m:r>
                <m:rPr>
                  <m:sty m:val="b"/>
                </m:rPr>
                <m:t>=</m:t>
              </m:r>
              <m:r>
                <m:rPr>
                  <m:sty m:val="b"/>
                </m:rPr>
                <m:t>5</m:t>
              </m:r>
            </m:oMath>
            <w:r>
              <w:t xml:space="preserve">)</w:t>
            </w:r>
          </w:p>
        </w:tc>
      </w:tr>
      <w:tr>
        <w:tc>
          <w:tcPr/>
          <w:p>
            <w:pPr>
              <w:pStyle w:val="Compact"/>
              <w:jc w:val="center"/>
            </w:pPr>
            <w:r>
              <w:t xml:space="preserve">1</w:t>
            </w:r>
          </w:p>
        </w:tc>
        <w:tc>
          <w:tcPr/>
          <w:p>
            <w:pPr>
              <w:pStyle w:val="Compact"/>
              <w:jc w:val="center"/>
            </w:pPr>
            <w:r>
              <w:t xml:space="preserve">1.03</w:t>
            </w:r>
          </w:p>
        </w:tc>
        <w:tc>
          <w:tcPr/>
          <w:p>
            <w:pPr>
              <w:pStyle w:val="Compact"/>
              <w:jc w:val="center"/>
            </w:pPr>
            <w:r>
              <w:t xml:space="preserve">0.72</w:t>
            </w:r>
          </w:p>
        </w:tc>
        <w:tc>
          <w:tcPr/>
          <w:p>
            <w:pPr>
              <w:pStyle w:val="Compact"/>
              <w:jc w:val="center"/>
            </w:pPr>
            <w:r>
              <w:t xml:space="preserve">1.40</w:t>
            </w:r>
          </w:p>
        </w:tc>
        <w:tc>
          <w:tcPr/>
          <w:p>
            <w:pPr>
              <w:pStyle w:val="Compact"/>
              <w:jc w:val="center"/>
            </w:pPr>
            <w:r>
              <w:t xml:space="preserve">0.70</w:t>
            </w:r>
          </w:p>
        </w:tc>
        <w:tc>
          <w:tcPr/>
          <w:p>
            <w:pPr>
              <w:pStyle w:val="Compact"/>
              <w:jc w:val="center"/>
            </w:pPr>
            <w:r>
              <w:t xml:space="preserve">0.70</w:t>
            </w:r>
          </w:p>
        </w:tc>
      </w:tr>
      <w:tr>
        <w:tc>
          <w:tcPr/>
          <w:p>
            <w:pPr>
              <w:pStyle w:val="Compact"/>
              <w:jc w:val="center"/>
            </w:pPr>
            <w:r>
              <w:t xml:space="preserve">2</w:t>
            </w:r>
          </w:p>
        </w:tc>
        <w:tc>
          <w:tcPr/>
          <w:p>
            <w:pPr>
              <w:pStyle w:val="Compact"/>
              <w:jc w:val="center"/>
            </w:pPr>
            <w:r>
              <w:t xml:space="preserve">1.08</w:t>
            </w:r>
          </w:p>
        </w:tc>
        <w:tc>
          <w:tcPr/>
          <w:p>
            <w:pPr>
              <w:pStyle w:val="Compact"/>
              <w:jc w:val="center"/>
            </w:pPr>
            <w:r>
              <w:t xml:space="preserve">1.10</w:t>
            </w:r>
          </w:p>
        </w:tc>
        <w:tc>
          <w:tcPr/>
          <w:p>
            <w:pPr>
              <w:pStyle w:val="Compact"/>
              <w:jc w:val="center"/>
            </w:pPr>
            <w:r>
              <w:t xml:space="preserve">1.27</w:t>
            </w:r>
          </w:p>
        </w:tc>
        <w:tc>
          <w:tcPr/>
          <w:p>
            <w:pPr>
              <w:pStyle w:val="Compact"/>
              <w:jc w:val="center"/>
            </w:pPr>
            <w:r>
              <w:t xml:space="preserve">0.78</w:t>
            </w:r>
          </w:p>
        </w:tc>
        <w:tc>
          <w:tcPr/>
          <w:p>
            <w:pPr>
              <w:pStyle w:val="Compact"/>
              <w:jc w:val="center"/>
            </w:pPr>
            <w:r>
              <w:t xml:space="preserve">1.44</w:t>
            </w:r>
          </w:p>
        </w:tc>
      </w:tr>
      <w:tr>
        <w:tc>
          <w:tcPr/>
          <w:p>
            <w:pPr>
              <w:pStyle w:val="Compact"/>
              <w:jc w:val="center"/>
            </w:pPr>
            <w:r>
              <w:t xml:space="preserve">3</w:t>
            </w:r>
          </w:p>
        </w:tc>
        <w:tc>
          <w:tcPr/>
          <w:p>
            <w:pPr>
              <w:pStyle w:val="Compact"/>
              <w:jc w:val="center"/>
            </w:pPr>
            <w:r>
              <w:t xml:space="preserve">1.08</w:t>
            </w:r>
          </w:p>
        </w:tc>
        <w:tc>
          <w:tcPr/>
          <w:p>
            <w:pPr>
              <w:pStyle w:val="Compact"/>
              <w:jc w:val="center"/>
            </w:pPr>
            <w:r>
              <w:t xml:space="preserve">1.24</w:t>
            </w:r>
          </w:p>
        </w:tc>
        <w:tc>
          <w:tcPr/>
          <w:p>
            <w:pPr>
              <w:pStyle w:val="Compact"/>
              <w:jc w:val="center"/>
            </w:pPr>
            <w:r>
              <w:t xml:space="preserve">1.11</w:t>
            </w:r>
          </w:p>
        </w:tc>
        <w:tc>
          <w:tcPr/>
          <w:p>
            <w:pPr>
              <w:pStyle w:val="Compact"/>
              <w:jc w:val="center"/>
            </w:pPr>
            <w:r>
              <w:t xml:space="preserve">0.70</w:t>
            </w:r>
          </w:p>
        </w:tc>
        <w:tc>
          <w:tcPr/>
          <w:p>
            <w:pPr>
              <w:pStyle w:val="Compact"/>
              <w:jc w:val="center"/>
            </w:pPr>
            <w:r>
              <w:t xml:space="preserve">0.77</w:t>
            </w:r>
          </w:p>
        </w:tc>
      </w:tr>
      <w:tr>
        <w:tc>
          <w:tcPr/>
          <w:p>
            <w:pPr>
              <w:pStyle w:val="Compact"/>
              <w:jc w:val="center"/>
            </w:pPr>
            <w:r>
              <w:t xml:space="preserve">4</w:t>
            </w:r>
          </w:p>
        </w:tc>
        <w:tc>
          <w:tcPr/>
          <w:p>
            <w:pPr>
              <w:pStyle w:val="Compact"/>
              <w:jc w:val="center"/>
            </w:pPr>
            <w:r>
              <w:t xml:space="preserve">0.98</w:t>
            </w:r>
          </w:p>
        </w:tc>
        <w:tc>
          <w:tcPr/>
          <w:p>
            <w:pPr>
              <w:pStyle w:val="Compact"/>
              <w:jc w:val="center"/>
            </w:pPr>
            <w:r>
              <w:t xml:space="preserve">1.37</w:t>
            </w:r>
          </w:p>
        </w:tc>
        <w:tc>
          <w:tcPr/>
          <w:p>
            <w:pPr>
              <w:pStyle w:val="Compact"/>
              <w:jc w:val="center"/>
            </w:pPr>
            <w:r>
              <w:t xml:space="preserve">0.74</w:t>
            </w:r>
          </w:p>
        </w:tc>
        <w:tc>
          <w:tcPr/>
          <w:p>
            <w:pPr>
              <w:pStyle w:val="Compact"/>
              <w:jc w:val="center"/>
            </w:pPr>
            <w:r>
              <w:t xml:space="preserve">1.38</w:t>
            </w:r>
          </w:p>
        </w:tc>
        <w:tc>
          <w:tcPr/>
          <w:p>
            <w:pPr>
              <w:pStyle w:val="Compact"/>
              <w:jc w:val="center"/>
            </w:pPr>
            <w:r>
              <w:t xml:space="preserve">1.50</w:t>
            </w:r>
          </w:p>
        </w:tc>
      </w:tr>
      <w:tr>
        <w:tc>
          <w:tcPr/>
          <w:p>
            <w:pPr>
              <w:pStyle w:val="Compact"/>
              <w:jc w:val="center"/>
            </w:pPr>
            <w:r>
              <w:t xml:space="preserve">5</w:t>
            </w:r>
          </w:p>
        </w:tc>
        <w:tc>
          <w:tcPr/>
          <w:p>
            <w:pPr>
              <w:pStyle w:val="Compact"/>
              <w:jc w:val="center"/>
            </w:pPr>
            <w:r>
              <w:t xml:space="preserve">0.72</w:t>
            </w:r>
          </w:p>
        </w:tc>
        <w:tc>
          <w:tcPr/>
          <w:p>
            <w:pPr>
              <w:pStyle w:val="Compact"/>
              <w:jc w:val="center"/>
            </w:pPr>
            <w:r>
              <w:t xml:space="preserve">0.90</w:t>
            </w:r>
          </w:p>
        </w:tc>
        <w:tc>
          <w:tcPr/>
          <w:p>
            <w:pPr>
              <w:pStyle w:val="Compact"/>
              <w:jc w:val="center"/>
            </w:pPr>
            <w:r>
              <w:t xml:space="preserve">0.73</w:t>
            </w:r>
          </w:p>
        </w:tc>
        <w:tc>
          <w:tcPr/>
          <w:p>
            <w:pPr>
              <w:pStyle w:val="Compact"/>
              <w:jc w:val="center"/>
            </w:pPr>
            <w:r>
              <w:t xml:space="preserve">1.24</w:t>
            </w:r>
          </w:p>
        </w:tc>
        <w:tc>
          <w:tcPr/>
          <w:p>
            <w:pPr>
              <w:pStyle w:val="Compact"/>
              <w:jc w:val="center"/>
            </w:pPr>
            <w:r>
              <w:t xml:space="preserve">1.18</w:t>
            </w:r>
          </w:p>
        </w:tc>
      </w:tr>
      <w:tr>
        <w:tc>
          <w:tcPr/>
          <w:p>
            <w:pPr>
              <w:pStyle w:val="Compact"/>
              <w:jc w:val="center"/>
            </w:pPr>
            <w:r>
              <w:t xml:space="preserve">6</w:t>
            </w:r>
          </w:p>
        </w:tc>
        <w:tc>
          <w:tcPr/>
          <w:p>
            <w:pPr>
              <w:pStyle w:val="Compact"/>
              <w:jc w:val="center"/>
            </w:pPr>
            <w:r>
              <w:t xml:space="preserve">0.88</w:t>
            </w:r>
          </w:p>
        </w:tc>
        <w:tc>
          <w:tcPr/>
          <w:p>
            <w:pPr>
              <w:pStyle w:val="Compact"/>
              <w:jc w:val="center"/>
            </w:pPr>
            <w:r>
              <w:t xml:space="preserve">0.70</w:t>
            </w:r>
          </w:p>
        </w:tc>
        <w:tc>
          <w:tcPr/>
          <w:p>
            <w:pPr>
              <w:pStyle w:val="Compact"/>
              <w:jc w:val="center"/>
            </w:pPr>
            <w:r>
              <w:t xml:space="preserve">0.89</w:t>
            </w:r>
          </w:p>
        </w:tc>
        <w:tc>
          <w:tcPr/>
          <w:p>
            <w:pPr>
              <w:pStyle w:val="Compact"/>
              <w:jc w:val="center"/>
            </w:pPr>
            <w:r>
              <w:t xml:space="preserve">1.09</w:t>
            </w:r>
          </w:p>
        </w:tc>
        <w:tc>
          <w:tcPr/>
          <w:p>
            <w:pPr>
              <w:pStyle w:val="Compact"/>
              <w:jc w:val="center"/>
            </w:pPr>
            <w:r>
              <w:t xml:space="preserve">0.79</w:t>
            </w:r>
          </w:p>
        </w:tc>
      </w:tr>
      <w:tr>
        <w:tc>
          <w:tcPr/>
          <w:p>
            <w:pPr>
              <w:pStyle w:val="Compact"/>
              <w:jc w:val="center"/>
            </w:pPr>
            <w:r>
              <w:t xml:space="preserve">7</w:t>
            </w:r>
          </w:p>
        </w:tc>
        <w:tc>
          <w:tcPr/>
          <w:p>
            <w:pPr>
              <w:pStyle w:val="Compact"/>
              <w:jc w:val="center"/>
            </w:pPr>
            <w:r>
              <w:t xml:space="preserve">0.84</w:t>
            </w:r>
          </w:p>
        </w:tc>
        <w:tc>
          <w:tcPr/>
          <w:p>
            <w:pPr>
              <w:pStyle w:val="Compact"/>
              <w:jc w:val="center"/>
            </w:pPr>
            <w:r>
              <w:t xml:space="preserve">0.88</w:t>
            </w:r>
          </w:p>
        </w:tc>
        <w:tc>
          <w:tcPr/>
          <w:p>
            <w:pPr>
              <w:pStyle w:val="Compact"/>
              <w:jc w:val="center"/>
            </w:pPr>
            <w:r>
              <w:t xml:space="preserve">0.86</w:t>
            </w:r>
          </w:p>
        </w:tc>
        <w:tc>
          <w:tcPr/>
          <w:p>
            <w:pPr>
              <w:pStyle w:val="Compact"/>
              <w:jc w:val="center"/>
            </w:pPr>
            <w:r>
              <w:t xml:space="preserve">0.87</w:t>
            </w:r>
          </w:p>
        </w:tc>
        <w:tc>
          <w:tcPr/>
          <w:p>
            <w:pPr>
              <w:pStyle w:val="Compact"/>
              <w:jc w:val="center"/>
            </w:pPr>
            <w:r>
              <w:t xml:space="preserve">0.70</w:t>
            </w:r>
          </w:p>
        </w:tc>
      </w:tr>
      <w:tr>
        <w:tc>
          <w:tcPr/>
          <w:p>
            <w:pPr>
              <w:pStyle w:val="Compact"/>
              <w:jc w:val="center"/>
            </w:pPr>
            <w:r>
              <w:t xml:space="preserve">8</w:t>
            </w:r>
          </w:p>
        </w:tc>
        <w:tc>
          <w:tcPr/>
          <w:p>
            <w:pPr>
              <w:pStyle w:val="Compact"/>
              <w:jc w:val="center"/>
            </w:pPr>
            <w:r>
              <w:t xml:space="preserve">0.90</w:t>
            </w:r>
          </w:p>
        </w:tc>
        <w:tc>
          <w:tcPr/>
          <w:p>
            <w:pPr>
              <w:pStyle w:val="Compact"/>
              <w:jc w:val="center"/>
            </w:pPr>
            <w:r>
              <w:t xml:space="preserve">0.85</w:t>
            </w:r>
          </w:p>
        </w:tc>
        <w:tc>
          <w:tcPr/>
          <w:p>
            <w:pPr>
              <w:pStyle w:val="Compact"/>
              <w:jc w:val="center"/>
            </w:pPr>
            <w:r>
              <w:t xml:space="preserve">0.75</w:t>
            </w:r>
          </w:p>
        </w:tc>
        <w:tc>
          <w:tcPr/>
          <w:p>
            <w:pPr>
              <w:pStyle w:val="Compact"/>
              <w:jc w:val="center"/>
            </w:pPr>
            <w:r>
              <w:t xml:space="preserve">0.78</w:t>
            </w:r>
          </w:p>
        </w:tc>
        <w:tc>
          <w:tcPr/>
          <w:p>
            <w:pPr>
              <w:pStyle w:val="Compact"/>
              <w:jc w:val="center"/>
            </w:pPr>
            <w:r>
              <w:t xml:space="preserve">1.09</w:t>
            </w:r>
          </w:p>
        </w:tc>
      </w:tr>
      <w:tr>
        <w:tc>
          <w:tcPr/>
          <w:p>
            <w:pPr>
              <w:pStyle w:val="Compact"/>
              <w:jc w:val="center"/>
            </w:pPr>
            <w:r>
              <w:t xml:space="preserve">9</w:t>
            </w:r>
          </w:p>
        </w:tc>
        <w:tc>
          <w:tcPr/>
          <w:p>
            <w:pPr>
              <w:pStyle w:val="Compact"/>
              <w:jc w:val="center"/>
            </w:pPr>
            <w:r>
              <w:t xml:space="preserve">1.06</w:t>
            </w:r>
          </w:p>
        </w:tc>
        <w:tc>
          <w:tcPr/>
          <w:p>
            <w:pPr>
              <w:pStyle w:val="Compact"/>
              <w:jc w:val="center"/>
            </w:pPr>
            <w:r>
              <w:t xml:space="preserve">1.00</w:t>
            </w:r>
          </w:p>
        </w:tc>
        <w:tc>
          <w:tcPr/>
          <w:p>
            <w:pPr>
              <w:pStyle w:val="Compact"/>
              <w:jc w:val="center"/>
            </w:pPr>
            <w:r>
              <w:t xml:space="preserve">0.87</w:t>
            </w:r>
          </w:p>
        </w:tc>
        <w:tc>
          <w:tcPr/>
          <w:p>
            <w:pPr>
              <w:pStyle w:val="Compact"/>
              <w:jc w:val="center"/>
            </w:pPr>
            <w:r>
              <w:t xml:space="preserve">1.03</w:t>
            </w:r>
          </w:p>
        </w:tc>
        <w:tc>
          <w:tcPr/>
          <w:p>
            <w:pPr>
              <w:pStyle w:val="Compact"/>
              <w:jc w:val="center"/>
            </w:pPr>
            <w:r>
              <w:t xml:space="preserve">0.76</w:t>
            </w:r>
          </w:p>
        </w:tc>
      </w:tr>
      <w:tr>
        <w:tc>
          <w:tcPr/>
          <w:p>
            <w:pPr>
              <w:pStyle w:val="Compact"/>
              <w:jc w:val="center"/>
            </w:pPr>
            <w:r>
              <w:t xml:space="preserve">10</w:t>
            </w:r>
          </w:p>
        </w:tc>
        <w:tc>
          <w:tcPr/>
          <w:p>
            <w:pPr>
              <w:pStyle w:val="Compact"/>
              <w:jc w:val="center"/>
            </w:pPr>
            <w:r>
              <w:t xml:space="preserve">1.08</w:t>
            </w:r>
          </w:p>
        </w:tc>
        <w:tc>
          <w:tcPr/>
          <w:p>
            <w:pPr>
              <w:pStyle w:val="Compact"/>
              <w:jc w:val="center"/>
            </w:pPr>
            <w:r>
              <w:t xml:space="preserve">0.98</w:t>
            </w:r>
          </w:p>
        </w:tc>
        <w:tc>
          <w:tcPr/>
          <w:p>
            <w:pPr>
              <w:pStyle w:val="Compact"/>
              <w:jc w:val="center"/>
            </w:pPr>
            <w:r>
              <w:t xml:space="preserve">1.18</w:t>
            </w:r>
          </w:p>
        </w:tc>
        <w:tc>
          <w:tcPr/>
          <w:p>
            <w:pPr>
              <w:pStyle w:val="Compact"/>
              <w:jc w:val="center"/>
            </w:pPr>
            <w:r>
              <w:t xml:space="preserve">1.37</w:t>
            </w:r>
          </w:p>
        </w:tc>
        <w:tc>
          <w:tcPr/>
          <w:p>
            <w:pPr>
              <w:pStyle w:val="Compact"/>
              <w:jc w:val="center"/>
            </w:pPr>
            <w:r>
              <w:t xml:space="preserve">0.83</w:t>
            </w:r>
          </w:p>
        </w:tc>
      </w:tr>
      <w:tr>
        <w:tc>
          <w:tcPr/>
          <w:p>
            <w:pPr>
              <w:pStyle w:val="Compact"/>
              <w:jc w:val="center"/>
            </w:pPr>
            <w:r>
              <w:t xml:space="preserve">11</w:t>
            </w:r>
          </w:p>
        </w:tc>
        <w:tc>
          <w:tcPr/>
          <w:p>
            <w:pPr>
              <w:pStyle w:val="Compact"/>
              <w:jc w:val="center"/>
            </w:pPr>
            <w:r>
              <w:t xml:space="preserve">0.71</w:t>
            </w:r>
          </w:p>
        </w:tc>
        <w:tc>
          <w:tcPr/>
          <w:p>
            <w:pPr>
              <w:pStyle w:val="Compact"/>
              <w:jc w:val="center"/>
            </w:pPr>
            <w:r>
              <w:t xml:space="preserve">0.79</w:t>
            </w:r>
          </w:p>
        </w:tc>
        <w:tc>
          <w:tcPr/>
          <w:p>
            <w:pPr>
              <w:pStyle w:val="Compact"/>
              <w:jc w:val="center"/>
            </w:pPr>
            <w:r>
              <w:t xml:space="preserve">0.78</w:t>
            </w:r>
          </w:p>
        </w:tc>
        <w:tc>
          <w:tcPr/>
          <w:p>
            <w:pPr>
              <w:pStyle w:val="Compact"/>
              <w:jc w:val="center"/>
            </w:pPr>
            <w:r>
              <w:t xml:space="preserve">0.74</w:t>
            </w:r>
          </w:p>
        </w:tc>
        <w:tc>
          <w:tcPr/>
          <w:p>
            <w:pPr>
              <w:pStyle w:val="Compact"/>
              <w:jc w:val="center"/>
            </w:pPr>
            <w:r>
              <w:t xml:space="preserve">0.72</w:t>
            </w:r>
          </w:p>
        </w:tc>
      </w:tr>
      <w:tr>
        <w:tc>
          <w:tcPr/>
          <w:p>
            <w:pPr>
              <w:pStyle w:val="Compact"/>
              <w:jc w:val="center"/>
            </w:pPr>
            <w:r>
              <w:t xml:space="preserve">12</w:t>
            </w:r>
          </w:p>
        </w:tc>
        <w:tc>
          <w:tcPr/>
          <w:p>
            <w:pPr>
              <w:pStyle w:val="Compact"/>
              <w:jc w:val="center"/>
            </w:pPr>
            <w:r>
              <w:t xml:space="preserve">1.06</w:t>
            </w:r>
          </w:p>
        </w:tc>
        <w:tc>
          <w:tcPr/>
          <w:p>
            <w:pPr>
              <w:pStyle w:val="Compact"/>
              <w:jc w:val="center"/>
            </w:pPr>
            <w:r>
              <w:t xml:space="preserve">0.86</w:t>
            </w:r>
          </w:p>
        </w:tc>
        <w:tc>
          <w:tcPr/>
          <w:p>
            <w:pPr>
              <w:pStyle w:val="Compact"/>
              <w:jc w:val="center"/>
            </w:pPr>
            <w:r>
              <w:t xml:space="preserve">0.82</w:t>
            </w:r>
          </w:p>
        </w:tc>
        <w:tc>
          <w:tcPr/>
          <w:p>
            <w:pPr>
              <w:pStyle w:val="Compact"/>
              <w:jc w:val="center"/>
            </w:pPr>
            <w:r>
              <w:t xml:space="preserve">0.70</w:t>
            </w:r>
          </w:p>
        </w:tc>
        <w:tc>
          <w:tcPr/>
          <w:p>
            <w:pPr>
              <w:pStyle w:val="Compact"/>
              <w:jc w:val="center"/>
            </w:pPr>
            <w:r>
              <w:t xml:space="preserve">0.91</w:t>
            </w:r>
          </w:p>
        </w:tc>
      </w:tr>
    </w:tbl>
    <w:p>
      <w:pPr>
        <w:pStyle w:val="BodyText"/>
      </w:pPr>
      <w:r>
        <w:t xml:space="preserve"> </w:t>
      </w:r>
    </w:p>
    <w:p>
      <w:pPr>
        <w:pStyle w:val="TableCaption"/>
      </w:pPr>
      <w:r>
        <w:rPr>
          <w:b/>
          <w:bCs/>
        </w:rPr>
        <w:t xml:space="preserve">Table S9. Calibrated background mortality scale factors (</w:t>
      </w:r>
      <m:oMath>
        <m:sSub>
          <m:e>
            <m:r>
              <m:rPr>
                <m:sty m:val="b"/>
              </m:rPr>
              <m:t>Υ</m:t>
            </m:r>
          </m:e>
          <m:sub>
            <m:r>
              <m:rPr>
                <m:sty m:val="b"/>
              </m:rPr>
              <m:t>g</m:t>
            </m:r>
            <m:r>
              <m:rPr>
                <m:sty m:val="b"/>
              </m:rPr>
              <m:t>,</m:t>
            </m:r>
            <m:r>
              <m:rPr>
                <m:scr m:val="script"/>
                <m:sty m:val="p"/>
              </m:rPr>
              <m:t>l</m:t>
            </m:r>
          </m:sub>
        </m:sSub>
      </m:oMath>
      <w:r>
        <w:rPr>
          <w:b/>
          <w:bCs/>
        </w:rPr>
        <w:t xml:space="preserve">) for each reef group (rows) and functional group (columns).</w:t>
      </w:r>
    </w:p>
    <w:tbl>
      <w:tblPr>
        <w:tblStyle w:val="Table"/>
        <w:tblW w:type="pct" w:w="4931"/>
        <w:tblLayout w:type="fixed"/>
        <w:tblLook w:firstRow="1" w:lastRow="0" w:firstColumn="0" w:lastColumn="0" w:noHBand="0" w:noVBand="0" w:val="0020"/>
        <w:tblCaption w:val="Table S9. Calibrated background mortality scale factors (\mathbf{\Upsilon}_{\mathbf{g,}\mathcal{l}}) for each reef group (rows) and functional group (columns)."/>
      </w:tblPr>
      <w:tblGrid>
        <w:gridCol w:w="928"/>
        <w:gridCol w:w="1365"/>
        <w:gridCol w:w="1365"/>
        <w:gridCol w:w="1420"/>
        <w:gridCol w:w="1365"/>
        <w:gridCol w:w="1365"/>
      </w:tblGrid>
      <w:tr>
        <w:trPr>
          <w:tblHeader w:val="on"/>
        </w:trPr>
        <w:tc>
          <w:tcPr/>
          <w:p>
            <w:pPr>
              <w:pStyle w:val="Compact"/>
              <w:jc w:val="center"/>
            </w:pPr>
            <m:oMath>
              <m:r>
                <m:rPr>
                  <m:scr m:val="script"/>
                  <m:sty m:val="p"/>
                </m:rPr>
                <m:t>l</m:t>
              </m:r>
            </m:oMath>
          </w:p>
        </w:tc>
        <w:tc>
          <w:tcPr/>
          <w:p>
            <w:pPr>
              <w:pStyle w:val="Compact"/>
              <w:jc w:val="center"/>
            </w:pPr>
            <w:r>
              <w:t xml:space="preserve">TA (</w:t>
            </w:r>
            <m:oMath>
              <m:r>
                <m:rPr>
                  <m:sty m:val="b"/>
                </m:rPr>
                <m:t>g</m:t>
              </m:r>
              <m:r>
                <m:rPr>
                  <m:sty m:val="b"/>
                </m:rPr>
                <m:t>=</m:t>
              </m:r>
              <m:r>
                <m:rPr>
                  <m:sty m:val="b"/>
                </m:rPr>
                <m:t>1</m:t>
              </m:r>
            </m:oMath>
            <w:r>
              <w:t xml:space="preserve">)</w:t>
            </w:r>
          </w:p>
        </w:tc>
        <w:tc>
          <w:tcPr/>
          <w:p>
            <w:pPr>
              <w:pStyle w:val="Compact"/>
              <w:jc w:val="center"/>
            </w:pPr>
            <w:r>
              <w:t xml:space="preserve">CA (</w:t>
            </w:r>
            <m:oMath>
              <m:r>
                <m:rPr>
                  <m:sty m:val="b"/>
                </m:rPr>
                <m:t>g</m:t>
              </m:r>
              <m:r>
                <m:rPr>
                  <m:sty m:val="b"/>
                </m:rPr>
                <m:t>=</m:t>
              </m:r>
              <m:r>
                <m:rPr>
                  <m:sty m:val="b"/>
                </m:rPr>
                <m:t>2</m:t>
              </m:r>
            </m:oMath>
            <w:r>
              <w:t xml:space="preserve">)</w:t>
            </w:r>
          </w:p>
        </w:tc>
        <w:tc>
          <w:tcPr/>
          <w:p>
            <w:pPr>
              <w:pStyle w:val="Compact"/>
              <w:jc w:val="center"/>
            </w:pPr>
            <w:r>
              <w:t xml:space="preserve">NAC (</w:t>
            </w:r>
            <m:oMath>
              <m:r>
                <m:rPr>
                  <m:sty m:val="b"/>
                </m:rPr>
                <m:t>g</m:t>
              </m:r>
              <m:r>
                <m:rPr>
                  <m:sty m:val="b"/>
                </m:rPr>
                <m:t>=</m:t>
              </m:r>
              <m:r>
                <m:rPr>
                  <m:sty m:val="b"/>
                </m:rPr>
                <m:t>3</m:t>
              </m:r>
            </m:oMath>
            <w:r>
              <w:t xml:space="preserve">)</w:t>
            </w:r>
          </w:p>
        </w:tc>
        <w:tc>
          <w:tcPr/>
          <w:p>
            <w:pPr>
              <w:pStyle w:val="Compact"/>
              <w:jc w:val="center"/>
            </w:pPr>
            <w:r>
              <w:t xml:space="preserve">SM (</w:t>
            </w:r>
            <m:oMath>
              <m:r>
                <m:rPr>
                  <m:sty m:val="b"/>
                </m:rPr>
                <m:t>g</m:t>
              </m:r>
              <m:r>
                <m:rPr>
                  <m:sty m:val="b"/>
                </m:rPr>
                <m:t>=</m:t>
              </m:r>
              <m:r>
                <m:rPr>
                  <m:sty m:val="b"/>
                </m:rPr>
                <m:t>4</m:t>
              </m:r>
            </m:oMath>
            <w:r>
              <w:t xml:space="preserve">)</w:t>
            </w:r>
          </w:p>
        </w:tc>
        <w:tc>
          <w:tcPr/>
          <w:p>
            <w:pPr>
              <w:pStyle w:val="Compact"/>
              <w:jc w:val="center"/>
            </w:pPr>
            <w:r>
              <w:t xml:space="preserve">LM (</w:t>
            </w:r>
            <m:oMath>
              <m:r>
                <m:rPr>
                  <m:sty m:val="b"/>
                </m:rPr>
                <m:t>g</m:t>
              </m:r>
              <m:r>
                <m:rPr>
                  <m:sty m:val="b"/>
                </m:rPr>
                <m:t>=</m:t>
              </m:r>
              <m:r>
                <m:rPr>
                  <m:sty m:val="b"/>
                </m:rPr>
                <m:t>5</m:t>
              </m:r>
            </m:oMath>
            <w:r>
              <w:t xml:space="preserve">)</w:t>
            </w:r>
          </w:p>
        </w:tc>
      </w:tr>
      <w:tr>
        <w:tc>
          <w:tcPr/>
          <w:p>
            <w:pPr>
              <w:pStyle w:val="Compact"/>
              <w:jc w:val="center"/>
            </w:pPr>
            <w:r>
              <w:t xml:space="preserve">1</w:t>
            </w:r>
          </w:p>
        </w:tc>
        <w:tc>
          <w:tcPr/>
          <w:p>
            <w:pPr>
              <w:pStyle w:val="Compact"/>
              <w:jc w:val="center"/>
            </w:pPr>
            <w:r>
              <w:t xml:space="preserve">-0.66</w:t>
            </w:r>
          </w:p>
        </w:tc>
        <w:tc>
          <w:tcPr/>
          <w:p>
            <w:pPr>
              <w:pStyle w:val="Compact"/>
              <w:jc w:val="center"/>
            </w:pPr>
            <w:r>
              <w:t xml:space="preserve">-0.66</w:t>
            </w:r>
          </w:p>
        </w:tc>
        <w:tc>
          <w:tcPr/>
          <w:p>
            <w:pPr>
              <w:pStyle w:val="Compact"/>
              <w:jc w:val="center"/>
            </w:pPr>
            <w:r>
              <w:t xml:space="preserve">-0.47</w:t>
            </w:r>
          </w:p>
        </w:tc>
        <w:tc>
          <w:tcPr/>
          <w:p>
            <w:pPr>
              <w:pStyle w:val="Compact"/>
              <w:jc w:val="center"/>
            </w:pPr>
            <w:r>
              <w:t xml:space="preserve">0.02</w:t>
            </w:r>
          </w:p>
        </w:tc>
        <w:tc>
          <w:tcPr/>
          <w:p>
            <w:pPr>
              <w:pStyle w:val="Compact"/>
              <w:jc w:val="center"/>
            </w:pPr>
            <w:r>
              <w:t xml:space="preserve">0.26</w:t>
            </w:r>
          </w:p>
        </w:tc>
      </w:tr>
      <w:tr>
        <w:tc>
          <w:tcPr/>
          <w:p>
            <w:pPr>
              <w:pStyle w:val="Compact"/>
              <w:jc w:val="center"/>
            </w:pPr>
            <w:r>
              <w:t xml:space="preserve">2</w:t>
            </w:r>
          </w:p>
        </w:tc>
        <w:tc>
          <w:tcPr/>
          <w:p>
            <w:pPr>
              <w:pStyle w:val="Compact"/>
              <w:jc w:val="center"/>
            </w:pPr>
            <w:r>
              <w:t xml:space="preserve">1.00</w:t>
            </w:r>
          </w:p>
        </w:tc>
        <w:tc>
          <w:tcPr/>
          <w:p>
            <w:pPr>
              <w:pStyle w:val="Compact"/>
              <w:jc w:val="center"/>
            </w:pPr>
            <w:r>
              <w:t xml:space="preserve">0.47</w:t>
            </w:r>
          </w:p>
        </w:tc>
        <w:tc>
          <w:tcPr/>
          <w:p>
            <w:pPr>
              <w:pStyle w:val="Compact"/>
              <w:jc w:val="center"/>
            </w:pPr>
            <w:r>
              <w:t xml:space="preserve">0.80</w:t>
            </w:r>
          </w:p>
        </w:tc>
        <w:tc>
          <w:tcPr/>
          <w:p>
            <w:pPr>
              <w:pStyle w:val="Compact"/>
              <w:jc w:val="center"/>
            </w:pPr>
            <w:r>
              <w:t xml:space="preserve">0.65</w:t>
            </w:r>
          </w:p>
        </w:tc>
        <w:tc>
          <w:tcPr/>
          <w:p>
            <w:pPr>
              <w:pStyle w:val="Compact"/>
              <w:jc w:val="center"/>
            </w:pPr>
            <w:r>
              <w:t xml:space="preserve">-0.81</w:t>
            </w:r>
          </w:p>
        </w:tc>
      </w:tr>
      <w:tr>
        <w:tc>
          <w:tcPr/>
          <w:p>
            <w:pPr>
              <w:pStyle w:val="Compact"/>
              <w:jc w:val="center"/>
            </w:pPr>
            <w:r>
              <w:t xml:space="preserve">3</w:t>
            </w:r>
          </w:p>
        </w:tc>
        <w:tc>
          <w:tcPr/>
          <w:p>
            <w:pPr>
              <w:pStyle w:val="Compact"/>
              <w:jc w:val="center"/>
            </w:pPr>
            <w:r>
              <w:t xml:space="preserve">1.00</w:t>
            </w:r>
          </w:p>
        </w:tc>
        <w:tc>
          <w:tcPr/>
          <w:p>
            <w:pPr>
              <w:pStyle w:val="Compact"/>
              <w:jc w:val="center"/>
            </w:pPr>
            <w:r>
              <w:t xml:space="preserve">0.83</w:t>
            </w:r>
          </w:p>
        </w:tc>
        <w:tc>
          <w:tcPr/>
          <w:p>
            <w:pPr>
              <w:pStyle w:val="Compact"/>
              <w:jc w:val="center"/>
            </w:pPr>
            <w:r>
              <w:t xml:space="preserve">-0.40</w:t>
            </w:r>
          </w:p>
        </w:tc>
        <w:tc>
          <w:tcPr/>
          <w:p>
            <w:pPr>
              <w:pStyle w:val="Compact"/>
              <w:jc w:val="center"/>
            </w:pPr>
            <w:r>
              <w:t xml:space="preserve">-0.80</w:t>
            </w:r>
          </w:p>
        </w:tc>
        <w:tc>
          <w:tcPr/>
          <w:p>
            <w:pPr>
              <w:pStyle w:val="Compact"/>
              <w:jc w:val="center"/>
            </w:pPr>
            <w:r>
              <w:t xml:space="preserve">-0.36</w:t>
            </w:r>
          </w:p>
        </w:tc>
      </w:tr>
      <w:tr>
        <w:tc>
          <w:tcPr/>
          <w:p>
            <w:pPr>
              <w:pStyle w:val="Compact"/>
              <w:jc w:val="center"/>
            </w:pPr>
            <w:r>
              <w:t xml:space="preserve">4</w:t>
            </w:r>
          </w:p>
        </w:tc>
        <w:tc>
          <w:tcPr/>
          <w:p>
            <w:pPr>
              <w:pStyle w:val="Compact"/>
              <w:jc w:val="center"/>
            </w:pPr>
            <w:r>
              <w:t xml:space="preserve">0.20</w:t>
            </w:r>
          </w:p>
        </w:tc>
        <w:tc>
          <w:tcPr/>
          <w:p>
            <w:pPr>
              <w:pStyle w:val="Compact"/>
              <w:jc w:val="center"/>
            </w:pPr>
            <w:r>
              <w:t xml:space="preserve">-0.16</w:t>
            </w:r>
          </w:p>
        </w:tc>
        <w:tc>
          <w:tcPr/>
          <w:p>
            <w:pPr>
              <w:pStyle w:val="Compact"/>
              <w:jc w:val="center"/>
            </w:pPr>
            <w:r>
              <w:t xml:space="preserve">-0.30</w:t>
            </w:r>
          </w:p>
        </w:tc>
        <w:tc>
          <w:tcPr/>
          <w:p>
            <w:pPr>
              <w:pStyle w:val="Compact"/>
              <w:jc w:val="center"/>
            </w:pPr>
            <w:r>
              <w:t xml:space="preserve">0.53</w:t>
            </w:r>
          </w:p>
        </w:tc>
        <w:tc>
          <w:tcPr/>
          <w:p>
            <w:pPr>
              <w:pStyle w:val="Compact"/>
              <w:jc w:val="center"/>
            </w:pPr>
            <w:r>
              <w:t xml:space="preserve">0.76</w:t>
            </w:r>
          </w:p>
        </w:tc>
      </w:tr>
      <w:tr>
        <w:tc>
          <w:tcPr/>
          <w:p>
            <w:pPr>
              <w:pStyle w:val="Compact"/>
              <w:jc w:val="center"/>
            </w:pPr>
            <w:r>
              <w:t xml:space="preserve">5</w:t>
            </w:r>
          </w:p>
        </w:tc>
        <w:tc>
          <w:tcPr/>
          <w:p>
            <w:pPr>
              <w:pStyle w:val="Compact"/>
              <w:jc w:val="center"/>
            </w:pPr>
            <w:r>
              <w:t xml:space="preserve">-0.28</w:t>
            </w:r>
          </w:p>
        </w:tc>
        <w:tc>
          <w:tcPr/>
          <w:p>
            <w:pPr>
              <w:pStyle w:val="Compact"/>
              <w:jc w:val="center"/>
            </w:pPr>
            <w:r>
              <w:t xml:space="preserve">-0.65</w:t>
            </w:r>
          </w:p>
        </w:tc>
        <w:tc>
          <w:tcPr/>
          <w:p>
            <w:pPr>
              <w:pStyle w:val="Compact"/>
              <w:jc w:val="center"/>
            </w:pPr>
            <w:r>
              <w:t xml:space="preserve">-0.51</w:t>
            </w:r>
          </w:p>
        </w:tc>
        <w:tc>
          <w:tcPr/>
          <w:p>
            <w:pPr>
              <w:pStyle w:val="Compact"/>
              <w:jc w:val="center"/>
            </w:pPr>
            <w:r>
              <w:t xml:space="preserve">-0.98</w:t>
            </w:r>
          </w:p>
        </w:tc>
        <w:tc>
          <w:tcPr/>
          <w:p>
            <w:pPr>
              <w:pStyle w:val="Compact"/>
              <w:jc w:val="center"/>
            </w:pPr>
            <w:r>
              <w:t xml:space="preserve">-0.15</w:t>
            </w:r>
          </w:p>
        </w:tc>
      </w:tr>
      <w:tr>
        <w:tc>
          <w:tcPr/>
          <w:p>
            <w:pPr>
              <w:pStyle w:val="Compact"/>
              <w:jc w:val="center"/>
            </w:pPr>
            <w:r>
              <w:t xml:space="preserve">6</w:t>
            </w:r>
          </w:p>
        </w:tc>
        <w:tc>
          <w:tcPr/>
          <w:p>
            <w:pPr>
              <w:pStyle w:val="Compact"/>
              <w:jc w:val="center"/>
            </w:pPr>
            <w:r>
              <w:t xml:space="preserve">-0.59</w:t>
            </w:r>
          </w:p>
        </w:tc>
        <w:tc>
          <w:tcPr/>
          <w:p>
            <w:pPr>
              <w:pStyle w:val="Compact"/>
              <w:jc w:val="center"/>
            </w:pPr>
            <w:r>
              <w:t xml:space="preserve">-0.47</w:t>
            </w:r>
          </w:p>
        </w:tc>
        <w:tc>
          <w:tcPr/>
          <w:p>
            <w:pPr>
              <w:pStyle w:val="Compact"/>
              <w:jc w:val="center"/>
            </w:pPr>
            <w:r>
              <w:t xml:space="preserve">-0.68</w:t>
            </w:r>
          </w:p>
        </w:tc>
        <w:tc>
          <w:tcPr/>
          <w:p>
            <w:pPr>
              <w:pStyle w:val="Compact"/>
              <w:jc w:val="center"/>
            </w:pPr>
            <w:r>
              <w:t xml:space="preserve">0.10</w:t>
            </w:r>
          </w:p>
        </w:tc>
        <w:tc>
          <w:tcPr/>
          <w:p>
            <w:pPr>
              <w:pStyle w:val="Compact"/>
              <w:jc w:val="center"/>
            </w:pPr>
            <w:r>
              <w:t xml:space="preserve">-0.73</w:t>
            </w:r>
          </w:p>
        </w:tc>
      </w:tr>
      <w:tr>
        <w:tc>
          <w:tcPr/>
          <w:p>
            <w:pPr>
              <w:pStyle w:val="Compact"/>
              <w:jc w:val="center"/>
            </w:pPr>
            <w:r>
              <w:t xml:space="preserve">7</w:t>
            </w:r>
          </w:p>
        </w:tc>
        <w:tc>
          <w:tcPr/>
          <w:p>
            <w:pPr>
              <w:pStyle w:val="Compact"/>
              <w:jc w:val="center"/>
            </w:pPr>
            <w:r>
              <w:t xml:space="preserve">-0.21</w:t>
            </w:r>
          </w:p>
        </w:tc>
        <w:tc>
          <w:tcPr/>
          <w:p>
            <w:pPr>
              <w:pStyle w:val="Compact"/>
              <w:jc w:val="center"/>
            </w:pPr>
            <w:r>
              <w:t xml:space="preserve">-0.27</w:t>
            </w:r>
          </w:p>
        </w:tc>
        <w:tc>
          <w:tcPr/>
          <w:p>
            <w:pPr>
              <w:pStyle w:val="Compact"/>
              <w:jc w:val="center"/>
            </w:pPr>
            <w:r>
              <w:t xml:space="preserve">0.62</w:t>
            </w:r>
          </w:p>
        </w:tc>
        <w:tc>
          <w:tcPr/>
          <w:p>
            <w:pPr>
              <w:pStyle w:val="Compact"/>
              <w:jc w:val="center"/>
            </w:pPr>
            <w:r>
              <w:t xml:space="preserve">1.00</w:t>
            </w:r>
          </w:p>
        </w:tc>
        <w:tc>
          <w:tcPr/>
          <w:p>
            <w:pPr>
              <w:pStyle w:val="Compact"/>
              <w:jc w:val="center"/>
            </w:pPr>
            <w:r>
              <w:t xml:space="preserve">0.84</w:t>
            </w:r>
          </w:p>
        </w:tc>
      </w:tr>
      <w:tr>
        <w:tc>
          <w:tcPr/>
          <w:p>
            <w:pPr>
              <w:pStyle w:val="Compact"/>
              <w:jc w:val="center"/>
            </w:pPr>
            <w:r>
              <w:t xml:space="preserve">8</w:t>
            </w:r>
          </w:p>
        </w:tc>
        <w:tc>
          <w:tcPr/>
          <w:p>
            <w:pPr>
              <w:pStyle w:val="Compact"/>
              <w:jc w:val="center"/>
            </w:pPr>
            <w:r>
              <w:t xml:space="preserve">-1.00</w:t>
            </w:r>
          </w:p>
        </w:tc>
        <w:tc>
          <w:tcPr/>
          <w:p>
            <w:pPr>
              <w:pStyle w:val="Compact"/>
              <w:jc w:val="center"/>
            </w:pPr>
            <w:r>
              <w:t xml:space="preserve">-0.69</w:t>
            </w:r>
          </w:p>
        </w:tc>
        <w:tc>
          <w:tcPr/>
          <w:p>
            <w:pPr>
              <w:pStyle w:val="Compact"/>
              <w:jc w:val="center"/>
            </w:pPr>
            <w:r>
              <w:t xml:space="preserve">-0.79</w:t>
            </w:r>
          </w:p>
        </w:tc>
        <w:tc>
          <w:tcPr/>
          <w:p>
            <w:pPr>
              <w:pStyle w:val="Compact"/>
              <w:jc w:val="center"/>
            </w:pPr>
            <w:r>
              <w:t xml:space="preserve">0.96</w:t>
            </w:r>
          </w:p>
        </w:tc>
        <w:tc>
          <w:tcPr/>
          <w:p>
            <w:pPr>
              <w:pStyle w:val="Compact"/>
              <w:jc w:val="center"/>
            </w:pPr>
            <w:r>
              <w:t xml:space="preserve">0.83</w:t>
            </w:r>
          </w:p>
        </w:tc>
      </w:tr>
      <w:tr>
        <w:tc>
          <w:tcPr/>
          <w:p>
            <w:pPr>
              <w:pStyle w:val="Compact"/>
              <w:jc w:val="center"/>
            </w:pPr>
            <w:r>
              <w:t xml:space="preserve">9</w:t>
            </w:r>
          </w:p>
        </w:tc>
        <w:tc>
          <w:tcPr/>
          <w:p>
            <w:pPr>
              <w:pStyle w:val="Compact"/>
              <w:jc w:val="center"/>
            </w:pPr>
            <w:r>
              <w:t xml:space="preserve">-0.14</w:t>
            </w:r>
          </w:p>
        </w:tc>
        <w:tc>
          <w:tcPr/>
          <w:p>
            <w:pPr>
              <w:pStyle w:val="Compact"/>
              <w:jc w:val="center"/>
            </w:pPr>
            <w:r>
              <w:t xml:space="preserve">-0.07</w:t>
            </w:r>
          </w:p>
        </w:tc>
        <w:tc>
          <w:tcPr/>
          <w:p>
            <w:pPr>
              <w:pStyle w:val="Compact"/>
              <w:jc w:val="center"/>
            </w:pPr>
            <w:r>
              <w:t xml:space="preserve">0.24</w:t>
            </w:r>
          </w:p>
        </w:tc>
        <w:tc>
          <w:tcPr/>
          <w:p>
            <w:pPr>
              <w:pStyle w:val="Compact"/>
              <w:jc w:val="center"/>
            </w:pPr>
            <w:r>
              <w:t xml:space="preserve">-0.09</w:t>
            </w:r>
          </w:p>
        </w:tc>
        <w:tc>
          <w:tcPr/>
          <w:p>
            <w:pPr>
              <w:pStyle w:val="Compact"/>
              <w:jc w:val="center"/>
            </w:pPr>
            <w:r>
              <w:t xml:space="preserve">-0.57</w:t>
            </w:r>
          </w:p>
        </w:tc>
      </w:tr>
      <w:tr>
        <w:tc>
          <w:tcPr/>
          <w:p>
            <w:pPr>
              <w:pStyle w:val="Compact"/>
              <w:jc w:val="center"/>
            </w:pPr>
            <w:r>
              <w:t xml:space="preserve">10</w:t>
            </w:r>
          </w:p>
        </w:tc>
        <w:tc>
          <w:tcPr/>
          <w:p>
            <w:pPr>
              <w:pStyle w:val="Compact"/>
              <w:jc w:val="center"/>
            </w:pPr>
            <w:r>
              <w:t xml:space="preserve">0.99</w:t>
            </w:r>
          </w:p>
        </w:tc>
        <w:tc>
          <w:tcPr/>
          <w:p>
            <w:pPr>
              <w:pStyle w:val="Compact"/>
              <w:jc w:val="center"/>
            </w:pPr>
            <w:r>
              <w:t xml:space="preserve">1.00</w:t>
            </w:r>
          </w:p>
        </w:tc>
        <w:tc>
          <w:tcPr/>
          <w:p>
            <w:pPr>
              <w:pStyle w:val="Compact"/>
              <w:jc w:val="center"/>
            </w:pPr>
            <w:r>
              <w:t xml:space="preserve">0.32</w:t>
            </w:r>
          </w:p>
        </w:tc>
        <w:tc>
          <w:tcPr/>
          <w:p>
            <w:pPr>
              <w:pStyle w:val="Compact"/>
              <w:jc w:val="center"/>
            </w:pPr>
            <w:r>
              <w:t xml:space="preserve">-0.36</w:t>
            </w:r>
          </w:p>
        </w:tc>
        <w:tc>
          <w:tcPr/>
          <w:p>
            <w:pPr>
              <w:pStyle w:val="Compact"/>
              <w:jc w:val="center"/>
            </w:pPr>
            <w:r>
              <w:t xml:space="preserve">-0.16</w:t>
            </w:r>
          </w:p>
        </w:tc>
      </w:tr>
      <w:tr>
        <w:tc>
          <w:tcPr/>
          <w:p>
            <w:pPr>
              <w:pStyle w:val="Compact"/>
              <w:jc w:val="center"/>
            </w:pPr>
            <w:r>
              <w:t xml:space="preserve">11</w:t>
            </w:r>
          </w:p>
        </w:tc>
        <w:tc>
          <w:tcPr/>
          <w:p>
            <w:pPr>
              <w:pStyle w:val="Compact"/>
              <w:jc w:val="center"/>
            </w:pPr>
            <w:r>
              <w:t xml:space="preserve">-0.60</w:t>
            </w:r>
          </w:p>
        </w:tc>
        <w:tc>
          <w:tcPr/>
          <w:p>
            <w:pPr>
              <w:pStyle w:val="Compact"/>
              <w:jc w:val="center"/>
            </w:pPr>
            <w:r>
              <w:t xml:space="preserve">-0.88</w:t>
            </w:r>
          </w:p>
        </w:tc>
        <w:tc>
          <w:tcPr/>
          <w:p>
            <w:pPr>
              <w:pStyle w:val="Compact"/>
              <w:jc w:val="center"/>
            </w:pPr>
            <w:r>
              <w:t xml:space="preserve">-0.43</w:t>
            </w:r>
          </w:p>
        </w:tc>
        <w:tc>
          <w:tcPr/>
          <w:p>
            <w:pPr>
              <w:pStyle w:val="Compact"/>
              <w:jc w:val="center"/>
            </w:pPr>
            <w:r>
              <w:t xml:space="preserve">-0.62</w:t>
            </w:r>
          </w:p>
        </w:tc>
        <w:tc>
          <w:tcPr/>
          <w:p>
            <w:pPr>
              <w:pStyle w:val="Compact"/>
              <w:jc w:val="center"/>
            </w:pPr>
            <w:r>
              <w:t xml:space="preserve">-0.93</w:t>
            </w:r>
          </w:p>
        </w:tc>
      </w:tr>
      <w:tr>
        <w:tc>
          <w:tcPr/>
          <w:p>
            <w:pPr>
              <w:pStyle w:val="Compact"/>
              <w:jc w:val="center"/>
            </w:pPr>
            <w:r>
              <w:t xml:space="preserve">12</w:t>
            </w:r>
          </w:p>
        </w:tc>
        <w:tc>
          <w:tcPr/>
          <w:p>
            <w:pPr>
              <w:pStyle w:val="Compact"/>
              <w:jc w:val="center"/>
            </w:pPr>
            <w:r>
              <w:t xml:space="preserve">-0.32</w:t>
            </w:r>
          </w:p>
        </w:tc>
        <w:tc>
          <w:tcPr/>
          <w:p>
            <w:pPr>
              <w:pStyle w:val="Compact"/>
              <w:jc w:val="center"/>
            </w:pPr>
            <w:r>
              <w:t xml:space="preserve">0.96</w:t>
            </w:r>
          </w:p>
        </w:tc>
        <w:tc>
          <w:tcPr/>
          <w:p>
            <w:pPr>
              <w:pStyle w:val="Compact"/>
              <w:jc w:val="center"/>
            </w:pPr>
            <w:r>
              <w:t xml:space="preserve">1.00</w:t>
            </w:r>
          </w:p>
        </w:tc>
        <w:tc>
          <w:tcPr/>
          <w:p>
            <w:pPr>
              <w:pStyle w:val="Compact"/>
              <w:jc w:val="center"/>
            </w:pPr>
            <w:r>
              <w:t xml:space="preserve">-0.99</w:t>
            </w:r>
          </w:p>
        </w:tc>
        <w:tc>
          <w:tcPr/>
          <w:p>
            <w:pPr>
              <w:pStyle w:val="Compact"/>
              <w:jc w:val="center"/>
            </w:pPr>
            <w:r>
              <w:t xml:space="preserve">0.44</w:t>
            </w:r>
          </w:p>
        </w:tc>
      </w:tr>
    </w:tbl>
    <w:p>
      <w:pPr>
        <w:pStyle w:val="BodyText"/>
      </w:pPr>
      <w:r>
        <w:t xml:space="preserve"> </w:t>
      </w:r>
    </w:p>
    <w:p>
      <w:pPr>
        <w:pStyle w:val="TableCaption"/>
      </w:pPr>
      <w:r>
        <w:rPr>
          <w:b/>
          <w:bCs/>
        </w:rPr>
        <w:t xml:space="preserve">Table S10. Calibrated growth acceleration parameters (</w:t>
      </w:r>
      <m:oMath>
        <m:sSubSup>
          <m:e>
            <m:r>
              <m:rPr>
                <m:sty m:val="b"/>
              </m:rPr>
              <m:t>ζ</m:t>
            </m:r>
          </m:e>
          <m:sub>
            <m:r>
              <m:rPr>
                <m:sty m:val="b"/>
              </m:rPr>
              <m:t>l</m:t>
            </m:r>
          </m:sub>
          <m:sup>
            <m:r>
              <m:rPr>
                <m:sty m:val="b"/>
              </m:rPr>
              <m:t>h</m:t>
            </m:r>
          </m:sup>
        </m:sSubSup>
      </m:oMath>
      <w:r>
        <w:rPr>
          <w:b/>
          <w:bCs/>
        </w:rPr>
        <w:t xml:space="preserve">,</w:t>
      </w:r>
      <m:oMath>
        <m:sSubSup>
          <m:e>
            <m:r>
              <m:rPr>
                <m:sty m:val="b"/>
              </m:rPr>
              <m:t>ζ</m:t>
            </m:r>
          </m:e>
          <m:sub>
            <m:r>
              <m:rPr>
                <m:sty m:val="b"/>
              </m:rPr>
              <m:t>l</m:t>
            </m:r>
          </m:sub>
          <m:sup>
            <m:r>
              <m:rPr>
                <m:sty m:val="b"/>
              </m:rPr>
              <m:t>m</m:t>
            </m:r>
          </m:sup>
        </m:sSubSup>
      </m:oMath>
      <w:r>
        <w:rPr>
          <w:b/>
          <w:bCs/>
        </w:rPr>
        <w:t xml:space="preserve"> </w:t>
      </w:r>
      <w:r>
        <w:rPr>
          <w:b/>
          <w:bCs/>
        </w:rPr>
        <w:t xml:space="preserve">and</w:t>
      </w:r>
      <w:r>
        <w:rPr>
          <w:b/>
          <w:bCs/>
        </w:rPr>
        <w:t xml:space="preserve"> </w:t>
      </w:r>
      <m:oMath>
        <m:sSubSup>
          <m:e>
            <m:r>
              <m:rPr>
                <m:sty m:val="b"/>
              </m:rPr>
              <m:t>ζ</m:t>
            </m:r>
          </m:e>
          <m:sub>
            <m:r>
              <m:rPr>
                <m:sty m:val="b"/>
              </m:rPr>
              <m:t>l</m:t>
            </m:r>
          </m:sub>
          <m:sup>
            <m:r>
              <m:rPr>
                <m:sty m:val="b"/>
              </m:rPr>
              <m:t>s</m:t>
            </m:r>
          </m:sup>
        </m:sSubSup>
      </m:oMath>
      <w:r>
        <w:rPr>
          <w:b/>
          <w:bCs/>
        </w:rPr>
        <w:t xml:space="preserve">) for each reef group (rows).</w:t>
      </w:r>
    </w:p>
    <w:tbl>
      <w:tblPr>
        <w:tblStyle w:val="Table"/>
        <w:tblW w:type="pct" w:w="3542"/>
        <w:tblLayout w:type="fixed"/>
        <w:tblLook w:firstRow="1" w:lastRow="0" w:firstColumn="0" w:lastColumn="0" w:noHBand="0" w:noVBand="0" w:val="0020"/>
        <w:tblCaption w:val="Table S10. Calibrated growth acceleration parameters (\mathbf{\zeta}_{\mathbf{l}}^{\mathbf{h}},\mathbf{\zeta}_{\mathbf{l}}^{\mathbf{m}} and \mathbf{\zeta}_{\mathbf{l}}^{\mathbf{s}}) for each reef group (rows)."/>
      </w:tblPr>
      <w:tblGrid>
        <w:gridCol w:w="1870"/>
        <w:gridCol w:w="1100"/>
        <w:gridCol w:w="1320"/>
        <w:gridCol w:w="1320"/>
      </w:tblGrid>
      <w:tr>
        <w:trPr>
          <w:tblHeader w:val="on"/>
        </w:trPr>
        <w:tc>
          <w:tcPr/>
          <w:p>
            <w:pPr>
              <w:pStyle w:val="Compact"/>
              <w:jc w:val="center"/>
            </w:pPr>
            <m:oMath>
              <m:r>
                <m:rPr>
                  <m:scr m:val="script"/>
                  <m:sty m:val="p"/>
                </m:rPr>
                <m:t>l</m:t>
              </m:r>
            </m:oMath>
          </w:p>
        </w:tc>
        <w:tc>
          <w:tcPr/>
          <w:p>
            <w:pPr>
              <w:pStyle w:val="Compact"/>
              <w:jc w:val="center"/>
            </w:pPr>
            <w:r>
              <w:t xml:space="preserve">Height</w:t>
            </w:r>
          </w:p>
        </w:tc>
        <w:tc>
          <w:tcPr/>
          <w:p>
            <w:pPr>
              <w:pStyle w:val="Compact"/>
              <w:jc w:val="center"/>
            </w:pPr>
            <w:r>
              <w:t xml:space="preserve">Midpoint</w:t>
            </w:r>
          </w:p>
        </w:tc>
        <w:tc>
          <w:tcPr/>
          <w:p>
            <w:pPr>
              <w:pStyle w:val="Compact"/>
              <w:jc w:val="center"/>
            </w:pPr>
            <w:r>
              <w:t xml:space="preserve">Steepness</w:t>
            </w:r>
          </w:p>
        </w:tc>
      </w:tr>
      <w:tr>
        <w:tc>
          <w:tcPr/>
          <w:p>
            <w:pPr>
              <w:pStyle w:val="Compact"/>
              <w:jc w:val="center"/>
            </w:pPr>
            <w:r>
              <w:t xml:space="preserve">1</w:t>
            </w:r>
          </w:p>
        </w:tc>
        <w:tc>
          <w:tcPr/>
          <w:p>
            <w:pPr>
              <w:pStyle w:val="Compact"/>
              <w:jc w:val="center"/>
            </w:pPr>
            <w:r>
              <w:t xml:space="preserve">1.06</w:t>
            </w:r>
          </w:p>
        </w:tc>
        <w:tc>
          <w:tcPr/>
          <w:p>
            <w:pPr>
              <w:pStyle w:val="Compact"/>
              <w:jc w:val="center"/>
            </w:pPr>
            <w:r>
              <w:t xml:space="preserve">0.07</w:t>
            </w:r>
          </w:p>
        </w:tc>
        <w:tc>
          <w:tcPr/>
          <w:p>
            <w:pPr>
              <w:pStyle w:val="Compact"/>
              <w:jc w:val="center"/>
            </w:pPr>
            <w:r>
              <w:t xml:space="preserve">-20.00</w:t>
            </w:r>
          </w:p>
        </w:tc>
      </w:tr>
      <w:tr>
        <w:tc>
          <w:tcPr/>
          <w:p>
            <w:pPr>
              <w:pStyle w:val="Compact"/>
              <w:jc w:val="center"/>
            </w:pPr>
            <w:r>
              <w:t xml:space="preserve">2</w:t>
            </w:r>
          </w:p>
        </w:tc>
        <w:tc>
          <w:tcPr/>
          <w:p>
            <w:pPr>
              <w:pStyle w:val="Compact"/>
              <w:jc w:val="center"/>
            </w:pPr>
            <w:r>
              <w:t xml:space="preserve">0.00</w:t>
            </w:r>
          </w:p>
        </w:tc>
        <w:tc>
          <w:tcPr/>
          <w:p>
            <w:pPr>
              <w:pStyle w:val="Compact"/>
              <w:jc w:val="center"/>
            </w:pPr>
            <w:r>
              <w:t xml:space="preserve">0.08</w:t>
            </w:r>
          </w:p>
        </w:tc>
        <w:tc>
          <w:tcPr/>
          <w:p>
            <w:pPr>
              <w:pStyle w:val="Compact"/>
              <w:jc w:val="center"/>
            </w:pPr>
            <w:r>
              <w:t xml:space="preserve">-15.42</w:t>
            </w:r>
          </w:p>
        </w:tc>
      </w:tr>
      <w:tr>
        <w:tc>
          <w:tcPr/>
          <w:p>
            <w:pPr>
              <w:pStyle w:val="Compact"/>
              <w:jc w:val="center"/>
            </w:pPr>
            <w:r>
              <w:t xml:space="preserve">3</w:t>
            </w:r>
          </w:p>
        </w:tc>
        <w:tc>
          <w:tcPr/>
          <w:p>
            <w:pPr>
              <w:pStyle w:val="Compact"/>
              <w:jc w:val="center"/>
            </w:pPr>
            <w:r>
              <w:t xml:space="preserve">0.00</w:t>
            </w:r>
          </w:p>
        </w:tc>
        <w:tc>
          <w:tcPr/>
          <w:p>
            <w:pPr>
              <w:pStyle w:val="Compact"/>
              <w:jc w:val="center"/>
            </w:pPr>
            <w:r>
              <w:t xml:space="preserve">0.10</w:t>
            </w:r>
          </w:p>
        </w:tc>
        <w:tc>
          <w:tcPr/>
          <w:p>
            <w:pPr>
              <w:pStyle w:val="Compact"/>
              <w:jc w:val="center"/>
            </w:pPr>
            <w:r>
              <w:t xml:space="preserve">-19.79</w:t>
            </w:r>
          </w:p>
        </w:tc>
      </w:tr>
      <w:tr>
        <w:tc>
          <w:tcPr/>
          <w:p>
            <w:pPr>
              <w:pStyle w:val="Compact"/>
              <w:jc w:val="center"/>
            </w:pPr>
            <w:r>
              <w:t xml:space="preserve">4</w:t>
            </w:r>
          </w:p>
        </w:tc>
        <w:tc>
          <w:tcPr/>
          <w:p>
            <w:pPr>
              <w:pStyle w:val="Compact"/>
              <w:jc w:val="center"/>
            </w:pPr>
            <w:r>
              <w:t xml:space="preserve">2.00</w:t>
            </w:r>
          </w:p>
        </w:tc>
        <w:tc>
          <w:tcPr/>
          <w:p>
            <w:pPr>
              <w:pStyle w:val="Compact"/>
              <w:jc w:val="center"/>
            </w:pPr>
            <w:r>
              <w:t xml:space="preserve">0.21</w:t>
            </w:r>
          </w:p>
        </w:tc>
        <w:tc>
          <w:tcPr/>
          <w:p>
            <w:pPr>
              <w:pStyle w:val="Compact"/>
              <w:jc w:val="center"/>
            </w:pPr>
            <w:r>
              <w:t xml:space="preserve">-19.95</w:t>
            </w:r>
          </w:p>
        </w:tc>
      </w:tr>
      <w:tr>
        <w:tc>
          <w:tcPr/>
          <w:p>
            <w:pPr>
              <w:pStyle w:val="Compact"/>
              <w:jc w:val="center"/>
            </w:pPr>
            <w:r>
              <w:t xml:space="preserve">5</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-17.27</w:t>
            </w:r>
          </w:p>
        </w:tc>
      </w:tr>
      <w:tr>
        <w:tc>
          <w:tcPr/>
          <w:p>
            <w:pPr>
              <w:pStyle w:val="Compact"/>
              <w:jc w:val="center"/>
            </w:pPr>
            <w:r>
              <w:t xml:space="preserve">6</w:t>
            </w:r>
          </w:p>
        </w:tc>
        <w:tc>
          <w:tcPr/>
          <w:p>
            <w:pPr>
              <w:pStyle w:val="Compact"/>
              <w:jc w:val="center"/>
            </w:pPr>
            <w:r>
              <w:t xml:space="preserve">1.26</w:t>
            </w:r>
          </w:p>
        </w:tc>
        <w:tc>
          <w:tcPr/>
          <w:p>
            <w:pPr>
              <w:pStyle w:val="Compact"/>
              <w:jc w:val="center"/>
            </w:pPr>
            <w:r>
              <w:t xml:space="preserve">0.09</w:t>
            </w:r>
          </w:p>
        </w:tc>
        <w:tc>
          <w:tcPr/>
          <w:p>
            <w:pPr>
              <w:pStyle w:val="Compact"/>
              <w:jc w:val="center"/>
            </w:pPr>
            <w:r>
              <w:t xml:space="preserve">-19.96</w:t>
            </w:r>
          </w:p>
        </w:tc>
      </w:tr>
      <w:tr>
        <w:tc>
          <w:tcPr/>
          <w:p>
            <w:pPr>
              <w:pStyle w:val="Compact"/>
              <w:jc w:val="center"/>
            </w:pPr>
            <w:r>
              <w:t xml:space="preserve">7</w:t>
            </w:r>
          </w:p>
        </w:tc>
        <w:tc>
          <w:tcPr/>
          <w:p>
            <w:pPr>
              <w:pStyle w:val="Compact"/>
              <w:jc w:val="center"/>
            </w:pPr>
            <w:r>
              <w:t xml:space="preserve">0.00</w:t>
            </w:r>
          </w:p>
        </w:tc>
        <w:tc>
          <w:tcPr/>
          <w:p>
            <w:pPr>
              <w:pStyle w:val="Compact"/>
              <w:jc w:val="center"/>
            </w:pPr>
            <w:r>
              <w:t xml:space="preserve">0.03</w:t>
            </w:r>
          </w:p>
        </w:tc>
        <w:tc>
          <w:tcPr/>
          <w:p>
            <w:pPr>
              <w:pStyle w:val="Compact"/>
              <w:jc w:val="center"/>
            </w:pPr>
            <w:r>
              <w:t xml:space="preserve">-16.96</w:t>
            </w:r>
          </w:p>
        </w:tc>
      </w:tr>
      <w:tr>
        <w:tc>
          <w:tcPr/>
          <w:p>
            <w:pPr>
              <w:pStyle w:val="Compact"/>
              <w:jc w:val="center"/>
            </w:pPr>
            <w:r>
              <w:t xml:space="preserve">8</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-19.33</w:t>
            </w:r>
          </w:p>
        </w:tc>
      </w:tr>
      <w:tr>
        <w:tc>
          <w:tcPr/>
          <w:p>
            <w:pPr>
              <w:pStyle w:val="Compact"/>
              <w:jc w:val="center"/>
            </w:pPr>
            <w:r>
              <w:t xml:space="preserve">9</w:t>
            </w:r>
          </w:p>
        </w:tc>
        <w:tc>
          <w:tcPr/>
          <w:p>
            <w:pPr>
              <w:pStyle w:val="Compact"/>
              <w:jc w:val="center"/>
            </w:pPr>
            <w:r>
              <w:t xml:space="preserve">0.00</w:t>
            </w:r>
          </w:p>
        </w:tc>
        <w:tc>
          <w:tcPr/>
          <w:p>
            <w:pPr>
              <w:pStyle w:val="Compact"/>
              <w:jc w:val="center"/>
            </w:pPr>
            <w:r>
              <w:t xml:space="preserve">0.01</w:t>
            </w:r>
          </w:p>
        </w:tc>
        <w:tc>
          <w:tcPr/>
          <w:p>
            <w:pPr>
              <w:pStyle w:val="Compact"/>
              <w:jc w:val="center"/>
            </w:pPr>
            <w:r>
              <w:t xml:space="preserve">-16.98</w:t>
            </w:r>
          </w:p>
        </w:tc>
      </w:tr>
      <w:tr>
        <w:tc>
          <w:tcPr/>
          <w:p>
            <w:pPr>
              <w:pStyle w:val="Compact"/>
              <w:jc w:val="center"/>
            </w:pPr>
            <w:r>
              <w:t xml:space="preserve">10</w:t>
            </w:r>
          </w:p>
        </w:tc>
        <w:tc>
          <w:tcPr/>
          <w:p>
            <w:pPr>
              <w:pStyle w:val="Compact"/>
              <w:jc w:val="center"/>
            </w:pPr>
            <w:r>
              <w:t xml:space="preserve">0.00</w:t>
            </w:r>
          </w:p>
        </w:tc>
        <w:tc>
          <w:tcPr/>
          <w:p>
            <w:pPr>
              <w:pStyle w:val="Compact"/>
              <w:jc w:val="center"/>
            </w:pPr>
            <w:r>
              <w:t xml:space="preserve">0.07</w:t>
            </w:r>
          </w:p>
        </w:tc>
        <w:tc>
          <w:tcPr/>
          <w:p>
            <w:pPr>
              <w:pStyle w:val="Compact"/>
              <w:jc w:val="center"/>
            </w:pPr>
            <w:r>
              <w:t xml:space="preserve">-18.72</w:t>
            </w:r>
          </w:p>
        </w:tc>
      </w:tr>
      <w:tr>
        <w:tc>
          <w:tcPr/>
          <w:p>
            <w:pPr>
              <w:pStyle w:val="Compact"/>
              <w:jc w:val="center"/>
            </w:pPr>
            <w:r>
              <w:t xml:space="preserve">11</w:t>
            </w:r>
          </w:p>
        </w:tc>
        <w:tc>
          <w:tcPr/>
          <w:p>
            <w:pPr>
              <w:pStyle w:val="Compact"/>
              <w:jc w:val="center"/>
            </w:pPr>
            <w:r>
              <w:t xml:space="preserve">0.53</w:t>
            </w:r>
          </w:p>
        </w:tc>
        <w:tc>
          <w:tcPr/>
          <w:p>
            <w:pPr>
              <w:pStyle w:val="Compact"/>
              <w:jc w:val="center"/>
            </w:pPr>
            <w:r>
              <w:t xml:space="preserve">0.23</w:t>
            </w:r>
          </w:p>
        </w:tc>
        <w:tc>
          <w:tcPr/>
          <w:p>
            <w:pPr>
              <w:pStyle w:val="Compact"/>
              <w:jc w:val="center"/>
            </w:pPr>
            <w:r>
              <w:t xml:space="preserve">-20.00</w:t>
            </w:r>
          </w:p>
        </w:tc>
      </w:tr>
      <w:tr>
        <w:tc>
          <w:tcPr/>
          <w:p>
            <w:pPr>
              <w:pStyle w:val="Compact"/>
              <w:jc w:val="center"/>
            </w:pPr>
            <w:r>
              <w:t xml:space="preserve">12</w:t>
            </w:r>
          </w:p>
        </w:tc>
        <w:tc>
          <w:tcPr/>
          <w:p>
            <w:pPr>
              <w:pStyle w:val="Compact"/>
              <w:jc w:val="center"/>
            </w:pPr>
            <w:r>
              <w:t xml:space="preserve">0.05</w:t>
            </w:r>
          </w:p>
        </w:tc>
        <w:tc>
          <w:tcPr/>
          <w:p>
            <w:pPr>
              <w:pStyle w:val="Compact"/>
              <w:jc w:val="center"/>
            </w:pPr>
            <w:r>
              <w:t xml:space="preserve">0.03</w:t>
            </w:r>
          </w:p>
        </w:tc>
        <w:tc>
          <w:tcPr/>
          <w:p>
            <w:pPr>
              <w:pStyle w:val="Compact"/>
              <w:jc w:val="center"/>
            </w:pPr>
            <w:r>
              <w:t xml:space="preserve">-19.86</w:t>
            </w:r>
          </w:p>
        </w:tc>
      </w:tr>
    </w:tbl>
    <w:bookmarkEnd w:id="213"/>
    <w:bookmarkStart w:id="214" w:name="coral-block-movement"/>
    <w:p>
      <w:pPr>
        <w:pStyle w:val="Heading2"/>
      </w:pPr>
      <w:r>
        <w:t xml:space="preserve">7.3 Coral block movement</w:t>
      </w:r>
    </w:p>
    <w:p>
      <w:pPr>
        <w:pStyle w:val="FirstParagraph"/>
      </w:pPr>
      <w:r>
        <w:t xml:space="preserve">As detailed in the Materials and Methods section, CoralBlox represents corals by chunks (</w:t>
      </w:r>
      <w:r>
        <w:rPr>
          <w:i/>
          <w:iCs/>
        </w:rPr>
        <w:t xml:space="preserve">blocks</w:t>
      </w:r>
      <w:r>
        <w:t xml:space="preserve">) of a discretized diameter distribution. Each</w:t>
      </w:r>
      <w:r>
        <w:t xml:space="preserve"> </w:t>
      </w:r>
      <w:r>
        <w:rPr>
          <w:i/>
          <w:iCs/>
        </w:rPr>
        <w:t xml:space="preserve">block</w:t>
      </w:r>
      <w:r>
        <w:t xml:space="preserve"> </w:t>
      </w:r>
      <m:oMath>
        <m:r>
          <m:t>b</m:t>
        </m:r>
      </m:oMath>
      <w:r>
        <w:t xml:space="preserve"> </w:t>
      </w:r>
      <w:r>
        <w:t xml:space="preserve">from functional group</w:t>
      </w:r>
      <w:r>
        <w:t xml:space="preserve"> </w:t>
      </w:r>
      <m:oMath>
        <m:r>
          <m:t>g</m:t>
        </m:r>
      </m:oMath>
      <w:r>
        <w:t xml:space="preserve"> </w:t>
      </w:r>
      <w:r>
        <w:t xml:space="preserve">and size class</w:t>
      </w:r>
      <w:r>
        <w:t xml:space="preserve"> </w:t>
      </w:r>
      <m:oMath>
        <m:r>
          <m:t>z</m:t>
        </m:r>
      </m:oMath>
      <w:r>
        <w:t xml:space="preserve"> </w:t>
      </w:r>
      <w:r>
        <w:t xml:space="preserve">is characterized by its lower and upper bounds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oMath>
      <w:r>
        <w:t xml:space="preserve"> </w:t>
      </w:r>
      <w:r>
        <w:t xml:space="preserve">and</w:t>
      </w:r>
      <w:r>
        <w:t xml:space="preserve">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oMath>
      <w:r>
        <w:t xml:space="preserve">) and height (</w:t>
      </w:r>
      <m:oMath>
        <m:sSub>
          <m:e>
            <m:r>
              <m:t>λ</m:t>
            </m:r>
          </m:e>
          <m:sub>
            <m:r>
              <m:t>t</m:t>
            </m:r>
            <m:r>
              <m:rPr>
                <m:sty m:val="p"/>
              </m:rPr>
              <m:t>−</m:t>
            </m:r>
            <m:r>
              <m:t>1</m:t>
            </m:r>
            <m:r>
              <m:rPr>
                <m:sty m:val="p"/>
              </m:rPr>
              <m:t>;</m:t>
            </m:r>
            <m:r>
              <m:t>g</m:t>
            </m:r>
            <m:r>
              <m:rPr>
                <m:sty m:val="p"/>
              </m:rPr>
              <m:t>,</m:t>
            </m:r>
            <m:r>
              <m:t>z</m:t>
            </m:r>
            <m:r>
              <m:rPr>
                <m:sty m:val="p"/>
              </m:rPr>
              <m:t>,</m:t>
            </m:r>
            <m:r>
              <m:t>b</m:t>
            </m:r>
          </m:sub>
        </m:sSub>
      </m:oMath>
      <w:r>
        <w:t xml:space="preserve">). A growth event is represented by the movement of each block in the diameter space with speed</w:t>
      </w:r>
      <w:r>
        <w:t xml:space="preserve"> </w:t>
      </w:r>
      <m:oMath>
        <m:sSub>
          <m:e>
            <m:r>
              <m:t>ω</m:t>
            </m:r>
          </m:e>
          <m:sub>
            <m:r>
              <m:t>g</m:t>
            </m:r>
            <m:r>
              <m:rPr>
                <m:sty m:val="p"/>
              </m:rPr>
              <m:t>,</m:t>
            </m:r>
            <m:r>
              <m:t>z</m:t>
            </m:r>
          </m:sub>
        </m:sSub>
      </m:oMath>
      <w:r>
        <w:t xml:space="preserve">, measured in diameter units per year. When a block moves, we can have one of the following situations:</w:t>
      </w:r>
    </w:p>
    <w:p>
      <w:pPr>
        <w:numPr>
          <w:ilvl w:val="0"/>
          <w:numId w:val="1002"/>
        </w:numPr>
      </w:pPr>
      <w:r>
        <w:t xml:space="preserve">if</w:t>
      </w:r>
      <w:r>
        <w:t xml:space="preserve"> </w:t>
      </w:r>
      <m:oMath>
        <m:sSubSup>
          <m:e>
            <m:r>
              <m:t>δ</m:t>
            </m:r>
          </m:e>
          <m:sub>
            <m:r>
              <m:t> </m:t>
            </m:r>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r>
          <m:rPr>
            <m:sty m:val="p"/>
          </m:rPr>
          <m:t>≤</m:t>
        </m:r>
        <m:sSubSup>
          <m:e>
            <m:r>
              <m:t>d</m:t>
            </m:r>
          </m:e>
          <m:sub>
            <m:r>
              <m:t>g</m:t>
            </m:r>
            <m:r>
              <m:rPr>
                <m:sty m:val="p"/>
              </m:rPr>
              <m:t>,</m:t>
            </m:r>
            <m:r>
              <m:t>z</m:t>
            </m:r>
          </m:sub>
          <m:sup>
            <m:r>
              <m:rPr>
                <m:sty m:val="p"/>
              </m:rPr>
              <m:t>+</m:t>
            </m:r>
          </m:sup>
        </m:sSubSup>
      </m:oMath>
      <w:r>
        <w:t xml:space="preserve"> </w:t>
      </w:r>
      <w:r>
        <w:t xml:space="preserve">, then the block moves only within the current size class.</w:t>
      </w:r>
    </w:p>
    <w:p>
      <w:pPr>
        <w:numPr>
          <w:ilvl w:val="0"/>
          <w:numId w:val="1002"/>
        </w:numPr>
      </w:pPr>
      <w:r>
        <w:t xml:space="preserve">If</w:t>
      </w:r>
      <w:r>
        <w:t xml:space="preserve"> </w:t>
      </w:r>
      <m:oMath>
        <m:sSubSup>
          <m:e>
            <m:r>
              <m:t>δ</m:t>
            </m:r>
          </m:e>
          <m:sub>
            <m:r>
              <m:t> </m:t>
            </m:r>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r>
          <m:rPr>
            <m:sty m:val="p"/>
          </m:rPr>
          <m:t>&gt;</m:t>
        </m:r>
        <m:sSubSup>
          <m:e>
            <m:r>
              <m:t>d</m:t>
            </m:r>
          </m:e>
          <m:sub>
            <m:r>
              <m:t>g</m:t>
            </m:r>
            <m:r>
              <m:rPr>
                <m:sty m:val="p"/>
              </m:rPr>
              <m:t>,</m:t>
            </m:r>
            <m:r>
              <m:t>z</m:t>
            </m:r>
          </m:sub>
          <m:sup>
            <m:r>
              <m:rPr>
                <m:sty m:val="p"/>
              </m:rPr>
              <m:t>+</m:t>
            </m:r>
          </m:sup>
        </m:sSubSup>
      </m:oMath>
      <w:r>
        <w:t xml:space="preserve"> </w:t>
      </w:r>
      <w:r>
        <w:t xml:space="preserve">and</w:t>
      </w:r>
      <w:r>
        <w:t xml:space="preserve">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r>
          <m:rPr>
            <m:sty m:val="p"/>
          </m:rPr>
          <m:t>≤</m:t>
        </m:r>
        <m:sSubSup>
          <m:e>
            <m:r>
              <m:t>d</m:t>
            </m:r>
          </m:e>
          <m:sub>
            <m:r>
              <m:t>g</m:t>
            </m:r>
            <m:r>
              <m:rPr>
                <m:sty m:val="p"/>
              </m:rPr>
              <m:t>,</m:t>
            </m:r>
            <m:r>
              <m:t>z</m:t>
            </m:r>
          </m:sub>
          <m:sup>
            <m:r>
              <m:rPr>
                <m:sty m:val="p"/>
              </m:rPr>
              <m:t>+</m:t>
            </m:r>
          </m:sup>
        </m:sSubSup>
      </m:oMath>
      <w:r>
        <w:t xml:space="preserve">, then the block’s upper bound moves from one size class to the next one but the lower bound doesn’t.</w:t>
      </w:r>
    </w:p>
    <w:p>
      <w:pPr>
        <w:numPr>
          <w:ilvl w:val="0"/>
          <w:numId w:val="1002"/>
        </w:numPr>
      </w:pPr>
      <w:r>
        <w:t xml:space="preserve">If</w:t>
      </w:r>
      <w:r>
        <w:t xml:space="preserve">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r>
          <m:rPr>
            <m:sty m:val="p"/>
          </m:rPr>
          <m:t>≤</m:t>
        </m:r>
        <m:sSubSup>
          <m:e>
            <m:r>
              <m:t>d</m:t>
            </m:r>
          </m:e>
          <m:sub>
            <m:r>
              <m:t>g</m:t>
            </m:r>
            <m:r>
              <m:rPr>
                <m:sty m:val="p"/>
              </m:rPr>
              <m:t>,</m:t>
            </m:r>
            <m:r>
              <m:t>z</m:t>
            </m:r>
          </m:sub>
          <m:sup>
            <m:r>
              <m:rPr>
                <m:sty m:val="p"/>
              </m:rPr>
              <m:t>+</m:t>
            </m:r>
          </m:sup>
        </m:sSubSup>
      </m:oMath>
      <w:r>
        <w:t xml:space="preserve"> </w:t>
      </w:r>
      <w:r>
        <w:t xml:space="preserve">then the entire block moves from one size class to the next one.</w:t>
      </w:r>
    </w:p>
    <w:p>
      <w:pPr>
        <w:pStyle w:val="FirstParagraph"/>
      </w:pPr>
      <w:r>
        <w:t xml:space="preserve">Where</w:t>
      </w:r>
      <w:r>
        <w:t xml:space="preserve"> </w:t>
      </w:r>
      <m:oMath>
        <m:sSubSup>
          <m:e>
            <m:r>
              <m:t>d</m:t>
            </m:r>
          </m:e>
          <m:sub>
            <m:r>
              <m:t>g</m:t>
            </m:r>
            <m:r>
              <m:rPr>
                <m:sty m:val="p"/>
              </m:rPr>
              <m:t>,</m:t>
            </m:r>
            <m:r>
              <m:t>z</m:t>
            </m:r>
          </m:sub>
          <m:sup>
            <m:r>
              <m:rPr>
                <m:sty m:val="p"/>
              </m:rPr>
              <m:t>−</m:t>
            </m:r>
          </m:sup>
        </m:sSubSup>
      </m:oMath>
      <w:r>
        <w:t xml:space="preserve"> </w:t>
      </w:r>
      <w:r>
        <w:t xml:space="preserve">and</w:t>
      </w:r>
      <w:r>
        <w:t xml:space="preserve"> </w:t>
      </w:r>
      <m:oMath>
        <m:sSubSup>
          <m:e>
            <m:r>
              <m:t>d</m:t>
            </m:r>
          </m:e>
          <m:sub>
            <m:r>
              <m:t>g</m:t>
            </m:r>
            <m:r>
              <m:rPr>
                <m:sty m:val="p"/>
              </m:rPr>
              <m:t>,</m:t>
            </m:r>
            <m:r>
              <m:t>z</m:t>
            </m:r>
          </m:sub>
          <m:sup>
            <m:r>
              <m:rPr>
                <m:sty m:val="p"/>
              </m:rPr>
              <m:t>+</m:t>
            </m:r>
          </m:sup>
        </m:sSubSup>
      </m:oMath>
      <w:r>
        <w:t xml:space="preserve"> </w:t>
      </w:r>
      <w:r>
        <w:t xml:space="preserve">are the lower and upper bounds of size class</w:t>
      </w:r>
      <w:r>
        <w:t xml:space="preserve"> </w:t>
      </w:r>
      <m:oMath>
        <m:r>
          <m:t>z</m:t>
        </m:r>
      </m:oMath>
      <w:r>
        <w:t xml:space="preserve"> </w:t>
      </w:r>
      <w:r>
        <w:t xml:space="preserve">from functional group</w:t>
      </w:r>
      <w:r>
        <w:t xml:space="preserve"> </w:t>
      </w:r>
      <m:oMath>
        <m:r>
          <m:t>g</m:t>
        </m:r>
      </m:oMath>
      <w:r>
        <w:t xml:space="preserve">. When a</w:t>
      </w:r>
      <w:r>
        <w:t xml:space="preserve"> </w:t>
      </w:r>
      <w:r>
        <w:rPr>
          <w:i/>
          <w:iCs/>
        </w:rPr>
        <w:t xml:space="preserve">block</w:t>
      </w:r>
      <w:r>
        <w:t xml:space="preserve"> </w:t>
      </w:r>
      <w:r>
        <w:t xml:space="preserve">moves within the same size class, the lower and upper bounds after a growth event are easily determined. On the other hand, when a block crosses the boundary between two consecutive size classes, we need to be careful since two distinct growth rates are acting at the same time on the same block. This situation is similar to a stream of water flowing between two pipelines of different diameters. The resulting water flow speed changes based on the pipeline diameter, but the amount of water as input in the system is constant. In the same way, when a coral density</w:t>
      </w:r>
      <w:r>
        <w:t xml:space="preserve"> </w:t>
      </w:r>
      <w:r>
        <w:rPr>
          <w:i/>
          <w:iCs/>
        </w:rPr>
        <w:t xml:space="preserve">block</w:t>
      </w:r>
      <w:r>
        <w:t xml:space="preserve"> </w:t>
      </w:r>
      <w:r>
        <w:t xml:space="preserve">moves between size classes, its speed and height (diameter density) change but the number of coral colonies represented by that block remains constant.</w:t>
      </w:r>
    </w:p>
    <w:p>
      <w:pPr>
        <w:pStyle w:val="BodyText"/>
      </w:pPr>
      <w:r>
        <w:t xml:space="preserve">This section analyzes the movement of a coral density</w:t>
      </w:r>
      <w:r>
        <w:t xml:space="preserve"> </w:t>
      </w:r>
      <w:r>
        <w:rPr>
          <w:i/>
          <w:iCs/>
        </w:rPr>
        <w:t xml:space="preserve">block</w:t>
      </w:r>
      <w:r>
        <w:t xml:space="preserve"> </w:t>
      </w:r>
      <w:r>
        <w:t xml:space="preserve">in detail. We assume that the movement begins at timestep</w:t>
      </w:r>
      <w:r>
        <w:t xml:space="preserve"> </w:t>
      </w:r>
      <m:oMath>
        <m:r>
          <m:t>t</m:t>
        </m:r>
        <m:r>
          <m:rPr>
            <m:sty m:val="p"/>
          </m:rPr>
          <m:t>−</m:t>
        </m:r>
        <m:r>
          <m:t>1</m:t>
        </m:r>
      </m:oMath>
      <w:r>
        <w:t xml:space="preserve"> </w:t>
      </w:r>
      <w:r>
        <w:t xml:space="preserve">with the block entirely within size class</w:t>
      </w:r>
      <w:r>
        <w:t xml:space="preserve"> </w:t>
      </w:r>
      <m:oMath>
        <m:r>
          <m:t>z</m:t>
        </m:r>
      </m:oMath>
      <w:r>
        <w:t xml:space="preserve">. The time it takes for the block to move is</w:t>
      </w:r>
      <w:r>
        <w:t xml:space="preserve"> </w:t>
      </w:r>
      <m:oMath>
        <m:r>
          <m:rPr>
            <m:sty m:val="p"/>
          </m:rPr>
          <m:t>Δ</m:t>
        </m:r>
        <m:r>
          <m:t>t</m:t>
        </m:r>
        <m:r>
          <m:rPr>
            <m:sty m:val="p"/>
          </m:rPr>
          <m:t>=</m:t>
        </m:r>
        <m:r>
          <m:t>1</m:t>
        </m:r>
      </m:oMath>
      <w:r>
        <w:t xml:space="preserve">, measured in years. A coral block can only move forward within its current size class or grow into the next larger size class. This represents a unidirectional progression through size classes that accounts for coral growth and does not model size reduction, which would require bidirectional movement between size classes.</w:t>
      </w:r>
    </w:p>
    <w:p>
      <w:pPr>
        <w:pStyle w:val="BodyText"/>
      </w:pPr>
      <w:r>
        <w:t xml:space="preserve">In case 1, the bounds for the</w:t>
      </w:r>
      <w:r>
        <w:t xml:space="preserve"> </w:t>
      </w:r>
      <w:r>
        <w:rPr>
          <w:i/>
          <w:iCs/>
        </w:rPr>
        <w:t xml:space="preserve">block</w:t>
      </w:r>
      <w:r>
        <w:t xml:space="preserve"> </w:t>
      </w:r>
      <w:r>
        <w:t xml:space="preserve">after the growth event, at timestep</w:t>
      </w:r>
      <w:r>
        <w:t xml:space="preserve"> </w:t>
      </w:r>
      <m:oMath>
        <m:r>
          <m:t>t</m:t>
        </m:r>
      </m:oMath>
      <w:r>
        <w:t xml:space="preserve">, are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Sup>
                  <m:e>
                    <m:r>
                      <m:rPr>
                        <m:sty m:val="p"/>
                      </m:rPr>
                      <m:t>[</m:t>
                    </m:r>
                    <m:r>
                      <m:t>δ</m:t>
                    </m:r>
                  </m:e>
                  <m:sub>
                    <m:r>
                      <m:t>t</m:t>
                    </m:r>
                    <m:r>
                      <m:rPr>
                        <m:sty m:val="p"/>
                      </m:rPr>
                      <m:t>;</m:t>
                    </m:r>
                    <m:r>
                      <m:t>g</m:t>
                    </m:r>
                    <m:r>
                      <m:rPr>
                        <m:sty m:val="p"/>
                      </m:rPr>
                      <m:t>,</m:t>
                    </m:r>
                    <m:r>
                      <m:t>z</m:t>
                    </m:r>
                    <m:r>
                      <m:rPr>
                        <m:sty m:val="p"/>
                      </m:rPr>
                      <m:t>,</m:t>
                    </m:r>
                    <m:r>
                      <m:t>b</m:t>
                    </m:r>
                  </m:sub>
                  <m:sup>
                    <m:r>
                      <m:rPr>
                        <m:sty m:val="p"/>
                      </m:rPr>
                      <m:t>−</m:t>
                    </m:r>
                  </m:sup>
                </m:sSubSup>
                <m:r>
                  <m:rPr>
                    <m:sty m:val="p"/>
                  </m:rPr>
                  <m:t>,</m:t>
                </m:r>
                <m:sSubSup>
                  <m:e>
                    <m:r>
                      <m:t>δ</m:t>
                    </m:r>
                  </m:e>
                  <m:sub>
                    <m:r>
                      <m:t>t</m:t>
                    </m:r>
                    <m:r>
                      <m:rPr>
                        <m:sty m:val="p"/>
                      </m:rPr>
                      <m:t>;</m:t>
                    </m:r>
                    <m:r>
                      <m:t>g</m:t>
                    </m:r>
                    <m:r>
                      <m:rPr>
                        <m:sty m:val="p"/>
                      </m:rPr>
                      <m:t>,</m:t>
                    </m:r>
                    <m:r>
                      <m:t>z</m:t>
                    </m:r>
                    <m:r>
                      <m:rPr>
                        <m:sty m:val="p"/>
                      </m:rPr>
                      <m:t>,</m:t>
                    </m:r>
                    <m:r>
                      <m:t>b</m:t>
                    </m:r>
                  </m:sub>
                  <m:sup>
                    <m:r>
                      <m:rPr>
                        <m:sty m:val="p"/>
                      </m:rPr>
                      <m:t>+</m:t>
                    </m:r>
                  </m:sup>
                </m:sSubSup>
                <m:r>
                  <m:rPr>
                    <m:sty m:val="p"/>
                  </m:rPr>
                  <m:t>]</m:t>
                </m:r>
                <m:r>
                  <m:rPr>
                    <m:sty m:val="p"/>
                  </m:rPr>
                  <m:t>=</m:t>
                </m:r>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r>
                  <m:rPr>
                    <m:sty m:val="p"/>
                  </m:rPr>
                  <m:t>]</m:t>
                </m:r>
              </m:oMath>
            </m:oMathPara>
          </w:p>
        </w:tc>
        <w:tc>
          <w:tcPr/>
          <w:p>
            <w:pPr>
              <w:pStyle w:val="Compact"/>
            </w:pPr>
            <w:r>
              <w:t xml:space="preserve">(1S)</w:t>
            </w:r>
          </w:p>
        </w:tc>
      </w:tr>
    </w:tbl>
    <w:p>
      <w:pPr>
        <w:pStyle w:val="BodyText"/>
      </w:pPr>
      <w:r>
        <w:t xml:space="preserve">Note that, since</w:t>
      </w:r>
      <w:r>
        <w:t xml:space="preserve"> </w:t>
      </w:r>
      <m:oMath>
        <m:r>
          <m:rPr>
            <m:sty m:val="p"/>
          </m:rPr>
          <m:t>Δ</m:t>
        </m:r>
        <m:r>
          <m:t>t</m:t>
        </m:r>
        <m:r>
          <m:rPr>
            <m:sty m:val="p"/>
          </m:rPr>
          <m:t>=</m:t>
        </m:r>
        <m:r>
          <m:t>1</m:t>
        </m:r>
      </m:oMath>
      <w:r>
        <w:t xml:space="preserve">, we have</w:t>
      </w:r>
      <w:r>
        <w:t xml:space="preserve"> </w:t>
      </w:r>
      <m:oMath>
        <m:sSub>
          <m:e>
            <m:r>
              <m:t>ω</m:t>
            </m:r>
          </m:e>
          <m:sub>
            <m:r>
              <m:t>g</m:t>
            </m:r>
            <m:r>
              <m:rPr>
                <m:sty m:val="p"/>
              </m:rPr>
              <m:t>,</m:t>
            </m:r>
            <m:r>
              <m:t>z</m:t>
            </m:r>
          </m:sub>
        </m:sSub>
        <m:r>
          <m:rPr>
            <m:sty m:val="p"/>
          </m:rPr>
          <m:t>Δ</m:t>
        </m:r>
        <m:r>
          <m:t>t</m:t>
        </m:r>
        <m:r>
          <m:rPr>
            <m:sty m:val="p"/>
          </m:rPr>
          <m:t>=</m:t>
        </m:r>
        <m:sSub>
          <m:e>
            <m:r>
              <m:t>ω</m:t>
            </m:r>
          </m:e>
          <m:sub>
            <m:r>
              <m:t>g</m:t>
            </m:r>
            <m:r>
              <m:rPr>
                <m:sty m:val="p"/>
              </m:rPr>
              <m:t>,</m:t>
            </m:r>
            <m:r>
              <m:t>z</m:t>
            </m:r>
          </m:sub>
        </m:sSub>
      </m:oMath>
      <w:r>
        <w:t xml:space="preserve"> </w:t>
      </w:r>
      <w:r>
        <w:t xml:space="preserve">on the left-hand side of Eq. (1S), so there is no dimension mismatch. In cases 2 and 3 we need to analyze the lower and upper bounds movements separately and then adjust the coral block density accordingly to conserve the number of corals. In both cases, the upper bound moves with speed</w:t>
      </w:r>
      <w:r>
        <w:t xml:space="preserve"> </w:t>
      </w:r>
      <m:oMath>
        <m:sSub>
          <m:e>
            <m:r>
              <m:t>ω</m:t>
            </m:r>
          </m:e>
          <m:sub>
            <m:r>
              <m:t>g</m:t>
            </m:r>
            <m:r>
              <m:rPr>
                <m:sty m:val="p"/>
              </m:rPr>
              <m:t>,</m:t>
            </m:r>
            <m:r>
              <m:t>z</m:t>
            </m:r>
          </m:sub>
        </m:sSub>
      </m:oMath>
      <w:r>
        <w:t xml:space="preserve"> </w:t>
      </w:r>
      <w:r>
        <w:t xml:space="preserve">until it reaches the current size class upper bound</w:t>
      </w:r>
      <w:r>
        <w:t xml:space="preserve"> </w:t>
      </w:r>
      <m:oMath>
        <m:sSubSup>
          <m:e>
            <m:r>
              <m:t>d</m:t>
            </m:r>
          </m:e>
          <m:sub>
            <m:r>
              <m:t>g</m:t>
            </m:r>
            <m:r>
              <m:rPr>
                <m:sty m:val="p"/>
              </m:rPr>
              <m:t>,</m:t>
            </m:r>
            <m:r>
              <m:t>z</m:t>
            </m:r>
          </m:sub>
          <m:sup>
            <m:r>
              <m:rPr>
                <m:sty m:val="p"/>
              </m:rPr>
              <m:t>+</m:t>
            </m:r>
          </m:sup>
        </m:sSubSup>
      </m:oMath>
      <w:r>
        <w:t xml:space="preserve">, then it starts to move with speed</w:t>
      </w:r>
      <w:r>
        <w:t xml:space="preserve"> </w:t>
      </w:r>
      <m:oMath>
        <m:sSub>
          <m:e>
            <m:r>
              <m:t>ω</m:t>
            </m:r>
          </m:e>
          <m:sub>
            <m:r>
              <m:t>g</m:t>
            </m:r>
            <m:r>
              <m:rPr>
                <m:sty m:val="p"/>
              </m:rPr>
              <m:t>,</m:t>
            </m:r>
            <m:r>
              <m:t>z</m:t>
            </m:r>
            <m:r>
              <m:rPr>
                <m:sty m:val="p"/>
              </m:rPr>
              <m:t>+</m:t>
            </m:r>
            <m:r>
              <m:t>1</m:t>
            </m:r>
          </m:sub>
        </m:sSub>
      </m:oMath>
      <w:r>
        <w:t xml:space="preserve">. The total displacement of the upper bound</w:t>
      </w:r>
      <w:r>
        <w:t xml:space="preserve"> </w:t>
      </w:r>
      <m:oMath>
        <m:r>
          <m:rPr>
            <m:sty m:val="p"/>
          </m:rPr>
          <m:t>Δ</m:t>
        </m:r>
        <m:sSup>
          <m:e>
            <m:r>
              <m:t>δ</m:t>
            </m:r>
          </m:e>
          <m:sup>
            <m:r>
              <m:rPr>
                <m:sty m:val="p"/>
              </m:rPr>
              <m:t>+</m:t>
            </m:r>
          </m:sup>
        </m:sSup>
      </m:oMath>
      <w:r>
        <w:t xml:space="preserve"> </w:t>
      </w:r>
      <w:r>
        <w:t xml:space="preserve">is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sSup>
                  <m:e>
                    <m:r>
                      <m:t>δ</m:t>
                    </m:r>
                  </m:e>
                  <m:sup>
                    <m:r>
                      <m:rPr>
                        <m:sty m:val="p"/>
                      </m:rPr>
                      <m:t>+</m:t>
                    </m:r>
                  </m:sup>
                </m:sSup>
                <m:r>
                  <m:rPr>
                    <m:sty m:val="p"/>
                  </m:rPr>
                  <m:t>=</m:t>
                </m:r>
                <m:r>
                  <m:t> </m:t>
                </m:r>
                <m:r>
                  <m:rPr>
                    <m:sty m:val="p"/>
                  </m:rPr>
                  <m:t>Δ</m:t>
                </m:r>
                <m:sSubSup>
                  <m:e>
                    <m:r>
                      <m:t>δ</m:t>
                    </m:r>
                  </m:e>
                  <m:sub>
                    <m:r>
                      <m:t>z</m:t>
                    </m:r>
                  </m:sub>
                  <m:sup>
                    <m:r>
                      <m:rPr>
                        <m:sty m:val="p"/>
                      </m:rPr>
                      <m:t>+</m:t>
                    </m:r>
                  </m:sup>
                </m:sSubSup>
                <m:r>
                  <m:rPr>
                    <m:sty m:val="p"/>
                  </m:rPr>
                  <m:t>+</m:t>
                </m:r>
                <m:r>
                  <m:t> </m:t>
                </m:r>
                <m:r>
                  <m:rPr>
                    <m:sty m:val="p"/>
                  </m:rPr>
                  <m:t>Δ</m:t>
                </m:r>
                <m:sSubSup>
                  <m:e>
                    <m:r>
                      <m:t>δ</m:t>
                    </m:r>
                  </m:e>
                  <m:sub>
                    <m:r>
                      <m:t>z</m:t>
                    </m:r>
                    <m:r>
                      <m:rPr>
                        <m:sty m:val="p"/>
                      </m:rPr>
                      <m:t>+</m:t>
                    </m:r>
                    <m:r>
                      <m:t>1</m:t>
                    </m:r>
                  </m:sub>
                  <m:sup>
                    <m:r>
                      <m:rPr>
                        <m:sty m:val="p"/>
                      </m:rPr>
                      <m:t>+</m:t>
                    </m:r>
                  </m:sup>
                </m:sSubSup>
              </m:oMath>
            </m:oMathPara>
          </w:p>
        </w:tc>
        <w:tc>
          <w:tcPr/>
          <w:p>
            <w:pPr>
              <w:pStyle w:val="Compact"/>
            </w:pPr>
            <w:r>
              <w:t xml:space="preserve">(2S)</w:t>
            </w:r>
          </w:p>
        </w:tc>
      </w:tr>
    </w:tbl>
    <w:p>
      <w:pPr>
        <w:pStyle w:val="BodyText"/>
      </w:pPr>
      <w:r>
        <w:t xml:space="preserve">where</w:t>
      </w:r>
      <w:r>
        <w:t xml:space="preserve"> </w:t>
      </w:r>
      <m:oMath>
        <m:r>
          <m:rPr>
            <m:sty m:val="p"/>
          </m:rPr>
          <m:t>Δ</m:t>
        </m:r>
        <m:sSubSup>
          <m:e>
            <m:r>
              <m:t>δ</m:t>
            </m:r>
          </m:e>
          <m:sub>
            <m:r>
              <m:t>z</m:t>
            </m:r>
          </m:sub>
          <m:sup>
            <m:r>
              <m:rPr>
                <m:sty m:val="p"/>
              </m:rPr>
              <m:t>+</m:t>
            </m:r>
          </m:sup>
        </m:sSubSup>
      </m:oMath>
      <w:r>
        <w:t xml:space="preserve"> </w:t>
      </w:r>
      <w:r>
        <w:t xml:space="preserve">and</w:t>
      </w:r>
      <w:r>
        <w:t xml:space="preserve"> </w:t>
      </w:r>
      <m:oMath>
        <m:r>
          <m:rPr>
            <m:sty m:val="p"/>
          </m:rPr>
          <m:t>Δ</m:t>
        </m:r>
        <m:sSubSup>
          <m:e>
            <m:r>
              <m:t>δ</m:t>
            </m:r>
          </m:e>
          <m:sub>
            <m:r>
              <m:t>z</m:t>
            </m:r>
            <m:r>
              <m:rPr>
                <m:sty m:val="p"/>
              </m:rPr>
              <m:t>+</m:t>
            </m:r>
            <m:r>
              <m:t>1</m:t>
            </m:r>
          </m:sub>
          <m:sup>
            <m:r>
              <m:rPr>
                <m:sty m:val="p"/>
              </m:rPr>
              <m:t>+</m:t>
            </m:r>
          </m:sup>
        </m:sSubSup>
      </m:oMath>
      <w:r>
        <w:t xml:space="preserve"> </w:t>
      </w:r>
      <w:r>
        <w:t xml:space="preserve">correspond to the movement within size classes</w:t>
      </w:r>
      <w:r>
        <w:t xml:space="preserve"> </w:t>
      </w:r>
      <m:oMath>
        <m:r>
          <m:t>z</m:t>
        </m:r>
      </m:oMath>
      <w:r>
        <w:t xml:space="preserve"> </w:t>
      </w:r>
      <w:r>
        <w:t xml:space="preserve">and</w:t>
      </w:r>
      <w:r>
        <w:t xml:space="preserve"> </w:t>
      </w:r>
      <m:oMath>
        <m:r>
          <m:t>z</m:t>
        </m:r>
        <m:r>
          <m:rPr>
            <m:sty m:val="p"/>
          </m:rPr>
          <m:t>+</m:t>
        </m:r>
        <m:r>
          <m:t>1</m:t>
        </m:r>
      </m:oMath>
      <w:r>
        <w:t xml:space="preserve">, respectively. The indices</w:t>
      </w:r>
      <w:r>
        <w:t xml:space="preserve"> </w:t>
      </w:r>
      <m:oMath>
        <m:r>
          <m:t>g</m:t>
        </m:r>
      </m:oMath>
      <w:r>
        <w:t xml:space="preserve">,</w:t>
      </w:r>
      <w:r>
        <w:t xml:space="preserve"> </w:t>
      </w:r>
      <m:oMath>
        <m:r>
          <m:t>b</m:t>
        </m:r>
      </m:oMath>
      <w:r>
        <w:t xml:space="preserve"> </w:t>
      </w:r>
      <w:r>
        <w:t xml:space="preserve">are omitted for simplicity. At the end of a timestep, the upper bound is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t> </m:t>
                </m:r>
                <m:sSubSup>
                  <m:e>
                    <m:r>
                      <m:t>δ</m:t>
                    </m:r>
                  </m:e>
                  <m:sub>
                    <m:r>
                      <m:t>t</m:t>
                    </m:r>
                    <m:r>
                      <m:rPr>
                        <m:sty m:val="p"/>
                      </m:rPr>
                      <m:t>;</m:t>
                    </m:r>
                    <m:r>
                      <m:t>g</m:t>
                    </m:r>
                    <m:r>
                      <m:rPr>
                        <m:sty m:val="p"/>
                      </m:rPr>
                      <m:t>,</m:t>
                    </m:r>
                    <m:r>
                      <m:t>z</m:t>
                    </m:r>
                    <m:r>
                      <m:rPr>
                        <m:sty m:val="p"/>
                      </m:rPr>
                      <m:t>,</m:t>
                    </m:r>
                    <m:r>
                      <m:t>b</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oMath>
            </m:oMathPara>
          </w:p>
        </w:tc>
        <w:tc>
          <w:tcPr/>
          <w:p>
            <w:pPr>
              <w:pStyle w:val="Compact"/>
            </w:pPr>
            <w:r>
              <w:t xml:space="preserve">(3S)</w:t>
            </w:r>
          </w:p>
        </w:tc>
      </w:tr>
    </w:tbl>
    <w:p>
      <w:pPr>
        <w:pStyle w:val="BodyText"/>
      </w:pPr>
      <w:r>
        <w:t xml:space="preserve">Our goal is to determine</w:t>
      </w:r>
      <w:r>
        <w:t xml:space="preserve"> </w:t>
      </w:r>
      <m:oMath>
        <m:r>
          <m:rPr>
            <m:sty m:val="p"/>
          </m:rPr>
          <m:t>Δ</m:t>
        </m:r>
        <m:sSup>
          <m:e>
            <m:r>
              <m:t>δ</m:t>
            </m:r>
          </m:e>
          <m:sup>
            <m:r>
              <m:rPr>
                <m:sty m:val="p"/>
              </m:rPr>
              <m:t>+</m:t>
            </m:r>
          </m:sup>
        </m:sSup>
      </m:oMath>
      <w:r>
        <w:t xml:space="preserve">. Let us denote</w:t>
      </w:r>
      <w:r>
        <w:t xml:space="preserve"> </w:t>
      </w:r>
      <m:oMath>
        <m:r>
          <m:rPr>
            <m:sty m:val="p"/>
          </m:rPr>
          <m:t>Δ</m:t>
        </m:r>
        <m:sSub>
          <m:e>
            <m:r>
              <m:t>t</m:t>
            </m:r>
          </m:e>
          <m:sub>
            <m:r>
              <m:t>z</m:t>
            </m:r>
          </m:sub>
        </m:sSub>
      </m:oMath>
      <w:r>
        <w:t xml:space="preserve"> </w:t>
      </w:r>
      <w:r>
        <w:t xml:space="preserve">the time it takes for the</w:t>
      </w:r>
      <w:r>
        <w:t xml:space="preserve"> </w:t>
      </w:r>
      <w:r>
        <w:rPr>
          <w:i/>
          <w:iCs/>
        </w:rPr>
        <w:t xml:space="preserve">block</w:t>
      </w:r>
      <w:r>
        <w:t xml:space="preserve">’s upper bound to reach</w:t>
      </w:r>
      <w:r>
        <w:t xml:space="preserve"> </w:t>
      </w:r>
      <m:oMath>
        <m:sSubSup>
          <m:e>
            <m:r>
              <m:t>d</m:t>
            </m:r>
          </m:e>
          <m:sub>
            <m:r>
              <m:t>g</m:t>
            </m:r>
            <m:r>
              <m:rPr>
                <m:sty m:val="p"/>
              </m:rPr>
              <m:t>,</m:t>
            </m:r>
            <m:r>
              <m:t>z</m:t>
            </m:r>
          </m:sub>
          <m:sup>
            <m:r>
              <m:rPr>
                <m:sty m:val="p"/>
              </m:rPr>
              <m:t>+</m:t>
            </m:r>
          </m:sup>
        </m:sSubSup>
      </m:oMath>
      <w:r>
        <w:t xml:space="preserve"> </w:t>
      </w:r>
      <w:r>
        <w:t xml:space="preserve">and</w:t>
      </w:r>
      <w:r>
        <w:t xml:space="preserve"> </w:t>
      </w:r>
      <m:oMath>
        <m:r>
          <m:rPr>
            <m:sty m:val="p"/>
          </m:rPr>
          <m:t>Δ</m:t>
        </m:r>
        <m:sSub>
          <m:e>
            <m:r>
              <m:t>t</m:t>
            </m:r>
          </m:e>
          <m:sub>
            <m:r>
              <m:t>z</m:t>
            </m:r>
            <m:r>
              <m:rPr>
                <m:sty m:val="p"/>
              </m:rPr>
              <m:t>+</m:t>
            </m:r>
            <m:r>
              <m:t>1</m:t>
            </m:r>
          </m:sub>
        </m:sSub>
      </m:oMath>
      <w:r>
        <w:t xml:space="preserve"> </w:t>
      </w:r>
      <w:r>
        <w:t xml:space="preserve">the time it takes to go from there to</w:t>
      </w:r>
      <w:r>
        <w:t xml:space="preserve">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oMath>
      <w:r>
        <w:t xml:space="preserve">, so that</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r>
                  <m:t>t</m:t>
                </m:r>
                <m:r>
                  <m:rPr>
                    <m:sty m:val="p"/>
                  </m:rPr>
                  <m:t>=</m:t>
                </m:r>
                <m:r>
                  <m:t> </m:t>
                </m:r>
                <m:r>
                  <m:rPr>
                    <m:sty m:val="p"/>
                  </m:rPr>
                  <m:t>Δ</m:t>
                </m:r>
                <m:sSub>
                  <m:e>
                    <m:r>
                      <m:t>t</m:t>
                    </m:r>
                  </m:e>
                  <m:sub>
                    <m:r>
                      <m:t>z</m:t>
                    </m:r>
                  </m:sub>
                </m:sSub>
                <m:r>
                  <m:rPr>
                    <m:sty m:val="p"/>
                  </m:rPr>
                  <m:t>+</m:t>
                </m:r>
                <m:r>
                  <m:rPr>
                    <m:sty m:val="p"/>
                  </m:rPr>
                  <m:t>Δ</m:t>
                </m:r>
                <m:sSub>
                  <m:e>
                    <m:r>
                      <m:t>t</m:t>
                    </m:r>
                  </m:e>
                  <m:sub>
                    <m:r>
                      <m:t>z</m:t>
                    </m:r>
                    <m:r>
                      <m:rPr>
                        <m:sty m:val="p"/>
                      </m:rPr>
                      <m:t>+</m:t>
                    </m:r>
                    <m:r>
                      <m:t>1</m:t>
                    </m:r>
                  </m:sub>
                </m:sSub>
                <m:r>
                  <m:rPr>
                    <m:sty m:val="p"/>
                  </m:rPr>
                  <m:t>=</m:t>
                </m:r>
                <m:r>
                  <m:t>1</m:t>
                </m:r>
              </m:oMath>
            </m:oMathPara>
          </w:p>
        </w:tc>
        <w:tc>
          <w:tcPr/>
          <w:p>
            <w:pPr>
              <w:pStyle w:val="Compact"/>
            </w:pPr>
            <w:r>
              <w:t xml:space="preserve">(4S)</w:t>
            </w:r>
          </w:p>
        </w:tc>
      </w:tr>
    </w:tbl>
    <w:p>
      <w:pPr>
        <w:pStyle w:val="BodyText"/>
      </w:pPr>
      <w:r>
        <w:t xml:space="preserve">The first term of Eq. (2S) is known, since one of the assumptions is that the coral block’s upper bound crosses the upper bound of size class</w:t>
      </w:r>
      <w:r>
        <w:t xml:space="preserve"> </w:t>
      </w:r>
      <m:oMath>
        <m:r>
          <m:t>z</m:t>
        </m:r>
      </m:oMath>
      <w:r>
        <w:t xml:space="preserve">:</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sSubSup>
                  <m:e>
                    <m:r>
                      <m:t>δ</m:t>
                    </m:r>
                  </m:e>
                  <m:sub>
                    <m:r>
                      <m:t>z</m:t>
                    </m:r>
                  </m:sub>
                  <m:sup>
                    <m:r>
                      <m:rPr>
                        <m:sty m:val="p"/>
                      </m:rPr>
                      <m:t>+</m:t>
                    </m:r>
                  </m:sup>
                </m:sSubSup>
                <m:r>
                  <m:rPr>
                    <m:sty m:val="p"/>
                  </m:rPr>
                  <m:t>=</m:t>
                </m:r>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oMath>
            </m:oMathPara>
          </w:p>
        </w:tc>
        <w:tc>
          <w:tcPr/>
          <w:p>
            <w:pPr>
              <w:pStyle w:val="Compact"/>
            </w:pPr>
            <w:r>
              <w:t xml:space="preserve">(5S)</w:t>
            </w:r>
          </w:p>
        </w:tc>
      </w:tr>
    </w:tbl>
    <w:p>
      <w:pPr>
        <w:pStyle w:val="BodyText"/>
      </w:pPr>
      <w:r>
        <w:t xml:space="preserve">Hence, using Eq. (5S) and the fact that for a uniform linear movement speed equals spatial displacement divided by time interval, we have:</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sSub>
                  <m:e>
                    <m:r>
                      <m:t>t</m:t>
                    </m:r>
                  </m:e>
                  <m:sub>
                    <m:r>
                      <m:t>z</m:t>
                    </m:r>
                  </m:sub>
                </m:sSub>
                <m:r>
                  <m:rPr>
                    <m:sty m:val="p"/>
                  </m:rPr>
                  <m:t>=</m:t>
                </m:r>
                <m:f>
                  <m:fPr>
                    <m:type m:val="bar"/>
                  </m:fPr>
                  <m:num>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num>
                  <m:den>
                    <m:sSub>
                      <m:e>
                        <m:r>
                          <m:t>ω</m:t>
                        </m:r>
                      </m:e>
                      <m:sub>
                        <m:r>
                          <m:t>g</m:t>
                        </m:r>
                        <m:r>
                          <m:rPr>
                            <m:sty m:val="p"/>
                          </m:rPr>
                          <m:t>,</m:t>
                        </m:r>
                        <m:r>
                          <m:t>z</m:t>
                        </m:r>
                      </m:sub>
                    </m:sSub>
                  </m:den>
                </m:f>
                <m:r>
                  <m:t> </m:t>
                </m:r>
              </m:oMath>
            </m:oMathPara>
          </w:p>
        </w:tc>
        <w:tc>
          <w:tcPr/>
          <w:p>
            <w:pPr>
              <w:pStyle w:val="Compact"/>
            </w:pPr>
            <w:r>
              <w:t xml:space="preserve">(6S)</w:t>
            </w:r>
          </w:p>
        </w:tc>
      </w:tr>
    </w:tbl>
    <w:p>
      <w:pPr>
        <w:pStyle w:val="BodyText"/>
      </w:pPr>
      <w:r>
        <w:t xml:space="preserve">Using Eq. (4S) we have</w:t>
      </w:r>
      <w:r>
        <w:t xml:space="preserve"> </w:t>
      </w:r>
      <m:oMath>
        <m:r>
          <m:rPr>
            <m:sty m:val="p"/>
          </m:rPr>
          <m:t>Δ</m:t>
        </m:r>
        <m:sSub>
          <m:e>
            <m:r>
              <m:t>t</m:t>
            </m:r>
          </m:e>
          <m:sub>
            <m:r>
              <m:t>z</m:t>
            </m:r>
            <m:r>
              <m:rPr>
                <m:sty m:val="p"/>
              </m:rPr>
              <m:t>+</m:t>
            </m:r>
            <m:r>
              <m:t>1</m:t>
            </m:r>
          </m:sub>
        </m:sSub>
        <m:r>
          <m:rPr>
            <m:sty m:val="p"/>
          </m:rPr>
          <m:t>=</m:t>
        </m:r>
        <m:r>
          <m:t>1</m:t>
        </m:r>
        <m:r>
          <m:rPr>
            <m:sty m:val="p"/>
          </m:rPr>
          <m:t>−</m:t>
        </m:r>
        <m:r>
          <m:rPr>
            <m:sty m:val="p"/>
          </m:rPr>
          <m:t>Δ</m:t>
        </m:r>
        <m:sSub>
          <m:e>
            <m:r>
              <m:t>t</m:t>
            </m:r>
          </m:e>
          <m:sub>
            <m:r>
              <m:t>z</m:t>
            </m:r>
          </m:sub>
        </m:sSub>
      </m:oMath>
      <w:r>
        <w:t xml:space="preserve"> </w:t>
      </w:r>
      <w:r>
        <w:t xml:space="preserve">and, since</w:t>
      </w:r>
      <w:r>
        <w:t xml:space="preserve"> </w:t>
      </w:r>
      <m:oMath>
        <m:sSub>
          <m:e>
            <m:r>
              <m:t>ω</m:t>
            </m:r>
          </m:e>
          <m:sub>
            <m:r>
              <m:t>g</m:t>
            </m:r>
            <m:r>
              <m:rPr>
                <m:sty m:val="p"/>
              </m:rPr>
              <m:t>,</m:t>
            </m:r>
            <m:r>
              <m:t>z</m:t>
            </m:r>
            <m:r>
              <m:rPr>
                <m:sty m:val="p"/>
              </m:rPr>
              <m:t>+</m:t>
            </m:r>
            <m:r>
              <m:t>1</m:t>
            </m:r>
          </m:sub>
        </m:sSub>
        <m:r>
          <m:rPr>
            <m:sty m:val="p"/>
          </m:rPr>
          <m:t>=</m:t>
        </m:r>
        <m:f>
          <m:fPr>
            <m:type m:val="bar"/>
          </m:fPr>
          <m:num>
            <m:sSubSup>
              <m:e>
                <m:r>
                  <m:t>δ</m:t>
                </m:r>
              </m:e>
              <m:sub>
                <m:r>
                  <m:t>z</m:t>
                </m:r>
                <m:r>
                  <m:rPr>
                    <m:sty m:val="p"/>
                  </m:rPr>
                  <m:t>+</m:t>
                </m:r>
                <m:r>
                  <m:t>1</m:t>
                </m:r>
              </m:sub>
              <m:sup>
                <m:r>
                  <m:rPr>
                    <m:sty m:val="p"/>
                  </m:rPr>
                  <m:t>+</m:t>
                </m:r>
              </m:sup>
            </m:sSubSup>
          </m:num>
          <m:den>
            <m:r>
              <m:rPr>
                <m:sty m:val="p"/>
              </m:rPr>
              <m:t>Δ</m:t>
            </m:r>
            <m:sSub>
              <m:e>
                <m:r>
                  <m:t>t</m:t>
                </m:r>
              </m:e>
              <m:sub>
                <m:r>
                  <m:t>z</m:t>
                </m:r>
                <m:r>
                  <m:rPr>
                    <m:sty m:val="p"/>
                  </m:rPr>
                  <m:t>+</m:t>
                </m:r>
                <m:r>
                  <m:t>1</m:t>
                </m:r>
              </m:sub>
            </m:sSub>
          </m:den>
        </m:f>
      </m:oMath>
      <w:r>
        <w:t xml:space="preserve">, we have</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sSubSup>
                  <m:e>
                    <m:r>
                      <m:t>δ</m:t>
                    </m:r>
                  </m:e>
                  <m:sub>
                    <m:r>
                      <m:t>z</m:t>
                    </m:r>
                    <m:r>
                      <m:rPr>
                        <m:sty m:val="p"/>
                      </m:rPr>
                      <m:t>+</m:t>
                    </m:r>
                    <m:r>
                      <m:t>1</m:t>
                    </m:r>
                  </m:sub>
                  <m:sup>
                    <m:r>
                      <m:rPr>
                        <m:sty m:val="p"/>
                      </m:rPr>
                      <m:t>+</m:t>
                    </m:r>
                  </m:sup>
                </m:sSubSup>
                <m:r>
                  <m:rPr>
                    <m:sty m:val="p"/>
                  </m:rPr>
                  <m:t>=</m:t>
                </m:r>
                <m:sSub>
                  <m:e>
                    <m:r>
                      <m:t>ω</m:t>
                    </m:r>
                  </m:e>
                  <m:sub>
                    <m:r>
                      <m:t>g</m:t>
                    </m:r>
                    <m:r>
                      <m:rPr>
                        <m:sty m:val="p"/>
                      </m:rPr>
                      <m:t>,</m:t>
                    </m:r>
                    <m:r>
                      <m:t>z</m:t>
                    </m:r>
                    <m:r>
                      <m:rPr>
                        <m:sty m:val="p"/>
                      </m:rPr>
                      <m:t>+</m:t>
                    </m:r>
                    <m:r>
                      <m:t>1</m:t>
                    </m:r>
                  </m:sub>
                </m:sSub>
                <m:d>
                  <m:dPr>
                    <m:begChr m:val="("/>
                    <m:sepChr m:val=""/>
                    <m:endChr m:val=")"/>
                    <m:grow/>
                  </m:dPr>
                  <m:e>
                    <m:r>
                      <m:t>1</m:t>
                    </m:r>
                    <m:r>
                      <m:rPr>
                        <m:sty m:val="p"/>
                      </m:rPr>
                      <m:t>−</m:t>
                    </m:r>
                    <m:r>
                      <m:t> </m:t>
                    </m:r>
                    <m:f>
                      <m:fPr>
                        <m:type m:val="bar"/>
                      </m:fPr>
                      <m:num>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num>
                      <m:den>
                        <m:sSub>
                          <m:e>
                            <m:r>
                              <m:t>ω</m:t>
                            </m:r>
                          </m:e>
                          <m:sub>
                            <m:r>
                              <m:t>g</m:t>
                            </m:r>
                            <m:r>
                              <m:rPr>
                                <m:sty m:val="p"/>
                              </m:rPr>
                              <m:t>,</m:t>
                            </m:r>
                            <m:r>
                              <m:t>z</m:t>
                            </m:r>
                          </m:sub>
                        </m:sSub>
                      </m:den>
                    </m:f>
                  </m:e>
                </m:d>
              </m:oMath>
            </m:oMathPara>
          </w:p>
        </w:tc>
        <w:tc>
          <w:tcPr/>
          <w:p>
            <w:pPr>
              <w:pStyle w:val="Compact"/>
            </w:pPr>
            <w:r>
              <w:t xml:space="preserve">(7S)</w:t>
            </w:r>
          </w:p>
        </w:tc>
      </w:tr>
    </w:tbl>
    <w:p>
      <w:pPr>
        <w:pStyle w:val="BodyText"/>
      </w:pPr>
      <w:r>
        <w:t xml:space="preserve">And putting Eqs. (2S), (5S) and (7S) together, the total displacement of the upper bound is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sSup>
                  <m:e>
                    <m:r>
                      <m:t>δ</m:t>
                    </m:r>
                  </m:e>
                  <m:sup>
                    <m:r>
                      <m:rPr>
                        <m:sty m:val="p"/>
                      </m:rPr>
                      <m:t>+</m:t>
                    </m:r>
                  </m:sup>
                </m:sSup>
                <m:r>
                  <m:rPr>
                    <m:sty m:val="p"/>
                  </m:rPr>
                  <m:t>=</m:t>
                </m:r>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r>
                      <m:rPr>
                        <m:sty m:val="p"/>
                      </m:rPr>
                      <m:t>+</m:t>
                    </m:r>
                    <m:r>
                      <m:t>1</m:t>
                    </m:r>
                  </m:sub>
                </m:sSub>
                <m:d>
                  <m:dPr>
                    <m:begChr m:val="("/>
                    <m:sepChr m:val=""/>
                    <m:endChr m:val=")"/>
                    <m:grow/>
                  </m:dPr>
                  <m:e>
                    <m:r>
                      <m:t>1</m:t>
                    </m:r>
                    <m:r>
                      <m:rPr>
                        <m:sty m:val="p"/>
                      </m:rPr>
                      <m:t>−</m:t>
                    </m:r>
                    <m:r>
                      <m:t> </m:t>
                    </m:r>
                    <m:f>
                      <m:fPr>
                        <m:type m:val="bar"/>
                      </m:fPr>
                      <m:num>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num>
                      <m:den>
                        <m:sSub>
                          <m:e>
                            <m:r>
                              <m:t>ω</m:t>
                            </m:r>
                          </m:e>
                          <m:sub>
                            <m:r>
                              <m:t>g</m:t>
                            </m:r>
                            <m:r>
                              <m:rPr>
                                <m:sty m:val="p"/>
                              </m:rPr>
                              <m:t>,</m:t>
                            </m:r>
                            <m:r>
                              <m:t>z</m:t>
                            </m:r>
                          </m:sub>
                        </m:sSub>
                      </m:den>
                    </m:f>
                  </m:e>
                </m:d>
              </m:oMath>
            </m:oMathPara>
          </w:p>
        </w:tc>
        <w:tc>
          <w:tcPr/>
          <w:p>
            <w:pPr>
              <w:pStyle w:val="Compact"/>
            </w:pPr>
            <w:r>
              <w:t xml:space="preserve">(8S)</w:t>
            </w:r>
          </w:p>
        </w:tc>
      </w:tr>
    </w:tbl>
    <w:p>
      <w:pPr>
        <w:pStyle w:val="BodyText"/>
      </w:pPr>
      <w:r>
        <w:t xml:space="preserve">In case 2, where only the upper bound crosses the interface between size classes, at the end of the timestep we split that coral block in two, the first with bounds</w:t>
      </w:r>
      <w:r>
        <w:t xml:space="preserve">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oMath>
      <w:r>
        <w:t xml:space="preserve"> </w:t>
      </w:r>
      <w:r>
        <w:t xml:space="preserve">and</w:t>
      </w:r>
      <w:r>
        <w:t xml:space="preserve"> </w:t>
      </w:r>
      <m:oMath>
        <m:sSubSup>
          <m:e>
            <m:r>
              <m:t>d</m:t>
            </m:r>
          </m:e>
          <m:sub>
            <m:r>
              <m:t>g</m:t>
            </m:r>
            <m:r>
              <m:rPr>
                <m:sty m:val="p"/>
              </m:rPr>
              <m:t>,</m:t>
            </m:r>
            <m:r>
              <m:t>z</m:t>
            </m:r>
          </m:sub>
          <m:sup>
            <m:r>
              <m:rPr>
                <m:sty m:val="p"/>
              </m:rPr>
              <m:t>+</m:t>
            </m:r>
          </m:sup>
        </m:sSubSup>
      </m:oMath>
      <w:r>
        <w:t xml:space="preserve"> </w:t>
      </w:r>
      <w:r>
        <w:t xml:space="preserve">and the second with bounds</w:t>
      </w:r>
      <w:r>
        <w:t xml:space="preserve"> </w:t>
      </w:r>
      <m:oMath>
        <m:sSubSup>
          <m:e>
            <m:r>
              <m:t>d</m:t>
            </m:r>
          </m:e>
          <m:sub>
            <m:r>
              <m:t>g</m:t>
            </m:r>
            <m:r>
              <m:rPr>
                <m:sty m:val="p"/>
              </m:rPr>
              <m:t>,</m:t>
            </m:r>
            <m:r>
              <m:t>z</m:t>
            </m:r>
          </m:sub>
          <m:sup>
            <m:r>
              <m:rPr>
                <m:sty m:val="p"/>
              </m:rPr>
              <m:t>+</m:t>
            </m:r>
          </m:sup>
        </m:sSubSup>
      </m:oMath>
      <w:r>
        <w:t xml:space="preserve"> </w:t>
      </w:r>
      <w:r>
        <w:t xml:space="preserve">and</w:t>
      </w:r>
      <w:r>
        <w:t xml:space="preserve"> </w:t>
      </w:r>
      <m:oMath>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oMath>
      <w:r>
        <w:t xml:space="preserve">.</w:t>
      </w:r>
    </w:p>
    <w:p>
      <w:pPr>
        <w:pStyle w:val="BodyText"/>
      </w:pPr>
      <w:r>
        <w:t xml:space="preserve">The density of the first block remains the same as before,</w:t>
      </w:r>
      <w:r>
        <w:t xml:space="preserve"> </w:t>
      </w:r>
      <m:oMath>
        <m:sSub>
          <m:e>
            <m:r>
              <m:t>λ</m:t>
            </m:r>
          </m:e>
          <m:sub>
            <m:r>
              <m:t>g</m:t>
            </m:r>
            <m:r>
              <m:rPr>
                <m:sty m:val="p"/>
              </m:rPr>
              <m:t>,</m:t>
            </m:r>
            <m:r>
              <m:t>z</m:t>
            </m:r>
            <m:r>
              <m:rPr>
                <m:sty m:val="p"/>
              </m:rPr>
              <m:t>,</m:t>
            </m:r>
            <m:r>
              <m:t>b</m:t>
            </m:r>
          </m:sub>
        </m:sSub>
      </m:oMath>
      <w:r>
        <w:t xml:space="preserve">. With the first block’s width and density, we can determine the number of coral colonies that moved to the next size class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
                  <m:e>
                    <m:r>
                      <m:t>λ</m:t>
                    </m:r>
                  </m:e>
                  <m:sub>
                    <m:r>
                      <m:t>g</m:t>
                    </m:r>
                    <m:r>
                      <m:rPr>
                        <m:sty m:val="p"/>
                      </m:rPr>
                      <m:t>,</m:t>
                    </m:r>
                    <m:r>
                      <m:t>z</m:t>
                    </m:r>
                    <m:r>
                      <m:rPr>
                        <m:sty m:val="p"/>
                      </m:rPr>
                      <m:t>,</m:t>
                    </m:r>
                    <m:r>
                      <m:t>b</m:t>
                    </m:r>
                  </m:sub>
                </m:sSub>
                <m:d>
                  <m:dPr>
                    <m:begChr m:val="("/>
                    <m:sepChr m:val=""/>
                    <m:endChr m:val=")"/>
                    <m:grow/>
                  </m:dPr>
                  <m:e>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e>
                </m:d>
                <m:r>
                  <m:rPr>
                    <m:sty m:val="p"/>
                  </m:rPr>
                  <m:t>−</m:t>
                </m:r>
                <m:sSub>
                  <m:e>
                    <m:r>
                      <m:t>λ</m:t>
                    </m:r>
                  </m:e>
                  <m:sub>
                    <m:r>
                      <m:t>g</m:t>
                    </m:r>
                    <m:r>
                      <m:rPr>
                        <m:sty m:val="p"/>
                      </m:rPr>
                      <m:t>,</m:t>
                    </m:r>
                    <m:r>
                      <m:t>z</m:t>
                    </m:r>
                    <m:r>
                      <m:rPr>
                        <m:sty m:val="p"/>
                      </m:rPr>
                      <m:t>,</m:t>
                    </m:r>
                    <m:r>
                      <m:t>b</m:t>
                    </m:r>
                  </m:sub>
                </m:sSub>
                <m:d>
                  <m:dPr>
                    <m:begChr m:val="("/>
                    <m:sepChr m:val=""/>
                    <m:endChr m:val=")"/>
                    <m:grow/>
                  </m:dPr>
                  <m:e>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sub>
                    </m:sSub>
                  </m:e>
                </m:d>
                <m:r>
                  <m:t> </m:t>
                </m:r>
              </m:oMath>
            </m:oMathPara>
          </w:p>
        </w:tc>
        <w:tc>
          <w:tcPr/>
          <w:p>
            <w:pPr>
              <w:pStyle w:val="Compact"/>
            </w:pPr>
            <w:r>
              <w:t xml:space="preserve">(9S)</w:t>
            </w:r>
          </w:p>
        </w:tc>
      </w:tr>
    </w:tbl>
    <w:p>
      <w:pPr>
        <w:pStyle w:val="BodyText"/>
      </w:pPr>
      <w:r>
        <w:t xml:space="preserve">and we can use that to find the density of the coral block that moved to the next size class:</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
                  <m:e>
                    <m:r>
                      <m:t>λ</m:t>
                    </m:r>
                  </m:e>
                  <m:sub>
                    <m:r>
                      <m:t>g</m:t>
                    </m:r>
                    <m:r>
                      <m:rPr>
                        <m:sty m:val="p"/>
                      </m:rPr>
                      <m:t>,</m:t>
                    </m:r>
                    <m:r>
                      <m:t>z</m:t>
                    </m:r>
                    <m:r>
                      <m:rPr>
                        <m:sty m:val="p"/>
                      </m:rPr>
                      <m:t>,</m:t>
                    </m:r>
                    <m:r>
                      <m:t>b</m:t>
                    </m:r>
                  </m:sub>
                </m:sSub>
                <m:f>
                  <m:fPr>
                    <m:type m:val="bar"/>
                  </m:fPr>
                  <m:num>
                    <m:d>
                      <m:dPr>
                        <m:begChr m:val="("/>
                        <m:sepChr m:val=""/>
                        <m:endChr m:val=")"/>
                        <m:grow/>
                      </m:dPr>
                      <m:e>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Sup>
                          <m:e>
                            <m:r>
                              <m:t>d</m:t>
                            </m:r>
                          </m:e>
                          <m:sub>
                            <m:r>
                              <m:t>g</m:t>
                            </m:r>
                            <m:r>
                              <m:rPr>
                                <m:sty m:val="p"/>
                              </m:rPr>
                              <m:t>,</m:t>
                            </m:r>
                            <m:r>
                              <m:t>z</m:t>
                            </m:r>
                          </m:sub>
                          <m:sup>
                            <m:r>
                              <m:rPr>
                                <m:sty m:val="p"/>
                              </m:rPr>
                              <m:t>+</m:t>
                            </m:r>
                          </m:sup>
                        </m:sSubSup>
                        <m:r>
                          <m:rPr>
                            <m:sty m:val="p"/>
                          </m:rPr>
                          <m:t>+</m:t>
                        </m:r>
                        <m:sSub>
                          <m:e>
                            <m:r>
                              <m:t>ω</m:t>
                            </m:r>
                          </m:e>
                          <m:sub>
                            <m:r>
                              <m:t>g</m:t>
                            </m:r>
                            <m:r>
                              <m:rPr>
                                <m:sty m:val="p"/>
                              </m:rPr>
                              <m:t>,</m:t>
                            </m:r>
                            <m:r>
                              <m:t>z</m:t>
                            </m:r>
                          </m:sub>
                        </m:sSub>
                      </m:e>
                    </m:d>
                  </m:num>
                  <m:den>
                    <m:r>
                      <m:rPr>
                        <m:sty m:val="p"/>
                      </m:rPr>
                      <m:t>(</m:t>
                    </m:r>
                    <m:sSubSup>
                      <m:e>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r>
                          <m:rPr>
                            <m:sty m:val="p"/>
                          </m:rPr>
                          <m:t>−</m:t>
                        </m:r>
                        <m:r>
                          <m:t>d</m:t>
                        </m:r>
                      </m:e>
                      <m:sub>
                        <m:r>
                          <m:t>g</m:t>
                        </m:r>
                        <m:r>
                          <m:rPr>
                            <m:sty m:val="p"/>
                          </m:rPr>
                          <m:t>,</m:t>
                        </m:r>
                        <m:r>
                          <m:t>z</m:t>
                        </m:r>
                      </m:sub>
                      <m:sup>
                        <m:r>
                          <m:rPr>
                            <m:sty m:val="p"/>
                          </m:rPr>
                          <m:t>+</m:t>
                        </m:r>
                      </m:sup>
                    </m:sSubSup>
                    <m:r>
                      <m:rPr>
                        <m:sty m:val="p"/>
                      </m:rPr>
                      <m:t>)</m:t>
                    </m:r>
                  </m:den>
                </m:f>
              </m:oMath>
            </m:oMathPara>
          </w:p>
        </w:tc>
        <w:tc>
          <w:tcPr/>
          <w:p>
            <w:pPr>
              <w:pStyle w:val="Compact"/>
            </w:pPr>
            <w:r>
              <w:t xml:space="preserve">(10S)</w:t>
            </w:r>
          </w:p>
        </w:tc>
      </w:tr>
    </w:tbl>
    <w:p>
      <w:pPr>
        <w:pStyle w:val="BodyText"/>
      </w:pPr>
      <w:r>
        <w:t xml:space="preserve">In case 3, where both lower and upper bounds move to the next size class, the coral block’s bounds are given, at the end of the timestep, by</w:t>
      </w:r>
      <w:r>
        <w:t xml:space="preserve"> </w:t>
      </w:r>
      <m:oMath>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r>
          <m:rPr>
            <m:sty m:val="p"/>
          </m:rPr>
          <m:t>]</m:t>
        </m:r>
      </m:oMath>
      <w:r>
        <w:t xml:space="preserve"> </w:t>
      </w:r>
      <w:r>
        <w:t xml:space="preserve">where</w:t>
      </w:r>
      <w:r>
        <w:t xml:space="preserve"> </w:t>
      </w:r>
      <m:oMath>
        <m:r>
          <m:rPr>
            <m:sty m:val="p"/>
          </m:rPr>
          <m:t>Δ</m:t>
        </m:r>
        <m:sSup>
          <m:e>
            <m:r>
              <m:t>δ</m:t>
            </m:r>
          </m:e>
          <m:sup>
            <m:r>
              <m:rPr>
                <m:sty m:val="p"/>
              </m:rPr>
              <m:t>−</m:t>
            </m:r>
          </m:sup>
        </m:sSup>
      </m:oMath>
      <w:r>
        <w:t xml:space="preserve"> </w:t>
      </w:r>
      <w:r>
        <w:t xml:space="preserve">is, in analogy with Eq. (8S),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rPr>
                    <m:sty m:val="p"/>
                  </m:rPr>
                  <m:t>Δ</m:t>
                </m:r>
                <m:sSup>
                  <m:e>
                    <m:r>
                      <m:t>δ</m:t>
                    </m:r>
                  </m:e>
                  <m:sup>
                    <m:r>
                      <m:rPr>
                        <m:sty m:val="p"/>
                      </m:rPr>
                      <m:t>−</m:t>
                    </m:r>
                  </m:sup>
                </m:sSup>
                <m:r>
                  <m:rPr>
                    <m:sty m:val="p"/>
                  </m:rPr>
                  <m:t>=</m:t>
                </m:r>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
                  <m:e>
                    <m:r>
                      <m:t>ω</m:t>
                    </m:r>
                  </m:e>
                  <m:sub>
                    <m:r>
                      <m:t>g</m:t>
                    </m:r>
                    <m:r>
                      <m:rPr>
                        <m:sty m:val="p"/>
                      </m:rPr>
                      <m:t>,</m:t>
                    </m:r>
                    <m:r>
                      <m:t>z</m:t>
                    </m:r>
                    <m:r>
                      <m:rPr>
                        <m:sty m:val="p"/>
                      </m:rPr>
                      <m:t>+</m:t>
                    </m:r>
                    <m:r>
                      <m:t>1</m:t>
                    </m:r>
                  </m:sub>
                </m:sSub>
                <m:d>
                  <m:dPr>
                    <m:begChr m:val="("/>
                    <m:sepChr m:val=""/>
                    <m:endChr m:val=")"/>
                    <m:grow/>
                  </m:dPr>
                  <m:e>
                    <m:r>
                      <m:t>1</m:t>
                    </m:r>
                    <m:r>
                      <m:rPr>
                        <m:sty m:val="p"/>
                      </m:rPr>
                      <m:t>−</m:t>
                    </m:r>
                    <m:f>
                      <m:fPr>
                        <m:type m:val="bar"/>
                      </m:fPr>
                      <m:num>
                        <m:sSubSup>
                          <m:e>
                            <m:r>
                              <m:t>d</m:t>
                            </m:r>
                          </m:e>
                          <m:sub>
                            <m:r>
                              <m:t>g</m:t>
                            </m:r>
                            <m:r>
                              <m:rPr>
                                <m:sty m:val="p"/>
                              </m:rPr>
                              <m:t>,</m:t>
                            </m:r>
                            <m:r>
                              <m:t>z</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num>
                      <m:den>
                        <m:sSub>
                          <m:e>
                            <m:r>
                              <m:t>ω</m:t>
                            </m:r>
                          </m:e>
                          <m:sub>
                            <m:r>
                              <m:t>g</m:t>
                            </m:r>
                            <m:r>
                              <m:rPr>
                                <m:sty m:val="p"/>
                              </m:rPr>
                              <m:t>,</m:t>
                            </m:r>
                            <m:r>
                              <m:t>z</m:t>
                            </m:r>
                          </m:sub>
                        </m:sSub>
                      </m:den>
                    </m:f>
                  </m:e>
                </m:d>
                <m:r>
                  <m:t> </m:t>
                </m:r>
              </m:oMath>
            </m:oMathPara>
          </w:p>
        </w:tc>
        <w:tc>
          <w:tcPr/>
          <w:p>
            <w:pPr>
              <w:pStyle w:val="Compact"/>
            </w:pPr>
            <w:r>
              <w:t xml:space="preserve">(11S)</w:t>
            </w:r>
          </w:p>
        </w:tc>
      </w:tr>
    </w:tbl>
    <w:p>
      <w:pPr>
        <w:pStyle w:val="BodyText"/>
      </w:pPr>
      <w:r>
        <w:t xml:space="preserve">and in this case the new coral density is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
                  <m:e>
                    <m:r>
                      <m:t>λ</m:t>
                    </m:r>
                  </m:e>
                  <m:sub>
                    <m:r>
                      <m:t>g</m:t>
                    </m:r>
                    <m:r>
                      <m:rPr>
                        <m:sty m:val="p"/>
                      </m:rPr>
                      <m:t>,</m:t>
                    </m:r>
                    <m:r>
                      <m:t>z</m:t>
                    </m:r>
                    <m:r>
                      <m:rPr>
                        <m:sty m:val="p"/>
                      </m:rPr>
                      <m:t>,</m:t>
                    </m:r>
                    <m:r>
                      <m:t>b</m:t>
                    </m:r>
                  </m:sub>
                </m:sSub>
                <m:f>
                  <m:fPr>
                    <m:type m:val="bar"/>
                  </m:fPr>
                  <m:num>
                    <m:d>
                      <m:dPr>
                        <m:begChr m:val="("/>
                        <m:sepChr m:val=""/>
                        <m:endChr m:val=")"/>
                        <m:grow/>
                      </m:dPr>
                      <m:e>
                        <m:sSubSup>
                          <m:e>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sSubSup>
                          <m:e>
                            <m:r>
                              <m:t>δ</m:t>
                            </m:r>
                          </m:e>
                          <m:sub>
                            <m:r>
                              <m:t>t</m:t>
                            </m:r>
                            <m:r>
                              <m:rPr>
                                <m:sty m:val="p"/>
                              </m:rPr>
                              <m:t>−</m:t>
                            </m:r>
                            <m:r>
                              <m:t>1</m:t>
                            </m:r>
                            <m:r>
                              <m:rPr>
                                <m:sty m:val="p"/>
                              </m:rPr>
                              <m:t>;</m:t>
                            </m:r>
                            <m:r>
                              <m:t>g</m:t>
                            </m:r>
                            <m:r>
                              <m:rPr>
                                <m:sty m:val="p"/>
                              </m:rPr>
                              <m:t>,</m:t>
                            </m:r>
                            <m:r>
                              <m:t>z</m:t>
                            </m:r>
                            <m:r>
                              <m:rPr>
                                <m:sty m:val="p"/>
                              </m:rPr>
                              <m:t>,</m:t>
                            </m:r>
                            <m:r>
                              <m:t>b</m:t>
                            </m:r>
                          </m:sub>
                          <m:sup>
                            <m:r>
                              <m:rPr>
                                <m:sty m:val="p"/>
                              </m:rPr>
                              <m:t>−</m:t>
                            </m:r>
                          </m:sup>
                        </m:sSubSup>
                      </m:e>
                    </m:d>
                  </m:num>
                  <m:den>
                    <m:d>
                      <m:dPr>
                        <m:begChr m:val="("/>
                        <m:sepChr m:val=""/>
                        <m:endChr m:val=")"/>
                        <m:grow/>
                      </m:dPr>
                      <m:e>
                        <m:sSubSup>
                          <m:e>
                            <m:r>
                              <m:rPr>
                                <m:sty m:val="p"/>
                              </m:rPr>
                              <m:t>(</m:t>
                            </m:r>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r>
                          <m:rPr>
                            <m:sty m:val="p"/>
                          </m:rPr>
                          <m:t>)</m:t>
                        </m:r>
                        <m:r>
                          <m:rPr>
                            <m:sty m:val="p"/>
                          </m:rPr>
                          <m:t>−</m:t>
                        </m:r>
                        <m:sSubSup>
                          <m:e>
                            <m:r>
                              <m:rPr>
                                <m:sty m:val="p"/>
                              </m:rPr>
                              <m:t>(</m:t>
                            </m:r>
                            <m:r>
                              <m:t>δ</m:t>
                            </m:r>
                          </m:e>
                          <m:sub>
                            <m:r>
                              <m:t>t</m:t>
                            </m:r>
                            <m:r>
                              <m:rPr>
                                <m:sty m:val="p"/>
                              </m:rPr>
                              <m:t>−</m:t>
                            </m:r>
                            <m:r>
                              <m:t>1</m:t>
                            </m:r>
                            <m:r>
                              <m:rPr>
                                <m:sty m:val="p"/>
                              </m:rPr>
                              <m:t>;</m:t>
                            </m:r>
                            <m:r>
                              <m:t>g</m:t>
                            </m:r>
                            <m:r>
                              <m:rPr>
                                <m:sty m:val="p"/>
                              </m:rPr>
                              <m:t>,</m:t>
                            </m:r>
                            <m:r>
                              <m:t>z</m:t>
                            </m:r>
                            <m:r>
                              <m:rPr>
                                <m:sty m:val="p"/>
                              </m:rPr>
                              <m:t>,</m:t>
                            </m:r>
                            <m:r>
                              <m:t>b</m:t>
                            </m:r>
                          </m:sub>
                          <m:sup>
                            <m:r>
                              <m:rPr>
                                <m:sty m:val="p"/>
                              </m:rPr>
                              <m:t>−</m:t>
                            </m:r>
                          </m:sup>
                        </m:sSubSup>
                        <m:r>
                          <m:rPr>
                            <m:sty m:val="p"/>
                          </m:rPr>
                          <m:t>+</m:t>
                        </m:r>
                        <m:r>
                          <m:rPr>
                            <m:sty m:val="p"/>
                          </m:rPr>
                          <m:t>Δ</m:t>
                        </m:r>
                        <m:sSup>
                          <m:e>
                            <m:r>
                              <m:t>δ</m:t>
                            </m:r>
                          </m:e>
                          <m:sup>
                            <m:r>
                              <m:rPr>
                                <m:sty m:val="p"/>
                              </m:rPr>
                              <m:t>−</m:t>
                            </m:r>
                          </m:sup>
                        </m:sSup>
                        <m:r>
                          <m:rPr>
                            <m:sty m:val="p"/>
                          </m:rPr>
                          <m:t>)</m:t>
                        </m:r>
                      </m:e>
                    </m:d>
                  </m:den>
                </m:f>
              </m:oMath>
            </m:oMathPara>
          </w:p>
        </w:tc>
        <w:tc>
          <w:tcPr/>
          <w:p>
            <w:pPr>
              <w:pStyle w:val="Compact"/>
            </w:pPr>
            <w:r>
              <w:t xml:space="preserve">(12S)</w:t>
            </w:r>
          </w:p>
        </w:tc>
      </w:tr>
    </w:tbl>
    <w:bookmarkEnd w:id="214"/>
    <w:bookmarkStart w:id="220" w:name="coral-growth-and-mortality"/>
    <w:p>
      <w:pPr>
        <w:pStyle w:val="Heading2"/>
      </w:pPr>
      <w:r>
        <w:t xml:space="preserve">7.4 Coral growth and mortality</w:t>
      </w:r>
    </w:p>
    <w:p>
      <w:pPr>
        <w:pStyle w:val="FirstParagraph"/>
      </w:pPr>
      <w:r>
        <w:t xml:space="preserve">The growth rates used at each timestep are based on the regionally-scaled linear extensions</w:t>
      </w:r>
      <w:r>
        <w:t xml:space="preserve"> </w:t>
      </w:r>
      <m:oMath>
        <m:sSub>
          <m:e>
            <m:r>
              <m:t>γ</m:t>
            </m:r>
          </m:e>
          <m:sub>
            <m:r>
              <m:t>g</m:t>
            </m:r>
            <m:r>
              <m:rPr>
                <m:sty m:val="p"/>
              </m:rPr>
              <m:t>,</m:t>
            </m:r>
            <m:r>
              <m:t>z</m:t>
            </m:r>
          </m:sub>
        </m:sSub>
        <m:sSub>
          <m:e>
            <m:r>
              <m:rPr>
                <m:sty m:val="p"/>
              </m:rPr>
              <m:t>Ξ</m:t>
            </m:r>
          </m:e>
          <m:sub>
            <m:r>
              <m:t>g</m:t>
            </m:r>
            <m:r>
              <m:rPr>
                <m:sty m:val="p"/>
              </m:rPr>
              <m:t>,</m:t>
            </m:r>
            <m:r>
              <m:t>l</m:t>
            </m:r>
          </m:sub>
        </m:sSub>
      </m:oMath>
      <w:r>
        <w:t xml:space="preserve"> </w:t>
      </w:r>
      <w:r>
        <w:t xml:space="preserve">and are rescaled by the coral growth and the spatial competition coefficients, as per Eq. (7). This section presents details on these two coefficients calculations.</w:t>
      </w:r>
    </w:p>
    <w:bookmarkStart w:id="215" w:name="low-cover-growth-acceleration"/>
    <w:p>
      <w:pPr>
        <w:pStyle w:val="Heading3"/>
      </w:pPr>
      <w:r>
        <w:t xml:space="preserve">7.4.1 Low cover growth acceleration</w:t>
      </w:r>
    </w:p>
    <w:p>
      <w:pPr>
        <w:pStyle w:val="FirstParagraph"/>
      </w:pPr>
      <w:r>
        <w:t xml:space="preserve">When coral cover at a location is low, corals are unencumbered by competition and will grow at a faster rate. To account for this, growth acceleration coefficients</w:t>
      </w:r>
      <w:r>
        <w:t xml:space="preserve"> </w:t>
      </w:r>
      <m:oMath>
        <m:sSub>
          <m:e>
            <m:r>
              <m:t>ζ</m:t>
            </m:r>
          </m:e>
          <m:sub>
            <m:r>
              <m:t>l</m:t>
            </m:r>
          </m:sub>
        </m:sSub>
      </m:oMath>
      <w:r>
        <w:t xml:space="preserve">, following a sigmoid function, are used to replicate faster growth rates at low cover levels and gradually transition to normal growth rates as cover approaches moderate levels. The</w:t>
      </w:r>
      <w:r>
        <w:t xml:space="preserve"> </w:t>
      </w:r>
      <m:oMath>
        <m:sSub>
          <m:e>
            <m:r>
              <m:t>ζ</m:t>
            </m:r>
          </m:e>
          <m:sub>
            <m:r>
              <m:t>l</m:t>
            </m:r>
          </m:sub>
        </m:sSub>
      </m:oMath>
      <w:r>
        <w:t xml:space="preserve"> </w:t>
      </w:r>
      <w:r>
        <w:t xml:space="preserve">for each location</w:t>
      </w:r>
      <w:r>
        <w:t xml:space="preserve"> </w:t>
      </w:r>
      <m:oMath>
        <m:r>
          <m:t>l</m:t>
        </m:r>
      </m:oMath>
      <w:r>
        <w:t xml:space="preserve"> </w:t>
      </w:r>
      <w:r>
        <w:t xml:space="preserve">are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
                  <m:e>
                    <m:r>
                      <m:t>ζ</m:t>
                    </m:r>
                  </m:e>
                  <m:sub>
                    <m:r>
                      <m:t>l</m:t>
                    </m:r>
                  </m:sub>
                </m:sSub>
                <m:d>
                  <m:dPr>
                    <m:begChr m:val="("/>
                    <m:sepChr m:val=""/>
                    <m:endChr m:val=")"/>
                    <m:grow/>
                  </m:dPr>
                  <m:e>
                    <m:sSub>
                      <m:e>
                        <m:r>
                          <m:t>C</m:t>
                        </m:r>
                      </m:e>
                      <m:sub>
                        <m:r>
                          <m:t>t</m:t>
                        </m:r>
                        <m:r>
                          <m:rPr>
                            <m:sty m:val="p"/>
                          </m:rPr>
                          <m:t>;</m:t>
                        </m:r>
                        <m:r>
                          <m:t>l</m:t>
                        </m:r>
                      </m:sub>
                    </m:sSub>
                  </m:e>
                </m:d>
                <m:r>
                  <m:rPr>
                    <m:sty m:val="p"/>
                  </m:rPr>
                  <m:t>=</m:t>
                </m:r>
                <m:r>
                  <m:t> </m:t>
                </m:r>
                <m:f>
                  <m:fPr>
                    <m:type m:val="bar"/>
                  </m:fPr>
                  <m:num>
                    <m:sSubSup>
                      <m:e>
                        <m:r>
                          <m:t>ζ</m:t>
                        </m:r>
                      </m:e>
                      <m:sub>
                        <m:r>
                          <m:t>l</m:t>
                        </m:r>
                      </m:sub>
                      <m:sup>
                        <m:r>
                          <m:t>h</m:t>
                        </m:r>
                      </m:sup>
                    </m:sSubSup>
                  </m:num>
                  <m:den>
                    <m:r>
                      <m:t>1</m:t>
                    </m:r>
                    <m:r>
                      <m:rPr>
                        <m:sty m:val="p"/>
                      </m:rPr>
                      <m:t>+</m:t>
                    </m:r>
                    <m:r>
                      <m:rPr>
                        <m:sty m:val="p"/>
                      </m:rPr>
                      <m:t>exp</m:t>
                    </m:r>
                    <m:d>
                      <m:dPr>
                        <m:begChr m:val="("/>
                        <m:sepChr m:val=""/>
                        <m:endChr m:val=")"/>
                        <m:grow/>
                      </m:dPr>
                      <m:e>
                        <m:r>
                          <m:rPr>
                            <m:sty m:val="p"/>
                          </m:rPr>
                          <m:t>−</m:t>
                        </m:r>
                        <m:sSubSup>
                          <m:e>
                            <m:r>
                              <m:t>ζ</m:t>
                            </m:r>
                          </m:e>
                          <m:sub>
                            <m:r>
                              <m:t>l</m:t>
                            </m:r>
                          </m:sub>
                          <m:sup>
                            <m:r>
                              <m:t>s</m:t>
                            </m:r>
                          </m:sup>
                        </m:sSubSup>
                        <m:r>
                          <m:rPr>
                            <m:sty m:val="p"/>
                          </m:rPr>
                          <m:t>⋅</m:t>
                        </m:r>
                        <m:d>
                          <m:dPr>
                            <m:begChr m:val="("/>
                            <m:sepChr m:val=""/>
                            <m:endChr m:val=")"/>
                            <m:grow/>
                          </m:dPr>
                          <m:e>
                            <m:sSub>
                              <m:e>
                                <m:r>
                                  <m:t>C</m:t>
                                </m:r>
                              </m:e>
                              <m:sub>
                                <m:r>
                                  <m:t>t</m:t>
                                </m:r>
                                <m:r>
                                  <m:rPr>
                                    <m:sty m:val="p"/>
                                  </m:rPr>
                                  <m:t>;</m:t>
                                </m:r>
                                <m:r>
                                  <m:t>l</m:t>
                                </m:r>
                              </m:sub>
                            </m:sSub>
                            <m:r>
                              <m:rPr>
                                <m:sty m:val="p"/>
                              </m:rPr>
                              <m:t>−</m:t>
                            </m:r>
                            <m:sSub>
                              <m:e>
                                <m:r>
                                  <m:t>ζ</m:t>
                                </m:r>
                              </m:e>
                              <m:sub>
                                <m:r>
                                  <m:t>l</m:t>
                                </m:r>
                                <m:r>
                                  <m:rPr>
                                    <m:sty m:val="p"/>
                                  </m:rPr>
                                  <m:t>;</m:t>
                                </m:r>
                                <m:r>
                                  <m:t>m</m:t>
                                </m:r>
                              </m:sub>
                            </m:sSub>
                          </m:e>
                        </m:d>
                      </m:e>
                    </m:d>
                  </m:den>
                </m:f>
                <m:r>
                  <m:rPr>
                    <m:sty m:val="p"/>
                  </m:rPr>
                  <m:t>+</m:t>
                </m:r>
                <m:r>
                  <m:t>1</m:t>
                </m:r>
                <m:r>
                  <m:t> </m:t>
                </m:r>
              </m:oMath>
            </m:oMathPara>
          </w:p>
        </w:tc>
        <w:tc>
          <w:tcPr/>
          <w:p>
            <w:pPr>
              <w:pStyle w:val="Compact"/>
            </w:pPr>
            <w:r>
              <w:t xml:space="preserve">(13S)</w:t>
            </w:r>
          </w:p>
        </w:tc>
      </w:tr>
    </w:tbl>
    <w:p>
      <w:pPr>
        <w:pStyle w:val="BodyText"/>
      </w:pPr>
      <w:r>
        <w:t xml:space="preserve">where</w:t>
      </w:r>
      <w:r>
        <w:t xml:space="preserve"> </w:t>
      </w:r>
      <m:oMath>
        <m:sSubSup>
          <m:e>
            <m:r>
              <m:t>ζ</m:t>
            </m:r>
          </m:e>
          <m:sub>
            <m:r>
              <m:t>l</m:t>
            </m:r>
          </m:sub>
          <m:sup>
            <m:r>
              <m:t>h</m:t>
            </m:r>
          </m:sup>
        </m:sSubSup>
      </m:oMath>
      <w:r>
        <w:t xml:space="preserve">,</w:t>
      </w:r>
      <m:oMath>
        <m:sSubSup>
          <m:e>
            <m:r>
              <m:t>ζ</m:t>
            </m:r>
          </m:e>
          <m:sub>
            <m:r>
              <m:t>l</m:t>
            </m:r>
          </m:sub>
          <m:sup>
            <m:r>
              <m:t>m</m:t>
            </m:r>
          </m:sup>
        </m:sSubSup>
      </m:oMath>
      <w:r>
        <w:t xml:space="preserve"> </w:t>
      </w:r>
      <w:r>
        <w:t xml:space="preserve">and</w:t>
      </w:r>
      <w:r>
        <w:t xml:space="preserve"> </w:t>
      </w:r>
      <m:oMath>
        <m:sSubSup>
          <m:e>
            <m:r>
              <m:t>ζ</m:t>
            </m:r>
          </m:e>
          <m:sub>
            <m:r>
              <m:t>l</m:t>
            </m:r>
          </m:sub>
          <m:sup>
            <m:r>
              <m:t>s</m:t>
            </m:r>
          </m:sup>
        </m:sSubSup>
      </m:oMath>
      <w:r>
        <w:t xml:space="preserve"> </w:t>
      </w:r>
      <w:r>
        <w:t xml:space="preserve">are the coefficient’s height, midpoint and steepness parameters, respectively, and</w:t>
      </w:r>
      <w:r>
        <w:t xml:space="preserve"> </w:t>
      </w:r>
      <m:oMath>
        <m:sSub>
          <m:e>
            <m:r>
              <m:t>C</m:t>
            </m:r>
          </m:e>
          <m:sub>
            <m:r>
              <m:t>t</m:t>
            </m:r>
            <m:r>
              <m:rPr>
                <m:sty m:val="p"/>
              </m:rPr>
              <m:t>;</m:t>
            </m:r>
            <m:r>
              <m:t>l</m:t>
            </m:r>
          </m:sub>
        </m:sSub>
      </m:oMath>
      <w:r>
        <w:t xml:space="preserve"> </w:t>
      </w:r>
      <w:r>
        <w:t xml:space="preserve">is the relative coral cover summed across all functional groups and size classes of location</w:t>
      </w:r>
      <w:r>
        <w:t xml:space="preserve"> </w:t>
      </w:r>
      <m:oMath>
        <m:r>
          <m:t>l</m:t>
        </m:r>
      </m:oMath>
      <w:r>
        <w:t xml:space="preserve"> </w:t>
      </w:r>
      <w:r>
        <w:t xml:space="preserve">at timestep</w:t>
      </w:r>
      <w:r>
        <w:t xml:space="preserve"> </w:t>
      </w:r>
      <m:oMath>
        <m:r>
          <m:t>t</m:t>
        </m:r>
      </m:oMath>
      <w:r>
        <w:t xml:space="preserve">.</w:t>
      </w:r>
    </w:p>
    <w:bookmarkEnd w:id="215"/>
    <w:bookmarkStart w:id="216" w:name="coral-growth-and-spatial-competition"/>
    <w:p>
      <w:pPr>
        <w:pStyle w:val="Heading3"/>
      </w:pPr>
      <w:r>
        <w:t xml:space="preserve">7.4.2 Coral growth and spatial competition</w:t>
      </w:r>
    </w:p>
    <w:p>
      <w:pPr>
        <w:pStyle w:val="FirstParagraph"/>
      </w:pPr>
      <w:r>
        <w:t xml:space="preserve">The spatial competition coefficients</w:t>
      </w:r>
      <w:r>
        <w:t xml:space="preserve"> </w:t>
      </w:r>
      <m:oMath>
        <m:sSub>
          <m:e>
            <m:r>
              <m:t>κ</m:t>
            </m:r>
          </m:e>
          <m:sub>
            <m:r>
              <m:t>t</m:t>
            </m:r>
            <m:r>
              <m:rPr>
                <m:sty m:val="p"/>
              </m:rPr>
              <m:t>;</m:t>
            </m:r>
            <m:r>
              <m:t>l</m:t>
            </m:r>
          </m:sub>
        </m:sSub>
      </m:oMath>
      <w:r>
        <w:t xml:space="preserve"> </w:t>
      </w:r>
      <w:r>
        <w:t xml:space="preserve">are calculated at every timestep as it ensures that the total coral cover never outgrows the habitable area. Although in the growth event at each timestep we move one coral block at a time,</w:t>
      </w:r>
      <w:r>
        <w:t xml:space="preserve"> </w:t>
      </w:r>
      <m:oMath>
        <m:sSub>
          <m:e>
            <m:r>
              <m:t>κ</m:t>
            </m:r>
          </m:e>
          <m:sub>
            <m:r>
              <m:t>t</m:t>
            </m:r>
            <m:r>
              <m:rPr>
                <m:sty m:val="p"/>
              </m:rPr>
              <m:t>;</m:t>
            </m:r>
            <m:r>
              <m:t>l</m:t>
            </m:r>
          </m:sub>
        </m:sSub>
      </m:oMath>
      <w:r>
        <w:t xml:space="preserve"> </w:t>
      </w:r>
      <w:r>
        <w:t xml:space="preserve">captures all functional group’s simultaneous growth. Two relevant properties of</w:t>
      </w:r>
      <w:r>
        <w:t xml:space="preserve"> </w:t>
      </w:r>
      <m:oMath>
        <m:sSub>
          <m:e>
            <m:r>
              <m:t>κ</m:t>
            </m:r>
          </m:e>
          <m:sub>
            <m:r>
              <m:t>t</m:t>
            </m:r>
            <m:r>
              <m:rPr>
                <m:sty m:val="p"/>
              </m:rPr>
              <m:t>;</m:t>
            </m:r>
            <m:r>
              <m:t>l</m:t>
            </m:r>
          </m:sub>
        </m:sSub>
      </m:oMath>
      <w:r>
        <w:t xml:space="preserve"> </w:t>
      </w:r>
      <w:r>
        <w:t xml:space="preserve">are that 1) it makes the growth rate decrease as the coral cover</w:t>
      </w:r>
      <w:r>
        <w:t xml:space="preserve"> </w:t>
      </w:r>
      <m:oMath>
        <m:sSub>
          <m:e>
            <m:r>
              <m:t>C</m:t>
            </m:r>
          </m:e>
          <m:sub>
            <m:r>
              <m:t>t</m:t>
            </m:r>
            <m:r>
              <m:rPr>
                <m:sty m:val="p"/>
              </m:rPr>
              <m:t>−</m:t>
            </m:r>
            <m:r>
              <m:t>1</m:t>
            </m:r>
          </m:sub>
        </m:sSub>
      </m:oMath>
      <w:r>
        <w:t xml:space="preserve"> </w:t>
      </w:r>
      <w:r>
        <w:t xml:space="preserve">grows and the available space (Eq. (1)) decrease and, 2) when there is no available space left, it makes the growth rate become zero.</w:t>
      </w:r>
    </w:p>
    <w:p>
      <w:pPr>
        <w:pStyle w:val="BodyText"/>
      </w:pPr>
      <w:r>
        <w:t xml:space="preserve">To calculate</w:t>
      </w:r>
      <w:r>
        <w:t xml:space="preserve"> </w:t>
      </w:r>
      <m:oMath>
        <m:sSub>
          <m:e>
            <m:r>
              <m:t>κ</m:t>
            </m:r>
          </m:e>
          <m:sub>
            <m:r>
              <m:t>t</m:t>
            </m:r>
          </m:sub>
        </m:sSub>
      </m:oMath>
      <w:r>
        <w:t xml:space="preserve">, we follow three steps. First, we find an approximate projected cover</w:t>
      </w:r>
      <w:r>
        <w:t xml:space="preserve"> </w:t>
      </w:r>
      <m:oMath>
        <m:sSubSup>
          <m:e>
            <m:r>
              <m:t>C</m:t>
            </m:r>
          </m:e>
          <m:sub>
            <m:r>
              <m:t>t</m:t>
            </m:r>
          </m:sub>
          <m:sup>
            <m:r>
              <m:t>P</m:t>
            </m:r>
          </m:sup>
        </m:sSubSup>
      </m:oMath>
      <w:r>
        <w:t xml:space="preserve"> </w:t>
      </w:r>
      <w:r>
        <w:t xml:space="preserve">using</w:t>
      </w:r>
      <w:r>
        <w:t xml:space="preserve"> </w:t>
      </w:r>
      <m:oMath>
        <m:sSub>
          <m:e>
            <m:r>
              <m:t>γ</m:t>
            </m:r>
          </m:e>
          <m:sub>
            <m:r>
              <m:t>g</m:t>
            </m:r>
            <m:r>
              <m:t>z</m:t>
            </m:r>
          </m:sub>
        </m:sSub>
        <m:sSub>
          <m:e>
            <m:r>
              <m:rPr>
                <m:sty m:val="p"/>
              </m:rPr>
              <m:t>Ξ</m:t>
            </m:r>
          </m:e>
          <m:sub>
            <m:r>
              <m:t>g</m:t>
            </m:r>
            <m:r>
              <m:rPr>
                <m:sty m:val="p"/>
              </m:rPr>
              <m:t>,</m:t>
            </m:r>
            <m:r>
              <m:t>l</m:t>
            </m:r>
          </m:sub>
        </m:sSub>
      </m:oMath>
      <w:r>
        <w:t xml:space="preserve"> </w:t>
      </w:r>
      <w:r>
        <w:t xml:space="preserve">as the growth rate, as if there was no spatial constraint. Second, we apply a normalization function to transform</w:t>
      </w:r>
      <w:r>
        <w:t xml:space="preserve"> </w:t>
      </w:r>
      <m:oMath>
        <m:sSubSup>
          <m:e>
            <m:r>
              <m:t>C</m:t>
            </m:r>
          </m:e>
          <m:sub>
            <m:r>
              <m:t>t</m:t>
            </m:r>
          </m:sub>
          <m:sup>
            <m:r>
              <m:t>P</m:t>
            </m:r>
          </m:sup>
        </m:sSubSup>
      </m:oMath>
      <w:r>
        <w:t xml:space="preserve"> </w:t>
      </w:r>
      <w:r>
        <w:t xml:space="preserve">into an adjusted cover</w:t>
      </w:r>
      <w:r>
        <w:t xml:space="preserve"> </w:t>
      </w:r>
      <m:oMath>
        <m:sSubSup>
          <m:e>
            <m:r>
              <m:t>C</m:t>
            </m:r>
          </m:e>
          <m:sub>
            <m:r>
              <m:t>t</m:t>
            </m:r>
          </m:sub>
          <m:sup>
            <m:r>
              <m:t>A</m:t>
            </m:r>
          </m:sup>
        </m:sSubSup>
      </m:oMath>
      <w:r>
        <w:t xml:space="preserve"> </w:t>
      </w:r>
      <w:r>
        <w:t xml:space="preserve">whose values lie between the interval</w:t>
      </w:r>
      <w:r>
        <w:t xml:space="preserve"> </w:t>
      </w:r>
      <m:oMath>
        <m:r>
          <m:rPr>
            <m:sty m:val="p"/>
          </m:rPr>
          <m:t>[</m:t>
        </m:r>
        <m:sSub>
          <m:e>
            <m:r>
              <m:t>C</m:t>
            </m:r>
          </m:e>
          <m:sub>
            <m:r>
              <m:t>t</m:t>
            </m:r>
            <m:r>
              <m:rPr>
                <m:sty m:val="p"/>
              </m:rPr>
              <m:t>−</m:t>
            </m:r>
            <m:r>
              <m:t>1</m:t>
            </m:r>
          </m:sub>
        </m:sSub>
        <m:r>
          <m:rPr>
            <m:sty m:val="p"/>
          </m:rPr>
          <m:t>,</m:t>
        </m:r>
        <m:r>
          <m:t> </m:t>
        </m:r>
        <m:sSub>
          <m:e>
            <m:r>
              <m:t>H</m:t>
            </m:r>
          </m:e>
          <m:sub>
            <m:r>
              <m:t>l</m:t>
            </m:r>
          </m:sub>
        </m:sSub>
        <m:r>
          <m:rPr>
            <m:sty m:val="p"/>
          </m:rPr>
          <m:t>]</m:t>
        </m:r>
      </m:oMath>
      <w:r>
        <w:t xml:space="preserve">. Third, we find a constant scale factor</w:t>
      </w:r>
      <w:r>
        <w:t xml:space="preserve"> </w:t>
      </w:r>
      <m:oMath>
        <m:sSub>
          <m:e>
            <m:r>
              <m:t>κ</m:t>
            </m:r>
          </m:e>
          <m:sub>
            <m:r>
              <m:t>t</m:t>
            </m:r>
          </m:sub>
        </m:sSub>
      </m:oMath>
      <w:r>
        <w:t xml:space="preserve"> </w:t>
      </w:r>
      <w:r>
        <w:t xml:space="preserve">such that, when we repeat the same procedure used at the first step to calculate the approximate projected cover, but using</w:t>
      </w:r>
      <w:r>
        <w:t xml:space="preserve"> </w:t>
      </w:r>
      <m:oMath>
        <m:sSub>
          <m:e>
            <m:r>
              <m:t>ω</m:t>
            </m:r>
          </m:e>
          <m:sub>
            <m:r>
              <m:t>g</m:t>
            </m:r>
            <m:r>
              <m:t>z</m:t>
            </m:r>
          </m:sub>
        </m:sSub>
        <m:r>
          <m:rPr>
            <m:sty m:val="p"/>
          </m:rPr>
          <m:t>=</m:t>
        </m:r>
        <m:sSub>
          <m:e>
            <m:r>
              <m:t>γ</m:t>
            </m:r>
          </m:e>
          <m:sub>
            <m:r>
              <m:t>g</m:t>
            </m:r>
            <m:r>
              <m:t>z</m:t>
            </m:r>
          </m:sub>
        </m:sSub>
        <m:sSub>
          <m:e>
            <m:r>
              <m:rPr>
                <m:sty m:val="p"/>
              </m:rPr>
              <m:t>Ξ</m:t>
            </m:r>
          </m:e>
          <m:sub>
            <m:r>
              <m:t>g</m:t>
            </m:r>
            <m:r>
              <m:rPr>
                <m:sty m:val="p"/>
              </m:rPr>
              <m:t>,</m:t>
            </m:r>
            <m:r>
              <m:t>l</m:t>
            </m:r>
          </m:sub>
        </m:sSub>
        <m:sSub>
          <m:e>
            <m:r>
              <m:t>κ</m:t>
            </m:r>
          </m:e>
          <m:sub>
            <m:r>
              <m:t>t</m:t>
            </m:r>
          </m:sub>
        </m:sSub>
      </m:oMath>
      <w:r>
        <w:t xml:space="preserve"> </w:t>
      </w:r>
      <w:r>
        <w:t xml:space="preserve">as the growth rate, the resulting scaled cover</w:t>
      </w:r>
      <w:r>
        <w:t xml:space="preserve"> </w:t>
      </w:r>
      <m:oMath>
        <m:sSubSup>
          <m:e>
            <m:r>
              <m:t>C</m:t>
            </m:r>
          </m:e>
          <m:sub>
            <m:r>
              <m:t>t</m:t>
            </m:r>
          </m:sub>
          <m:sup>
            <m:r>
              <m:t>κ</m:t>
            </m:r>
          </m:sup>
        </m:sSubSup>
      </m:oMath>
      <w:r>
        <w:t xml:space="preserve"> </w:t>
      </w:r>
      <w:r>
        <w:t xml:space="preserve">is equal to</w:t>
      </w:r>
      <w:r>
        <w:t xml:space="preserve"> </w:t>
      </w:r>
      <m:oMath>
        <m:sSubSup>
          <m:e>
            <m:r>
              <m:t>C</m:t>
            </m:r>
          </m:e>
          <m:sub>
            <m:r>
              <m:t>t</m:t>
            </m:r>
          </m:sub>
          <m:sup>
            <m:r>
              <m:t>A</m:t>
            </m:r>
          </m:sup>
        </m:sSubSup>
      </m:oMath>
      <w:r>
        <w:t xml:space="preserve">.</w:t>
      </w:r>
    </w:p>
    <w:p>
      <w:pPr>
        <w:pStyle w:val="BodyText"/>
      </w:pPr>
      <w:r>
        <w:t xml:space="preserve">Note that</w:t>
      </w:r>
      <w:r>
        <w:t xml:space="preserve"> </w:t>
      </w:r>
      <m:oMath>
        <m:sSub>
          <m:e>
            <m:r>
              <m:t>γ</m:t>
            </m:r>
          </m:e>
          <m:sub>
            <m:r>
              <m:t>g</m:t>
            </m:r>
            <m:r>
              <m:t>z</m:t>
            </m:r>
          </m:sub>
        </m:sSub>
      </m:oMath>
      <w:r>
        <w:t xml:space="preserve"> </w:t>
      </w:r>
      <w:r>
        <w:t xml:space="preserve">is scaled by</w:t>
      </w:r>
      <w:r>
        <w:t xml:space="preserve"> </w:t>
      </w:r>
      <m:oMath>
        <m:sSub>
          <m:e>
            <m:r>
              <m:rPr>
                <m:sty m:val="p"/>
              </m:rPr>
              <m:t>Ξ</m:t>
            </m:r>
          </m:e>
          <m:sub>
            <m:r>
              <m:t>g</m:t>
            </m:r>
            <m:r>
              <m:rPr>
                <m:sty m:val="p"/>
              </m:rPr>
              <m:t>,</m:t>
            </m:r>
            <m:r>
              <m:t>l</m:t>
            </m:r>
          </m:sub>
        </m:sSub>
      </m:oMath>
      <w:r>
        <w:t xml:space="preserve"> </w:t>
      </w:r>
      <w:r>
        <w:rPr>
          <w:i/>
          <w:iCs/>
        </w:rPr>
        <w:t xml:space="preserve">before</w:t>
      </w:r>
      <w:r>
        <w:t xml:space="preserve"> </w:t>
      </w:r>
      <w:r>
        <w:t xml:space="preserve">this three-step derivation, rather than being applied afterwards to the resulting</w:t>
      </w:r>
      <w:r>
        <w:t xml:space="preserve"> </w:t>
      </w:r>
      <m:oMath>
        <m:sSub>
          <m:e>
            <m:r>
              <m:t>ω</m:t>
            </m:r>
          </m:e>
          <m:sub>
            <m:r>
              <m:t>g</m:t>
            </m:r>
            <m:r>
              <m:t>z</m:t>
            </m:r>
          </m:sub>
        </m:sSub>
      </m:oMath>
      <w:r>
        <w:t xml:space="preserve">. This ordering is necessary for</w:t>
      </w:r>
      <w:r>
        <w:t xml:space="preserve"> </w:t>
      </w:r>
      <m:oMath>
        <m:sSub>
          <m:e>
            <m:r>
              <m:t>κ</m:t>
            </m:r>
          </m:e>
          <m:sub>
            <m:r>
              <m:t>t</m:t>
            </m:r>
          </m:sub>
        </m:sSub>
      </m:oMath>
      <w:r>
        <w:t xml:space="preserve"> </w:t>
      </w:r>
      <w:r>
        <w:t xml:space="preserve">to retain its defining property: since</w:t>
      </w:r>
      <w:r>
        <w:t xml:space="preserve"> </w:t>
      </w:r>
      <m:oMath>
        <m:sSub>
          <m:e>
            <m:r>
              <m:t>κ</m:t>
            </m:r>
          </m:e>
          <m:sub>
            <m:r>
              <m:t>t</m:t>
            </m:r>
          </m:sub>
        </m:sSub>
      </m:oMath>
      <w:r>
        <w:t xml:space="preserve"> </w:t>
      </w:r>
      <w:r>
        <w:t xml:space="preserve">is solved so that the growth rate actually applied never lets</w:t>
      </w:r>
      <w:r>
        <w:t xml:space="preserve"> </w:t>
      </w:r>
      <m:oMath>
        <m:sSubSup>
          <m:e>
            <m:r>
              <m:t>C</m:t>
            </m:r>
          </m:e>
          <m:sub>
            <m:r>
              <m:t>t</m:t>
            </m:r>
          </m:sub>
          <m:sup>
            <m:r>
              <m:t>κ</m:t>
            </m:r>
          </m:sup>
        </m:sSubSup>
      </m:oMath>
      <w:r>
        <w:t xml:space="preserve"> </w:t>
      </w:r>
      <w:r>
        <w:t xml:space="preserve">exceed the habitable area</w:t>
      </w:r>
      <w:r>
        <w:t xml:space="preserve"> </w:t>
      </w:r>
      <m:oMath>
        <m:sSub>
          <m:e>
            <m:r>
              <m:t>H</m:t>
            </m:r>
          </m:e>
          <m:sub>
            <m:r>
              <m:t>l</m:t>
            </m:r>
          </m:sub>
        </m:sSub>
      </m:oMath>
      <w:r>
        <w:t xml:space="preserve">, that guarantee only holds if the growth rate used to derive</w:t>
      </w:r>
      <w:r>
        <w:t xml:space="preserve"> </w:t>
      </w:r>
      <m:oMath>
        <m:sSub>
          <m:e>
            <m:r>
              <m:t>κ</m:t>
            </m:r>
          </m:e>
          <m:sub>
            <m:r>
              <m:t>t</m:t>
            </m:r>
          </m:sub>
        </m:sSub>
      </m:oMath>
      <w:r>
        <w:t xml:space="preserve"> </w:t>
      </w:r>
      <w:r>
        <w:t xml:space="preserve">(Eqs. (15S)-(20S)) is the same growth rate the population ultimately grows by. Scaling</w:t>
      </w:r>
      <w:r>
        <w:t xml:space="preserve"> </w:t>
      </w:r>
      <m:oMath>
        <m:sSub>
          <m:e>
            <m:r>
              <m:t>γ</m:t>
            </m:r>
          </m:e>
          <m:sub>
            <m:r>
              <m:t>g</m:t>
            </m:r>
            <m:r>
              <m:t>z</m:t>
            </m:r>
          </m:sub>
        </m:sSub>
      </m:oMath>
      <w:r>
        <w:t xml:space="preserve"> </w:t>
      </w:r>
      <w:r>
        <w:t xml:space="preserve">by</w:t>
      </w:r>
      <w:r>
        <w:t xml:space="preserve"> </w:t>
      </w:r>
      <m:oMath>
        <m:sSub>
          <m:e>
            <m:r>
              <m:rPr>
                <m:sty m:val="p"/>
              </m:rPr>
              <m:t>Ξ</m:t>
            </m:r>
          </m:e>
          <m:sub>
            <m:r>
              <m:t>g</m:t>
            </m:r>
            <m:r>
              <m:rPr>
                <m:sty m:val="p"/>
              </m:rPr>
              <m:t>,</m:t>
            </m:r>
            <m:r>
              <m:t>l</m:t>
            </m:r>
          </m:sub>
        </m:sSub>
      </m:oMath>
      <w:r>
        <w:t xml:space="preserve"> </w:t>
      </w:r>
      <w:r>
        <w:t xml:space="preserve">only after solving for</w:t>
      </w:r>
      <w:r>
        <w:t xml:space="preserve"> </w:t>
      </w:r>
      <m:oMath>
        <m:sSub>
          <m:e>
            <m:r>
              <m:t>κ</m:t>
            </m:r>
          </m:e>
          <m:sub>
            <m:r>
              <m:t>t</m:t>
            </m:r>
          </m:sub>
        </m:sSub>
      </m:oMath>
      <w:r>
        <w:t xml:space="preserve"> </w:t>
      </w:r>
      <w:r>
        <w:t xml:space="preserve">would decouple the two, allowing</w:t>
      </w:r>
      <w:r>
        <w:t xml:space="preserve"> </w:t>
      </w:r>
      <m:oMath>
        <m:sSubSup>
          <m:e>
            <m:r>
              <m:t>C</m:t>
            </m:r>
          </m:e>
          <m:sub>
            <m:r>
              <m:t>t</m:t>
            </m:r>
          </m:sub>
          <m:sup>
            <m:r>
              <m:t>κ</m:t>
            </m:r>
          </m:sup>
        </m:sSubSup>
      </m:oMath>
      <w:r>
        <w:t xml:space="preserve"> </w:t>
      </w:r>
      <w:r>
        <w:t xml:space="preserve">to exceed</w:t>
      </w:r>
      <w:r>
        <w:t xml:space="preserve"> </w:t>
      </w:r>
      <m:oMath>
        <m:sSub>
          <m:e>
            <m:r>
              <m:t>H</m:t>
            </m:r>
          </m:e>
          <m:sub>
            <m:r>
              <m:t>l</m:t>
            </m:r>
          </m:sub>
        </m:sSub>
      </m:oMath>
      <w:r>
        <w:t xml:space="preserve"> </w:t>
      </w:r>
      <w:r>
        <w:t xml:space="preserve">whenever</w:t>
      </w:r>
      <w:r>
        <w:t xml:space="preserve"> </w:t>
      </w:r>
      <m:oMath>
        <m:sSub>
          <m:e>
            <m:r>
              <m:rPr>
                <m:sty m:val="p"/>
              </m:rPr>
              <m:t>Ξ</m:t>
            </m:r>
          </m:e>
          <m:sub>
            <m:r>
              <m:t>g</m:t>
            </m:r>
            <m:r>
              <m:rPr>
                <m:sty m:val="p"/>
              </m:rPr>
              <m:t>,</m:t>
            </m:r>
            <m:r>
              <m:t>l</m:t>
            </m:r>
          </m:sub>
        </m:sSub>
        <m:r>
          <m:rPr>
            <m:sty m:val="p"/>
          </m:rPr>
          <m:t>≠</m:t>
        </m:r>
        <m:r>
          <m:t>1</m:t>
        </m:r>
      </m:oMath>
      <w:r>
        <w:t xml:space="preserve">. The linear extensions</w:t>
      </w:r>
      <w:r>
        <w:t xml:space="preserve"> </w:t>
      </w:r>
      <m:oMath>
        <m:sSub>
          <m:e>
            <m:r>
              <m:t>γ</m:t>
            </m:r>
          </m:e>
          <m:sub>
            <m:r>
              <m:t>g</m:t>
            </m:r>
            <m:r>
              <m:rPr>
                <m:sty m:val="p"/>
              </m:rPr>
              <m:t>,</m:t>
            </m:r>
            <m:r>
              <m:t>z</m:t>
            </m:r>
          </m:sub>
        </m:sSub>
      </m:oMath>
      <w:r>
        <w:t xml:space="preserve"> </w:t>
      </w:r>
      <w:r>
        <w:t xml:space="preserve">appearing in Eqs. (15S) and (18S)-(20S) below are therefore understood to already include this regional scaling, i.e. </w:t>
      </w:r>
      <m:oMath>
        <m:sSub>
          <m:e>
            <m:r>
              <m:t>γ</m:t>
            </m:r>
          </m:e>
          <m:sub>
            <m:r>
              <m:t>g</m:t>
            </m:r>
            <m:r>
              <m:rPr>
                <m:sty m:val="p"/>
              </m:rPr>
              <m:t>,</m:t>
            </m:r>
            <m:r>
              <m:t>z</m:t>
            </m:r>
          </m:sub>
        </m:sSub>
        <m:sSub>
          <m:e>
            <m:r>
              <m:rPr>
                <m:sty m:val="p"/>
              </m:rPr>
              <m:t>Ξ</m:t>
            </m:r>
          </m:e>
          <m:sub>
            <m:r>
              <m:t>g</m:t>
            </m:r>
            <m:r>
              <m:rPr>
                <m:sty m:val="p"/>
              </m:rPr>
              <m:t>,</m:t>
            </m:r>
            <m:r>
              <m:t>l</m:t>
            </m:r>
          </m:sub>
        </m:sSub>
      </m:oMath>
      <w:r>
        <w:t xml:space="preserve">.</w:t>
      </w:r>
    </w:p>
    <w:bookmarkEnd w:id="216"/>
    <w:bookmarkStart w:id="217" w:name="projected-cover"/>
    <w:p>
      <w:pPr>
        <w:pStyle w:val="Heading3"/>
      </w:pPr>
      <w:r>
        <w:t xml:space="preserve">7.4.3 Projected Cover</w:t>
      </w:r>
    </w:p>
    <w:p>
      <w:pPr>
        <w:pStyle w:val="FirstParagraph"/>
      </w:pPr>
      <w:r>
        <w:t xml:space="preserve">To calculate the approximate projected cover</w:t>
      </w:r>
      <w:r>
        <w:t xml:space="preserve"> </w:t>
      </w:r>
      <m:oMath>
        <m:sSubSup>
          <m:e>
            <m:r>
              <m:t>C</m:t>
            </m:r>
          </m:e>
          <m:sub>
            <m:r>
              <m:t>t</m:t>
            </m:r>
          </m:sub>
          <m:sup>
            <m:r>
              <m:t>P</m:t>
            </m:r>
          </m:sup>
        </m:sSubSup>
      </m:oMath>
      <w:r>
        <w:t xml:space="preserve"> </w:t>
      </w:r>
      <w:r>
        <w:t xml:space="preserve">at timestep</w:t>
      </w:r>
      <w:r>
        <w:t xml:space="preserve"> </w:t>
      </w:r>
      <m:oMath>
        <m:r>
          <m:t>t</m:t>
        </m:r>
      </m:oMath>
      <w:r>
        <w:t xml:space="preserve">, we approximate the cover correspondent to all coral blocks inside each size class by an average block, with diameter density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
                  <m:e>
                    <m:r>
                      <m:t>λ</m:t>
                    </m:r>
                  </m:e>
                  <m:sub>
                    <m:r>
                      <m:t>g</m:t>
                    </m:r>
                    <m:r>
                      <m:rPr>
                        <m:sty m:val="p"/>
                      </m:rPr>
                      <m:t>,</m:t>
                    </m:r>
                    <m:r>
                      <m:t>z</m:t>
                    </m:r>
                  </m:sub>
                </m:sSub>
                <m:r>
                  <m:rPr>
                    <m:sty m:val="p"/>
                  </m:rPr>
                  <m:t>=</m:t>
                </m:r>
                <m:f>
                  <m:fPr>
                    <m:type m:val="bar"/>
                  </m:fPr>
                  <m:num>
                    <m:nary>
                      <m:naryPr>
                        <m:chr m:val="∑"/>
                        <m:limLoc m:val="undOvr"/>
                        <m:subHide m:val="off"/>
                        <m:supHide m:val="off"/>
                      </m:naryPr>
                      <m:sub>
                        <m:r>
                          <m:t>b</m:t>
                        </m:r>
                        <m:r>
                          <m:rPr>
                            <m:sty m:val="p"/>
                          </m:rPr>
                          <m:t>=</m:t>
                        </m:r>
                        <m:r>
                          <m:t>1</m:t>
                        </m:r>
                      </m:sub>
                      <m:sup>
                        <m:sSub>
                          <m:e>
                            <m:r>
                              <m:t>B</m:t>
                            </m:r>
                          </m:e>
                          <m:sub>
                            <m:r>
                              <m:t>g</m:t>
                            </m:r>
                            <m:r>
                              <m:rPr>
                                <m:sty m:val="p"/>
                              </m:rPr>
                              <m:t>,</m:t>
                            </m:r>
                            <m:r>
                              <m:t>z</m:t>
                            </m:r>
                          </m:sub>
                        </m:sSub>
                      </m:sup>
                      <m:e>
                        <m:sSub>
                          <m:e>
                            <m:r>
                              <m:t>λ</m:t>
                            </m:r>
                          </m:e>
                          <m:sub>
                            <m:r>
                              <m:t>g</m:t>
                            </m:r>
                            <m:r>
                              <m:rPr>
                                <m:sty m:val="p"/>
                              </m:rPr>
                              <m:t>,</m:t>
                            </m:r>
                            <m:r>
                              <m:t>z</m:t>
                            </m:r>
                            <m:r>
                              <m:rPr>
                                <m:sty m:val="p"/>
                              </m:rPr>
                              <m:t>,</m:t>
                            </m:r>
                            <m:r>
                              <m:t>b</m:t>
                            </m:r>
                          </m:sub>
                        </m:sSub>
                      </m:e>
                    </m:nary>
                  </m:num>
                  <m:den>
                    <m:sSub>
                      <m:e>
                        <m:r>
                          <m:t>B</m:t>
                        </m:r>
                      </m:e>
                      <m:sub>
                        <m:r>
                          <m:t>g</m:t>
                        </m:r>
                        <m:r>
                          <m:rPr>
                            <m:sty m:val="p"/>
                          </m:rPr>
                          <m:t>,</m:t>
                        </m:r>
                        <m:r>
                          <m:t>z</m:t>
                        </m:r>
                      </m:sub>
                    </m:sSub>
                  </m:den>
                </m:f>
              </m:oMath>
            </m:oMathPara>
          </w:p>
        </w:tc>
        <w:tc>
          <w:tcPr/>
          <w:p>
            <w:pPr>
              <w:pStyle w:val="Compact"/>
            </w:pPr>
            <w:r>
              <w:t xml:space="preserve">(14S)</w:t>
            </w:r>
          </w:p>
        </w:tc>
      </w:tr>
    </w:tbl>
    <w:p>
      <w:pPr>
        <w:pStyle w:val="BodyText"/>
      </w:pPr>
      <w:r>
        <w:t xml:space="preserve">where</w:t>
      </w:r>
      <w:r>
        <w:t xml:space="preserve"> </w:t>
      </w:r>
      <m:oMath>
        <m:sSub>
          <m:e>
            <m:r>
              <m:t>B</m:t>
            </m:r>
          </m:e>
          <m:sub>
            <m:r>
              <m:t>g</m:t>
            </m:r>
            <m:r>
              <m:rPr>
                <m:sty m:val="p"/>
              </m:rPr>
              <m:t>,</m:t>
            </m:r>
            <m:r>
              <m:t>z</m:t>
            </m:r>
          </m:sub>
        </m:sSub>
      </m:oMath>
      <w:r>
        <w:t xml:space="preserve"> </w:t>
      </w:r>
      <w:r>
        <w:t xml:space="preserve">is the number of coral blocks within size class</w:t>
      </w:r>
      <w:r>
        <w:t xml:space="preserve"> </w:t>
      </w:r>
      <m:oMath>
        <m:r>
          <m:t>z</m:t>
        </m:r>
      </m:oMath>
      <w:r>
        <w:t xml:space="preserve"> </w:t>
      </w:r>
      <w:r>
        <w:t xml:space="preserve">and functional group</w:t>
      </w:r>
      <w:r>
        <w:t xml:space="preserve"> </w:t>
      </w:r>
      <m:oMath>
        <m:r>
          <m:t>g</m:t>
        </m:r>
      </m:oMath>
      <w:r>
        <w:t xml:space="preserve">. We also assume that each coral block will follow a uniform movement. This way, using Eq. (8) we can calculate</w:t>
      </w:r>
      <w:r>
        <w:t xml:space="preserve"> </w:t>
      </w:r>
      <m:oMath>
        <m:sSubSup>
          <m:e>
            <m:r>
              <m:t>C</m:t>
            </m:r>
          </m:e>
          <m:sub>
            <m:r>
              <m:t>t</m:t>
            </m:r>
          </m:sub>
          <m:sup>
            <m:r>
              <m:t>P</m:t>
            </m:r>
          </m:sup>
        </m:sSubSup>
      </m:oMath>
      <w:r>
        <w:t xml:space="preserve"> </w:t>
      </w:r>
      <w:r>
        <w:t xml:space="preserve">as:</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Sup>
                  <m:e>
                    <m:r>
                      <m:t>C</m:t>
                    </m:r>
                  </m:e>
                  <m:sub>
                    <m:r>
                      <m:t>t</m:t>
                    </m:r>
                  </m:sub>
                  <m:sup>
                    <m:r>
                      <m:t>P</m:t>
                    </m:r>
                  </m:sup>
                </m:sSubSup>
                <m:r>
                  <m:rPr>
                    <m:sty m:val="p"/>
                  </m:rPr>
                  <m:t>=</m:t>
                </m:r>
                <m:f>
                  <m:fPr>
                    <m:type m:val="bar"/>
                  </m:fPr>
                  <m:num>
                    <m:r>
                      <m:t>π</m:t>
                    </m:r>
                  </m:num>
                  <m:den>
                    <m:r>
                      <m:t>12</m:t>
                    </m:r>
                  </m:den>
                </m:f>
                <m:nary>
                  <m:naryPr>
                    <m:chr m:val="∑"/>
                    <m:limLoc m:val="undOvr"/>
                    <m:subHide m:val="off"/>
                    <m:supHide m:val="off"/>
                  </m:naryPr>
                  <m:sub>
                    <m:r>
                      <m:t>g</m:t>
                    </m:r>
                  </m:sub>
                  <m:sup>
                    <m:r>
                      <m:t>G</m:t>
                    </m:r>
                  </m:sup>
                  <m:e>
                    <m:nary>
                      <m:naryPr>
                        <m:chr m:val="∑"/>
                        <m:limLoc m:val="undOvr"/>
                        <m:subHide m:val="off"/>
                        <m:supHide m:val="off"/>
                      </m:naryPr>
                      <m:sub>
                        <m:r>
                          <m:t>z</m:t>
                        </m:r>
                      </m:sub>
                      <m:sup>
                        <m:r>
                          <m:t>Z</m:t>
                        </m:r>
                      </m:sup>
                      <m:e>
                        <m:sSub>
                          <m:e>
                            <m:r>
                              <m:t>λ</m:t>
                            </m:r>
                          </m:e>
                          <m:sub>
                            <m:r>
                              <m:t>g</m:t>
                            </m:r>
                            <m:r>
                              <m:rPr>
                                <m:sty m:val="p"/>
                              </m:rPr>
                              <m:t>,</m:t>
                            </m:r>
                            <m:r>
                              <m:t>z</m:t>
                            </m:r>
                          </m:sub>
                        </m:sSub>
                        <m:sSup>
                          <m:e>
                            <m:d>
                              <m:dPr>
                                <m:begChr m:val="("/>
                                <m:sepChr m:val=""/>
                                <m:endChr m:val=")"/>
                                <m:grow/>
                              </m:dPr>
                              <m:e>
                                <m:r>
                                  <m:rPr>
                                    <m:sty m:val="p"/>
                                  </m:rPr>
                                  <m:t>(</m:t>
                                </m:r>
                                <m:sSubSup>
                                  <m:e>
                                    <m:r>
                                      <m:t>d</m:t>
                                    </m:r>
                                  </m:e>
                                  <m:sub>
                                    <m:r>
                                      <m:t>g</m:t>
                                    </m:r>
                                    <m:r>
                                      <m:rPr>
                                        <m:sty m:val="p"/>
                                      </m:rPr>
                                      <m:t>,</m:t>
                                    </m:r>
                                    <m:r>
                                      <m:t>z</m:t>
                                    </m:r>
                                  </m:sub>
                                  <m:sup>
                                    <m:r>
                                      <m:rPr>
                                        <m:sty m:val="p"/>
                                      </m:rPr>
                                      <m:t>+</m:t>
                                    </m:r>
                                  </m:sup>
                                </m:sSubSup>
                                <m:r>
                                  <m:rPr>
                                    <m:sty m:val="p"/>
                                  </m:rPr>
                                  <m:t>+</m:t>
                                </m:r>
                                <m:sSub>
                                  <m:e>
                                    <m:r>
                                      <m:t>γ</m:t>
                                    </m:r>
                                  </m:e>
                                  <m:sub>
                                    <m:r>
                                      <m:t>g</m:t>
                                    </m:r>
                                    <m:r>
                                      <m:rPr>
                                        <m:sty m:val="p"/>
                                      </m:rPr>
                                      <m:t>,</m:t>
                                    </m:r>
                                    <m:r>
                                      <m:t>z</m:t>
                                    </m:r>
                                  </m:sub>
                                </m:sSub>
                              </m:e>
                            </m:d>
                          </m:e>
                          <m:sup>
                            <m:r>
                              <m:t>3</m:t>
                            </m:r>
                          </m:sup>
                        </m:sSup>
                        <m:r>
                          <m:rPr>
                            <m:sty m:val="p"/>
                          </m:rPr>
                          <m:t>−</m:t>
                        </m:r>
                        <m:sSup>
                          <m:e>
                            <m:d>
                              <m:dPr>
                                <m:begChr m:val="("/>
                                <m:sepChr m:val=""/>
                                <m:endChr m:val=")"/>
                                <m:grow/>
                              </m:dPr>
                              <m:e>
                                <m:sSubSup>
                                  <m:e>
                                    <m:r>
                                      <m:t>d</m:t>
                                    </m:r>
                                  </m:e>
                                  <m:sub>
                                    <m:r>
                                      <m:t>g</m:t>
                                    </m:r>
                                    <m:r>
                                      <m:rPr>
                                        <m:sty m:val="p"/>
                                      </m:rPr>
                                      <m:t>,</m:t>
                                    </m:r>
                                    <m:r>
                                      <m:t>z</m:t>
                                    </m:r>
                                  </m:sub>
                                  <m:sup>
                                    <m:r>
                                      <m:rPr>
                                        <m:sty m:val="p"/>
                                      </m:rPr>
                                      <m:t>−</m:t>
                                    </m:r>
                                  </m:sup>
                                </m:sSubSup>
                                <m:r>
                                  <m:rPr>
                                    <m:sty m:val="p"/>
                                  </m:rPr>
                                  <m:t>+</m:t>
                                </m:r>
                                <m:sSub>
                                  <m:e>
                                    <m:r>
                                      <m:t>γ</m:t>
                                    </m:r>
                                  </m:e>
                                  <m:sub>
                                    <m:r>
                                      <m:t>g</m:t>
                                    </m:r>
                                    <m:r>
                                      <m:rPr>
                                        <m:sty m:val="p"/>
                                      </m:rPr>
                                      <m:t>,</m:t>
                                    </m:r>
                                    <m:r>
                                      <m:t>z</m:t>
                                    </m:r>
                                  </m:sub>
                                </m:sSub>
                              </m:e>
                            </m:d>
                          </m:e>
                          <m:sup>
                            <m:r>
                              <m:t>3</m:t>
                            </m:r>
                          </m:sup>
                        </m:sSup>
                        <m:r>
                          <m:rPr>
                            <m:sty m:val="p"/>
                          </m:rPr>
                          <m:t>)</m:t>
                        </m:r>
                      </m:e>
                    </m:nary>
                  </m:e>
                </m:nary>
              </m:oMath>
            </m:oMathPara>
          </w:p>
        </w:tc>
        <w:tc>
          <w:tcPr/>
          <w:p>
            <w:pPr>
              <w:pStyle w:val="Compact"/>
            </w:pPr>
            <w:r>
              <w:t xml:space="preserve">(15S)</w:t>
            </w:r>
          </w:p>
        </w:tc>
      </w:tr>
    </w:tbl>
    <w:bookmarkEnd w:id="217"/>
    <w:bookmarkStart w:id="218" w:name="adjusted-projected-cover"/>
    <w:p>
      <w:pPr>
        <w:pStyle w:val="Heading3"/>
      </w:pPr>
      <w:r>
        <w:t xml:space="preserve">7.4.4 Adjusted Projected Cover</w:t>
      </w:r>
    </w:p>
    <w:p>
      <w:pPr>
        <w:pStyle w:val="FirstParagraph"/>
      </w:pPr>
      <w:r>
        <w:t xml:space="preserve">The adjusted projected cover is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Sup>
                  <m:e>
                    <m:r>
                      <m:t>C</m:t>
                    </m:r>
                  </m:e>
                  <m:sub>
                    <m:r>
                      <m:t>t</m:t>
                    </m:r>
                  </m:sub>
                  <m:sup>
                    <m:r>
                      <m:t>A</m:t>
                    </m:r>
                  </m:sup>
                </m:sSubSup>
                <m:r>
                  <m:rPr>
                    <m:sty m:val="p"/>
                  </m:rPr>
                  <m:t>=</m:t>
                </m:r>
                <m:sSub>
                  <m:e>
                    <m:r>
                      <m:t>C</m:t>
                    </m:r>
                  </m:e>
                  <m:sub>
                    <m:r>
                      <m:t>t</m:t>
                    </m:r>
                    <m:r>
                      <m:rPr>
                        <m:sty m:val="p"/>
                      </m:rPr>
                      <m:t>−</m:t>
                    </m:r>
                    <m:r>
                      <m:t>1</m:t>
                    </m:r>
                  </m:sub>
                </m:sSub>
                <m:r>
                  <m:rPr>
                    <m:sty m:val="p"/>
                  </m:rPr>
                  <m:t>+</m:t>
                </m:r>
                <m:d>
                  <m:dPr>
                    <m:begChr m:val="("/>
                    <m:sepChr m:val=""/>
                    <m:endChr m:val=")"/>
                    <m:grow/>
                  </m:dPr>
                  <m:e>
                    <m:r>
                      <m:t>H</m:t>
                    </m:r>
                    <m:r>
                      <m:rPr>
                        <m:sty m:val="p"/>
                      </m:rPr>
                      <m:t>−</m:t>
                    </m:r>
                    <m:sSub>
                      <m:e>
                        <m:r>
                          <m:t>C</m:t>
                        </m:r>
                      </m:e>
                      <m:sub>
                        <m:r>
                          <m:t>t</m:t>
                        </m:r>
                        <m:r>
                          <m:rPr>
                            <m:sty m:val="p"/>
                          </m:rPr>
                          <m:t>−</m:t>
                        </m:r>
                        <m:r>
                          <m:t>1</m:t>
                        </m:r>
                      </m:sub>
                    </m:sSub>
                  </m:e>
                </m:d>
                <m:f>
                  <m:fPr>
                    <m:type m:val="bar"/>
                  </m:fPr>
                  <m:num>
                    <m:d>
                      <m:dPr>
                        <m:begChr m:val="("/>
                        <m:sepChr m:val=""/>
                        <m:endChr m:val=")"/>
                        <m:grow/>
                      </m:dPr>
                      <m:e>
                        <m:sSubSup>
                          <m:e>
                            <m:r>
                              <m:t>C</m:t>
                            </m:r>
                          </m:e>
                          <m:sub>
                            <m:r>
                              <m:t>t</m:t>
                            </m:r>
                          </m:sub>
                          <m:sup>
                            <m:r>
                              <m:t>P</m:t>
                            </m:r>
                          </m:sup>
                        </m:sSubSup>
                        <m:r>
                          <m:rPr>
                            <m:sty m:val="p"/>
                          </m:rPr>
                          <m:t>−</m:t>
                        </m:r>
                        <m:sSub>
                          <m:e>
                            <m:r>
                              <m:t>C</m:t>
                            </m:r>
                          </m:e>
                          <m:sub>
                            <m:r>
                              <m:t>t</m:t>
                            </m:r>
                            <m:r>
                              <m:rPr>
                                <m:sty m:val="p"/>
                              </m:rPr>
                              <m:t>−</m:t>
                            </m:r>
                            <m:r>
                              <m:t>1</m:t>
                            </m:r>
                          </m:sub>
                        </m:sSub>
                      </m:e>
                    </m:d>
                  </m:num>
                  <m:den>
                    <m:d>
                      <m:dPr>
                        <m:begChr m:val="("/>
                        <m:sepChr m:val=""/>
                        <m:endChr m:val=")"/>
                        <m:grow/>
                      </m:dPr>
                      <m:e>
                        <m:sSup>
                          <m:e>
                            <m:r>
                              <m:t>C</m:t>
                            </m:r>
                          </m:e>
                          <m:sup>
                            <m:r>
                              <m:rPr>
                                <m:sty m:val="p"/>
                              </m:rPr>
                              <m:t>*</m:t>
                            </m:r>
                          </m:sup>
                        </m:sSup>
                        <m:r>
                          <m:rPr>
                            <m:sty m:val="p"/>
                          </m:rPr>
                          <m:t>−</m:t>
                        </m:r>
                        <m:sSub>
                          <m:e>
                            <m:r>
                              <m:t>C</m:t>
                            </m:r>
                          </m:e>
                          <m:sub>
                            <m:r>
                              <m:t>t</m:t>
                            </m:r>
                            <m:r>
                              <m:rPr>
                                <m:sty m:val="p"/>
                              </m:rPr>
                              <m:t>−</m:t>
                            </m:r>
                            <m:r>
                              <m:t>1</m:t>
                            </m:r>
                          </m:sub>
                        </m:sSub>
                      </m:e>
                    </m:d>
                  </m:den>
                </m:f>
                <m:r>
                  <m:t> </m:t>
                </m:r>
              </m:oMath>
            </m:oMathPara>
          </w:p>
        </w:tc>
        <w:tc>
          <w:tcPr/>
          <w:p>
            <w:pPr>
              <w:pStyle w:val="Compact"/>
            </w:pPr>
            <w:r>
              <w:t xml:space="preserve">(16S)</w:t>
            </w:r>
          </w:p>
        </w:tc>
      </w:tr>
    </w:tbl>
    <w:p>
      <w:pPr>
        <w:pStyle w:val="BodyText"/>
      </w:pPr>
      <w:r>
        <w:t xml:space="preserve">where the maximum projected cover</w:t>
      </w:r>
      <w:r>
        <w:t xml:space="preserve"> </w:t>
      </w:r>
      <m:oMath>
        <m:sSup>
          <m:e>
            <m:r>
              <m:t>C</m:t>
            </m:r>
          </m:e>
          <m:sup>
            <m:r>
              <m:rPr>
                <m:sty m:val="p"/>
              </m:rPr>
              <m:t>*</m:t>
            </m:r>
          </m:sup>
        </m:sSup>
      </m:oMath>
      <w:r>
        <w:t xml:space="preserve"> </w:t>
      </w:r>
      <w:r>
        <w:t xml:space="preserve">is an upper bound to</w:t>
      </w:r>
      <w:r>
        <w:t xml:space="preserve"> </w:t>
      </w:r>
      <m:oMath>
        <m:sSubSup>
          <m:e>
            <m:r>
              <m:t>C</m:t>
            </m:r>
          </m:e>
          <m:sub>
            <m:r>
              <m:t>t</m:t>
            </m:r>
          </m:sub>
          <m:sup>
            <m:r>
              <m:t>P</m:t>
            </m:r>
          </m:sup>
        </m:sSubSup>
      </m:oMath>
      <w:r>
        <w:t xml:space="preserve">. Since there are infinite possible upper bounds for</w:t>
      </w:r>
      <w:r>
        <w:t xml:space="preserve"> </w:t>
      </w:r>
      <m:oMath>
        <m:sSubSup>
          <m:e>
            <m:r>
              <m:t>C</m:t>
            </m:r>
          </m:e>
          <m:sub>
            <m:r>
              <m:t>t</m:t>
            </m:r>
          </m:sub>
          <m:sup>
            <m:r>
              <m:t>P</m:t>
            </m:r>
          </m:sup>
        </m:sSubSup>
      </m:oMath>
      <w:r>
        <w:t xml:space="preserve">, we chose one that balances accuracy and computation speed:</w:t>
      </w:r>
      <w:r>
        <w:t xml:space="preserve"> </w:t>
      </w:r>
      <m:oMath>
        <m:sSup>
          <m:e>
            <m:r>
              <m:t>C</m:t>
            </m:r>
          </m:e>
          <m:sup>
            <m:r>
              <m:rPr>
                <m:sty m:val="p"/>
              </m:rPr>
              <m:t>*</m:t>
            </m:r>
          </m:sup>
        </m:sSup>
      </m:oMath>
      <w:r>
        <w:t xml:space="preserve"> </w:t>
      </w:r>
      <w:r>
        <w:t xml:space="preserve">is obtained by concentrating the entire habitable area</w:t>
      </w:r>
      <w:r>
        <w:t xml:space="preserve"> </w:t>
      </w:r>
      <m:oMath>
        <m:r>
          <m:t>H</m:t>
        </m:r>
      </m:oMath>
      <w:r>
        <w:t xml:space="preserve"> </w:t>
      </w:r>
      <w:r>
        <w:t xml:space="preserve">into whichever functional group and size class would see the largest relative increase in colony area over one year of linear extension, and applying that growth factor to</w:t>
      </w:r>
      <w:r>
        <w:t xml:space="preserve"> </w:t>
      </w:r>
      <m:oMath>
        <m:r>
          <m:t>H</m:t>
        </m:r>
      </m:oMath>
      <w:r>
        <w:t xml:space="preserve">. Since colony (basal) area scales with the square of colony diameter, the relative area growth of a colony at diameter</w:t>
      </w:r>
      <w:r>
        <w:t xml:space="preserve"> </w:t>
      </w:r>
      <m:oMath>
        <m:sSubSup>
          <m:e>
            <m:r>
              <m:t>d</m:t>
            </m:r>
          </m:e>
          <m:sub>
            <m:r>
              <m:t>g</m:t>
            </m:r>
            <m:r>
              <m:rPr>
                <m:sty m:val="p"/>
              </m:rPr>
              <m:t>,</m:t>
            </m:r>
            <m:r>
              <m:t>z</m:t>
            </m:r>
          </m:sub>
          <m:sup>
            <m:r>
              <m:rPr>
                <m:sty m:val="p"/>
              </m:rPr>
              <m:t>+</m:t>
            </m:r>
          </m:sup>
        </m:sSubSup>
      </m:oMath>
      <w:r>
        <w:t xml:space="preserve"> </w:t>
      </w:r>
      <w:r>
        <w:t xml:space="preserve">extending by</w:t>
      </w:r>
      <w:r>
        <w:t xml:space="preserve"> </w:t>
      </w:r>
      <m:oMath>
        <m:sSub>
          <m:e>
            <m:r>
              <m:t>γ</m:t>
            </m:r>
          </m:e>
          <m:sub>
            <m:r>
              <m:t>g</m:t>
            </m:r>
            <m:r>
              <m:rPr>
                <m:sty m:val="p"/>
              </m:rPr>
              <m:t>,</m:t>
            </m:r>
            <m:r>
              <m:t>z</m:t>
            </m:r>
          </m:sub>
        </m:sSub>
      </m:oMath>
      <w:r>
        <w:t xml:space="preserve"> </w:t>
      </w:r>
      <w:r>
        <w:t xml:space="preserve">is the dimensionless ratio</w:t>
      </w:r>
      <w:r>
        <w:t xml:space="preserve"> </w:t>
      </w:r>
      <m:oMath>
        <m:r>
          <m:rPr>
            <m:sty m:val="p"/>
          </m:rPr>
          <m:t>(</m:t>
        </m:r>
        <m:sSubSup>
          <m:e>
            <m:r>
              <m:t>d</m:t>
            </m:r>
          </m:e>
          <m:sub>
            <m:r>
              <m:t>g</m:t>
            </m:r>
            <m:r>
              <m:rPr>
                <m:sty m:val="p"/>
              </m:rPr>
              <m:t>,</m:t>
            </m:r>
            <m:r>
              <m:t>z</m:t>
            </m:r>
          </m:sub>
          <m:sup>
            <m:r>
              <m:rPr>
                <m:sty m:val="p"/>
              </m:rPr>
              <m:t>+</m:t>
            </m:r>
          </m:sup>
        </m:sSubSup>
        <m:r>
          <m:rPr>
            <m:sty m:val="p"/>
          </m:rPr>
          <m:t>+</m:t>
        </m:r>
        <m:sSub>
          <m:e>
            <m:r>
              <m:t>γ</m:t>
            </m:r>
          </m:e>
          <m:sub>
            <m:r>
              <m:t>g</m:t>
            </m:r>
            <m:r>
              <m:rPr>
                <m:sty m:val="p"/>
              </m:rPr>
              <m:t>,</m:t>
            </m:r>
            <m:r>
              <m:t>z</m:t>
            </m:r>
          </m:sub>
        </m:sSub>
        <m:sSup>
          <m:e>
            <m:r>
              <m:rPr>
                <m:sty m:val="p"/>
              </m:rPr>
              <m:t>)</m:t>
            </m:r>
          </m:e>
          <m:sup>
            <m:r>
              <m:t>2</m:t>
            </m:r>
          </m:sup>
        </m:sSup>
        <m:r>
          <m:rPr>
            <m:sty m:val="p"/>
          </m:rPr>
          <m:t>/</m:t>
        </m:r>
        <m:r>
          <m:rPr>
            <m:sty m:val="p"/>
          </m:rPr>
          <m:t>(</m:t>
        </m:r>
        <m:sSubSup>
          <m:e>
            <m:r>
              <m:t>d</m:t>
            </m:r>
          </m:e>
          <m:sub>
            <m:r>
              <m:t>g</m:t>
            </m:r>
            <m:r>
              <m:rPr>
                <m:sty m:val="p"/>
              </m:rPr>
              <m:t>,</m:t>
            </m:r>
            <m:r>
              <m:t>z</m:t>
            </m:r>
          </m:sub>
          <m:sup>
            <m:r>
              <m:rPr>
                <m:sty m:val="p"/>
              </m:rPr>
              <m:t>+</m:t>
            </m:r>
          </m:sup>
        </m:sSubSup>
        <m:sSup>
          <m:e>
            <m:r>
              <m:rPr>
                <m:sty m:val="p"/>
              </m:rPr>
              <m:t>)</m:t>
            </m:r>
          </m:e>
          <m:sup>
            <m:r>
              <m:t>2</m:t>
            </m:r>
          </m:sup>
        </m:sSup>
      </m:oMath>
      <w:r>
        <w:t xml:space="preserve">; taking the largest such ratio guarantees</w:t>
      </w:r>
      <w:r>
        <w:t xml:space="preserve"> </w:t>
      </w:r>
      <m:oMath>
        <m:sSup>
          <m:e>
            <m:r>
              <m:t>C</m:t>
            </m:r>
          </m:e>
          <m:sup>
            <m:r>
              <m:rPr>
                <m:sty m:val="p"/>
              </m:rPr>
              <m:t>*</m:t>
            </m:r>
          </m:sup>
        </m:sSup>
      </m:oMath>
      <w:r>
        <w:t xml:space="preserve"> </w:t>
      </w:r>
      <w:r>
        <w:t xml:space="preserve">is a sufficiently generous bound that</w:t>
      </w:r>
      <w:r>
        <w:t xml:space="preserve"> </w:t>
      </w:r>
      <m:oMath>
        <m:sSubSup>
          <m:e>
            <m:r>
              <m:t>C</m:t>
            </m:r>
          </m:e>
          <m:sub>
            <m:r>
              <m:t>t</m:t>
            </m:r>
          </m:sub>
          <m:sup>
            <m:r>
              <m:t>A</m:t>
            </m:r>
          </m:sup>
        </m:sSubSup>
      </m:oMath>
      <w:r>
        <w:t xml:space="preserve"> </w:t>
      </w:r>
      <w:r>
        <w:t xml:space="preserve">never exceeds</w:t>
      </w:r>
      <w:r>
        <w:t xml:space="preserve"> </w:t>
      </w:r>
      <m:oMath>
        <m:r>
          <m:t>H</m:t>
        </m:r>
      </m:oMath>
      <w:r>
        <w:t xml:space="preserve">.</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p>
                  <m:e>
                    <m:r>
                      <m:t>C</m:t>
                    </m:r>
                  </m:e>
                  <m:sup>
                    <m:r>
                      <m:rPr>
                        <m:sty m:val="p"/>
                      </m:rPr>
                      <m:t>*</m:t>
                    </m:r>
                  </m:sup>
                </m:sSup>
                <m:r>
                  <m:rPr>
                    <m:sty m:val="p"/>
                  </m:rPr>
                  <m:t>=</m:t>
                </m:r>
                <m:r>
                  <m:t>H</m:t>
                </m:r>
                <m:f>
                  <m:fPr>
                    <m:type m:val="bar"/>
                  </m:fPr>
                  <m:num>
                    <m:sSup>
                      <m:e>
                        <m:r>
                          <m:rPr>
                            <m:sty m:val="p"/>
                          </m:rPr>
                          <m:t>(</m:t>
                        </m:r>
                        <m:sSubSup>
                          <m:e>
                            <m:r>
                              <m:t>d</m:t>
                            </m:r>
                          </m:e>
                          <m:sub>
                            <m:sSub>
                              <m:e>
                                <m:r>
                                  <m:t>g</m:t>
                                </m:r>
                              </m:e>
                              <m:sub>
                                <m:r>
                                  <m:rPr>
                                    <m:sty m:val="p"/>
                                  </m:rPr>
                                  <m:t>max</m:t>
                                </m:r>
                              </m:sub>
                            </m:sSub>
                            <m:r>
                              <m:rPr>
                                <m:sty m:val="p"/>
                              </m:rPr>
                              <m:t>,</m:t>
                            </m:r>
                            <m:sSub>
                              <m:e>
                                <m:r>
                                  <m:t>z</m:t>
                                </m:r>
                              </m:e>
                              <m:sub>
                                <m:r>
                                  <m:rPr>
                                    <m:sty m:val="p"/>
                                  </m:rPr>
                                  <m:t>max</m:t>
                                </m:r>
                              </m:sub>
                            </m:sSub>
                          </m:sub>
                          <m:sup>
                            <m:r>
                              <m:rPr>
                                <m:sty m:val="p"/>
                              </m:rPr>
                              <m:t>+</m:t>
                            </m:r>
                          </m:sup>
                        </m:sSubSup>
                        <m:r>
                          <m:rPr>
                            <m:sty m:val="p"/>
                          </m:rPr>
                          <m:t>+</m:t>
                        </m:r>
                        <m:sSub>
                          <m:e>
                            <m:r>
                              <m:t>γ</m:t>
                            </m:r>
                          </m:e>
                          <m:sub>
                            <m:sSub>
                              <m:e>
                                <m:r>
                                  <m:t>g</m:t>
                                </m:r>
                              </m:e>
                              <m:sub>
                                <m:r>
                                  <m:rPr>
                                    <m:sty m:val="p"/>
                                  </m:rPr>
                                  <m:t>max</m:t>
                                </m:r>
                              </m:sub>
                            </m:sSub>
                            <m:r>
                              <m:rPr>
                                <m:sty m:val="p"/>
                              </m:rPr>
                              <m:t>,</m:t>
                            </m:r>
                            <m:sSub>
                              <m:e>
                                <m:r>
                                  <m:t>z</m:t>
                                </m:r>
                              </m:e>
                              <m:sub>
                                <m:r>
                                  <m:rPr>
                                    <m:sty m:val="p"/>
                                  </m:rPr>
                                  <m:t>max</m:t>
                                </m:r>
                              </m:sub>
                            </m:sSub>
                          </m:sub>
                        </m:sSub>
                        <m:r>
                          <m:rPr>
                            <m:sty m:val="p"/>
                          </m:rPr>
                          <m:t>)</m:t>
                        </m:r>
                      </m:e>
                      <m:sup>
                        <m:r>
                          <m:t>2</m:t>
                        </m:r>
                      </m:sup>
                    </m:sSup>
                  </m:num>
                  <m:den>
                    <m:sSup>
                      <m:e>
                        <m:r>
                          <m:rPr>
                            <m:sty m:val="p"/>
                          </m:rPr>
                          <m:t>(</m:t>
                        </m:r>
                        <m:sSubSup>
                          <m:e>
                            <m:r>
                              <m:t>d</m:t>
                            </m:r>
                          </m:e>
                          <m:sub>
                            <m:sSub>
                              <m:e>
                                <m:r>
                                  <m:t>g</m:t>
                                </m:r>
                              </m:e>
                              <m:sub>
                                <m:r>
                                  <m:rPr>
                                    <m:sty m:val="p"/>
                                  </m:rPr>
                                  <m:t>max</m:t>
                                </m:r>
                              </m:sub>
                            </m:sSub>
                            <m:r>
                              <m:rPr>
                                <m:sty m:val="p"/>
                              </m:rPr>
                              <m:t>,</m:t>
                            </m:r>
                            <m:sSub>
                              <m:e>
                                <m:r>
                                  <m:t>z</m:t>
                                </m:r>
                              </m:e>
                              <m:sub>
                                <m:r>
                                  <m:rPr>
                                    <m:sty m:val="p"/>
                                  </m:rPr>
                                  <m:t>max</m:t>
                                </m:r>
                              </m:sub>
                            </m:sSub>
                          </m:sub>
                          <m:sup>
                            <m:r>
                              <m:rPr>
                                <m:sty m:val="p"/>
                              </m:rPr>
                              <m:t>+</m:t>
                            </m:r>
                          </m:sup>
                        </m:sSubSup>
                        <m:r>
                          <m:rPr>
                            <m:sty m:val="p"/>
                          </m:rPr>
                          <m:t>)</m:t>
                        </m:r>
                      </m:e>
                      <m:sup>
                        <m:r>
                          <m:t>2</m:t>
                        </m:r>
                      </m:sup>
                    </m:sSup>
                  </m:den>
                </m:f>
                <m:r>
                  <m:t> </m:t>
                </m:r>
              </m:oMath>
            </m:oMathPara>
          </w:p>
        </w:tc>
        <w:tc>
          <w:tcPr/>
          <w:p>
            <w:pPr>
              <w:pStyle w:val="Compact"/>
            </w:pPr>
            <w:r>
              <w:t xml:space="preserve">(17S)</w:t>
            </w:r>
          </w:p>
        </w:tc>
      </w:tr>
    </w:tbl>
    <w:p>
      <w:pPr>
        <w:pStyle w:val="BodyText"/>
      </w:pPr>
      <w:r>
        <w:t xml:space="preserve">where</w:t>
      </w:r>
      <w:r>
        <w:t xml:space="preserve"> </w:t>
      </w:r>
      <m:oMath>
        <m:sSubSup>
          <m:e>
            <m:r>
              <m:t>d</m:t>
            </m:r>
          </m:e>
          <m:sub>
            <m:sSub>
              <m:e>
                <m:r>
                  <m:t>g</m:t>
                </m:r>
              </m:e>
              <m:sub>
                <m:r>
                  <m:rPr>
                    <m:sty m:val="p"/>
                  </m:rPr>
                  <m:t>max</m:t>
                </m:r>
              </m:sub>
            </m:sSub>
            <m:r>
              <m:rPr>
                <m:sty m:val="p"/>
              </m:rPr>
              <m:t>,</m:t>
            </m:r>
            <m:sSub>
              <m:e>
                <m:r>
                  <m:t>z</m:t>
                </m:r>
              </m:e>
              <m:sub>
                <m:r>
                  <m:rPr>
                    <m:sty m:val="p"/>
                  </m:rPr>
                  <m:t>max</m:t>
                </m:r>
              </m:sub>
            </m:sSub>
          </m:sub>
          <m:sup>
            <m:r>
              <m:rPr>
                <m:sty m:val="p"/>
              </m:rPr>
              <m:t>+</m:t>
            </m:r>
          </m:sup>
        </m:sSubSup>
      </m:oMath>
      <w:r>
        <w:t xml:space="preserve"> </w:t>
      </w:r>
      <w:r>
        <w:t xml:space="preserve">and</w:t>
      </w:r>
      <w:r>
        <w:t xml:space="preserve"> </w:t>
      </w:r>
      <m:oMath>
        <m:sSub>
          <m:e>
            <m:r>
              <m:t>γ</m:t>
            </m:r>
          </m:e>
          <m:sub>
            <m:sSub>
              <m:e>
                <m:r>
                  <m:t>g</m:t>
                </m:r>
              </m:e>
              <m:sub>
                <m:r>
                  <m:rPr>
                    <m:sty m:val="p"/>
                  </m:rPr>
                  <m:t>max</m:t>
                </m:r>
              </m:sub>
            </m:sSub>
            <m:r>
              <m:rPr>
                <m:sty m:val="p"/>
              </m:rPr>
              <m:t>,</m:t>
            </m:r>
            <m:sSub>
              <m:e>
                <m:r>
                  <m:t>z</m:t>
                </m:r>
              </m:e>
              <m:sub>
                <m:r>
                  <m:rPr>
                    <m:sty m:val="p"/>
                  </m:rPr>
                  <m:t>max</m:t>
                </m:r>
              </m:sub>
            </m:sSub>
          </m:sub>
        </m:sSub>
      </m:oMath>
      <w:r>
        <w:t xml:space="preserve"> </w:t>
      </w:r>
      <w:r>
        <w:t xml:space="preserve">are the upper bound and linear extension of the functional group</w:t>
      </w:r>
      <w:r>
        <w:t xml:space="preserve"> </w:t>
      </w:r>
      <m:oMath>
        <m:sSub>
          <m:e>
            <m:r>
              <m:t>g</m:t>
            </m:r>
          </m:e>
          <m:sub>
            <m:r>
              <m:rPr>
                <m:sty m:val="p"/>
              </m:rPr>
              <m:t>max</m:t>
            </m:r>
          </m:sub>
        </m:sSub>
      </m:oMath>
      <w:r>
        <w:t xml:space="preserve"> </w:t>
      </w:r>
      <w:r>
        <w:t xml:space="preserve">and size class</w:t>
      </w:r>
      <w:r>
        <w:t xml:space="preserve"> </w:t>
      </w:r>
      <m:oMath>
        <m:sSub>
          <m:e>
            <m:r>
              <m:t>z</m:t>
            </m:r>
          </m:e>
          <m:sub>
            <m:r>
              <m:rPr>
                <m:sty m:val="p"/>
              </m:rPr>
              <m:t>max</m:t>
            </m:r>
          </m:sub>
        </m:sSub>
      </m:oMath>
      <w:r>
        <w:t xml:space="preserve"> </w:t>
      </w:r>
      <w:r>
        <w:t xml:space="preserve">that jointly maximize</w:t>
      </w:r>
      <w:r>
        <w:t xml:space="preserve"> </w:t>
      </w:r>
      <m:oMath>
        <m:r>
          <m:rPr>
            <m:sty m:val="p"/>
          </m:rPr>
          <m:t>(</m:t>
        </m:r>
        <m:sSubSup>
          <m:e>
            <m:r>
              <m:t>d</m:t>
            </m:r>
          </m:e>
          <m:sub>
            <m:r>
              <m:t>g</m:t>
            </m:r>
            <m:r>
              <m:rPr>
                <m:sty m:val="p"/>
              </m:rPr>
              <m:t>,</m:t>
            </m:r>
            <m:r>
              <m:t>z</m:t>
            </m:r>
          </m:sub>
          <m:sup>
            <m:r>
              <m:rPr>
                <m:sty m:val="p"/>
              </m:rPr>
              <m:t>+</m:t>
            </m:r>
          </m:sup>
        </m:sSubSup>
        <m:r>
          <m:rPr>
            <m:sty m:val="p"/>
          </m:rPr>
          <m:t>+</m:t>
        </m:r>
        <m:sSub>
          <m:e>
            <m:r>
              <m:t>γ</m:t>
            </m:r>
          </m:e>
          <m:sub>
            <m:r>
              <m:t>g</m:t>
            </m:r>
            <m:r>
              <m:rPr>
                <m:sty m:val="p"/>
              </m:rPr>
              <m:t>,</m:t>
            </m:r>
            <m:r>
              <m:t>z</m:t>
            </m:r>
          </m:sub>
        </m:sSub>
        <m:sSup>
          <m:e>
            <m:r>
              <m:rPr>
                <m:sty m:val="p"/>
              </m:rPr>
              <m:t>)</m:t>
            </m:r>
          </m:e>
          <m:sup>
            <m:r>
              <m:t>2</m:t>
            </m:r>
          </m:sup>
        </m:sSup>
        <m:r>
          <m:rPr>
            <m:sty m:val="p"/>
          </m:rPr>
          <m:t>/</m:t>
        </m:r>
        <m:r>
          <m:rPr>
            <m:sty m:val="p"/>
          </m:rPr>
          <m:t>(</m:t>
        </m:r>
        <m:sSubSup>
          <m:e>
            <m:r>
              <m:t>d</m:t>
            </m:r>
          </m:e>
          <m:sub>
            <m:r>
              <m:t>g</m:t>
            </m:r>
            <m:r>
              <m:rPr>
                <m:sty m:val="p"/>
              </m:rPr>
              <m:t>,</m:t>
            </m:r>
            <m:r>
              <m:t>z</m:t>
            </m:r>
          </m:sub>
          <m:sup>
            <m:r>
              <m:rPr>
                <m:sty m:val="p"/>
              </m:rPr>
              <m:t>+</m:t>
            </m:r>
          </m:sup>
        </m:sSubSup>
        <m:sSup>
          <m:e>
            <m:r>
              <m:rPr>
                <m:sty m:val="p"/>
              </m:rPr>
              <m:t>)</m:t>
            </m:r>
          </m:e>
          <m:sup>
            <m:r>
              <m:t>2</m:t>
            </m:r>
          </m:sup>
        </m:sSup>
      </m:oMath>
      <w:r>
        <w:t xml:space="preserve">, such that</w:t>
      </w:r>
      <w:r>
        <w:t xml:space="preserve"> </w:t>
      </w:r>
      <m:oMath>
        <m:r>
          <m:rPr>
            <m:sty m:val="p"/>
          </m:rPr>
          <m:t>(</m:t>
        </m:r>
        <m:sSub>
          <m:e>
            <m:r>
              <m:t>g</m:t>
            </m:r>
          </m:e>
          <m:sub>
            <m:r>
              <m:rPr>
                <m:sty m:val="p"/>
              </m:rPr>
              <m:t>max</m:t>
            </m:r>
          </m:sub>
        </m:sSub>
        <m:r>
          <m:rPr>
            <m:sty m:val="p"/>
          </m:rPr>
          <m:t>,</m:t>
        </m:r>
        <m:sSub>
          <m:e>
            <m:r>
              <m:t>z</m:t>
            </m:r>
          </m:e>
          <m:sub>
            <m:r>
              <m:rPr>
                <m:sty m:val="p"/>
              </m:rPr>
              <m:t>max</m:t>
            </m:r>
          </m:sub>
        </m:sSub>
        <m:r>
          <m:rPr>
            <m:sty m:val="p"/>
          </m:rPr>
          <m:t>)</m:t>
        </m:r>
        <m:r>
          <m:rPr>
            <m:sty m:val="p"/>
          </m:rPr>
          <m:t>=</m:t>
        </m:r>
        <m:r>
          <m:rPr>
            <m:sty m:val="p"/>
          </m:rPr>
          <m:t>arg</m:t>
        </m:r>
        <m:sSub>
          <m:e>
            <m:r>
              <m:rPr>
                <m:sty m:val="p"/>
              </m:rPr>
              <m:t>max</m:t>
            </m:r>
          </m:e>
          <m:sub>
            <m:r>
              <m:t>g</m:t>
            </m:r>
            <m:r>
              <m:rPr>
                <m:sty m:val="p"/>
              </m:rPr>
              <m:t>,</m:t>
            </m:r>
            <m:r>
              <m:t>z</m:t>
            </m:r>
          </m:sub>
        </m:sSub>
        <m:d>
          <m:dPr>
            <m:begChr m:val="["/>
            <m:sepChr m:val=""/>
            <m:endChr m:val="]"/>
            <m:grow/>
          </m:dPr>
          <m:e>
            <m:r>
              <m:rPr>
                <m:sty m:val="p"/>
              </m:rPr>
              <m:t>(</m:t>
            </m:r>
            <m:sSubSup>
              <m:e>
                <m:r>
                  <m:t>d</m:t>
                </m:r>
              </m:e>
              <m:sub>
                <m:r>
                  <m:t>g</m:t>
                </m:r>
                <m:r>
                  <m:rPr>
                    <m:sty m:val="p"/>
                  </m:rPr>
                  <m:t>,</m:t>
                </m:r>
                <m:r>
                  <m:t>z</m:t>
                </m:r>
              </m:sub>
              <m:sup>
                <m:r>
                  <m:rPr>
                    <m:sty m:val="p"/>
                  </m:rPr>
                  <m:t>+</m:t>
                </m:r>
              </m:sup>
            </m:sSubSup>
            <m:r>
              <m:rPr>
                <m:sty m:val="p"/>
              </m:rPr>
              <m:t>+</m:t>
            </m:r>
            <m:sSub>
              <m:e>
                <m:r>
                  <m:t>γ</m:t>
                </m:r>
              </m:e>
              <m:sub>
                <m:r>
                  <m:t>g</m:t>
                </m:r>
                <m:r>
                  <m:rPr>
                    <m:sty m:val="p"/>
                  </m:rPr>
                  <m:t>,</m:t>
                </m:r>
                <m:r>
                  <m:t>z</m:t>
                </m:r>
              </m:sub>
            </m:sSub>
            <m:sSup>
              <m:e>
                <m:r>
                  <m:rPr>
                    <m:sty m:val="p"/>
                  </m:rPr>
                  <m:t>)</m:t>
                </m:r>
              </m:e>
              <m:sup>
                <m:r>
                  <m:t>2</m:t>
                </m:r>
              </m:sup>
            </m:sSup>
            <m:r>
              <m:rPr>
                <m:sty m:val="p"/>
              </m:rPr>
              <m:t>/</m:t>
            </m:r>
            <m:r>
              <m:rPr>
                <m:sty m:val="p"/>
              </m:rPr>
              <m:t>(</m:t>
            </m:r>
            <m:sSubSup>
              <m:e>
                <m:r>
                  <m:t>d</m:t>
                </m:r>
              </m:e>
              <m:sub>
                <m:r>
                  <m:t>g</m:t>
                </m:r>
                <m:r>
                  <m:rPr>
                    <m:sty m:val="p"/>
                  </m:rPr>
                  <m:t>,</m:t>
                </m:r>
                <m:r>
                  <m:t>z</m:t>
                </m:r>
              </m:sub>
              <m:sup>
                <m:r>
                  <m:rPr>
                    <m:sty m:val="p"/>
                  </m:rPr>
                  <m:t>+</m:t>
                </m:r>
              </m:sup>
            </m:sSubSup>
            <m:sSup>
              <m:e>
                <m:r>
                  <m:rPr>
                    <m:sty m:val="p"/>
                  </m:rPr>
                  <m:t>)</m:t>
                </m:r>
              </m:e>
              <m:sup>
                <m:r>
                  <m:t>2</m:t>
                </m:r>
              </m:sup>
            </m:sSup>
          </m:e>
        </m:d>
      </m:oMath>
      <w:r>
        <w:t xml:space="preserve">, taken over all functional groups</w:t>
      </w:r>
      <w:r>
        <w:t xml:space="preserve"> </w:t>
      </w:r>
      <m:oMath>
        <m:r>
          <m:t>g</m:t>
        </m:r>
      </m:oMath>
      <w:r>
        <w:t xml:space="preserve"> </w:t>
      </w:r>
      <w:r>
        <w:t xml:space="preserve">and non-terminal size classes</w:t>
      </w:r>
      <w:r>
        <w:t xml:space="preserve"> </w:t>
      </w:r>
      <m:oMath>
        <m:r>
          <m:t>z</m:t>
        </m:r>
        <m:r>
          <m:rPr>
            <m:sty m:val="p"/>
          </m:rPr>
          <m:t>=</m:t>
        </m:r>
        <m:r>
          <m:t>1</m:t>
        </m:r>
        <m:r>
          <m:rPr>
            <m:sty m:val="p"/>
          </m:rPr>
          <m:t>,</m:t>
        </m:r>
        <m:r>
          <m:rPr>
            <m:sty m:val="p"/>
          </m:rPr>
          <m:t>…</m:t>
        </m:r>
        <m:r>
          <m:rPr>
            <m:sty m:val="p"/>
          </m:rPr>
          <m:t>,</m:t>
        </m:r>
        <m:r>
          <m:t>Z</m:t>
        </m:r>
        <m:r>
          <m:rPr>
            <m:sty m:val="p"/>
          </m:rPr>
          <m:t>−</m:t>
        </m:r>
        <m:r>
          <m:t>1</m:t>
        </m:r>
      </m:oMath>
      <w:r>
        <w:t xml:space="preserve">.</w:t>
      </w:r>
    </w:p>
    <w:p>
      <w:pPr>
        <w:pStyle w:val="BodyText"/>
      </w:pPr>
      <w:r>
        <w:t xml:space="preserve">One can see that if</w:t>
      </w:r>
      <w:r>
        <w:t xml:space="preserve"> </w:t>
      </w:r>
      <m:oMath>
        <m:sSubSup>
          <m:e>
            <m:r>
              <m:t>C</m:t>
            </m:r>
          </m:e>
          <m:sub>
            <m:r>
              <m:t>t</m:t>
            </m:r>
          </m:sub>
          <m:sup>
            <m:r>
              <m:t>P</m:t>
            </m:r>
          </m:sup>
        </m:sSubSup>
        <m:r>
          <m:t> </m:t>
        </m:r>
        <m:r>
          <m:rPr>
            <m:sty m:val="p"/>
          </m:rPr>
          <m:t>=</m:t>
        </m:r>
        <m:r>
          <m:t> </m:t>
        </m:r>
        <m:sSup>
          <m:e>
            <m:r>
              <m:t>C</m:t>
            </m:r>
          </m:e>
          <m:sup>
            <m:r>
              <m:rPr>
                <m:sty m:val="p"/>
              </m:rPr>
              <m:t>*</m:t>
            </m:r>
          </m:sup>
        </m:sSup>
      </m:oMath>
      <w:r>
        <w:t xml:space="preserve">, we have</w:t>
      </w:r>
      <w:r>
        <w:t xml:space="preserve"> </w:t>
      </w:r>
      <m:oMath>
        <m:sSubSup>
          <m:e>
            <m:r>
              <m:t>C</m:t>
            </m:r>
          </m:e>
          <m:sub>
            <m:r>
              <m:t>t</m:t>
            </m:r>
          </m:sub>
          <m:sup>
            <m:r>
              <m:t>A</m:t>
            </m:r>
          </m:sup>
        </m:sSubSup>
        <m:r>
          <m:t> </m:t>
        </m:r>
        <m:r>
          <m:rPr>
            <m:sty m:val="p"/>
          </m:rPr>
          <m:t>=</m:t>
        </m:r>
        <m:r>
          <m:t> </m:t>
        </m:r>
        <m:r>
          <m:t>H</m:t>
        </m:r>
      </m:oMath>
      <w:r>
        <w:t xml:space="preserve">. For all other values of</w:t>
      </w:r>
      <w:r>
        <w:t xml:space="preserve"> </w:t>
      </w:r>
      <m:oMath>
        <m:sSubSup>
          <m:e>
            <m:r>
              <m:t>C</m:t>
            </m:r>
          </m:e>
          <m:sub>
            <m:r>
              <m:t>t</m:t>
            </m:r>
          </m:sub>
          <m:sup>
            <m:r>
              <m:t>P</m:t>
            </m:r>
          </m:sup>
        </m:sSubSup>
      </m:oMath>
      <w:r>
        <w:t xml:space="preserve">, we have</w:t>
      </w:r>
      <w:r>
        <w:t xml:space="preserve"> </w:t>
      </w:r>
      <m:oMath>
        <m:sSubSup>
          <m:e>
            <m:r>
              <m:t>C</m:t>
            </m:r>
          </m:e>
          <m:sub>
            <m:r>
              <m:t>t</m:t>
            </m:r>
          </m:sub>
          <m:sup>
            <m:r>
              <m:t>A</m:t>
            </m:r>
          </m:sup>
        </m:sSubSup>
        <m:r>
          <m:rPr>
            <m:sty m:val="p"/>
          </m:rPr>
          <m:t>&lt;</m:t>
        </m:r>
        <m:r>
          <m:t> </m:t>
        </m:r>
        <m:r>
          <m:t>H</m:t>
        </m:r>
      </m:oMath>
      <w:r>
        <w:t xml:space="preserve"> </w:t>
      </w:r>
      <w:r>
        <w:t xml:space="preserve">, which means the adjusted projected cover will never outgrow the habitable area.</w:t>
      </w:r>
    </w:p>
    <w:bookmarkEnd w:id="218"/>
    <w:bookmarkStart w:id="219" w:name="spatial-competition-coefficient"/>
    <w:p>
      <w:pPr>
        <w:pStyle w:val="Heading3"/>
      </w:pPr>
      <w:r>
        <w:t xml:space="preserve">7.4.5 Spatial competition coefficient</w:t>
      </w:r>
    </w:p>
    <w:p>
      <w:pPr>
        <w:pStyle w:val="FirstParagraph"/>
      </w:pPr>
      <w:r>
        <w:t xml:space="preserve">As mentioned, the spatial competition scale factor is such that, if we use Eq. (15S) replacing</w:t>
      </w:r>
      <w:r>
        <w:t xml:space="preserve"> </w:t>
      </w:r>
      <m:oMath>
        <m:sSub>
          <m:e>
            <m:r>
              <m:t>γ</m:t>
            </m:r>
          </m:e>
          <m:sub>
            <m:r>
              <m:t>τ</m:t>
            </m:r>
            <m:r>
              <m:t>σ</m:t>
            </m:r>
          </m:sub>
        </m:sSub>
      </m:oMath>
      <w:r>
        <w:t xml:space="preserve"> </w:t>
      </w:r>
      <w:r>
        <w:t xml:space="preserve">by</w:t>
      </w:r>
      <w:r>
        <w:t xml:space="preserve"> </w:t>
      </w:r>
      <m:oMath>
        <m:sSub>
          <m:e>
            <m:r>
              <m:t>γ</m:t>
            </m:r>
          </m:e>
          <m:sub>
            <m:r>
              <m:t>τ</m:t>
            </m:r>
            <m:r>
              <m:t>σ</m:t>
            </m:r>
          </m:sub>
        </m:sSub>
        <m:sSub>
          <m:e>
            <m:r>
              <m:t>κ</m:t>
            </m:r>
          </m:e>
          <m:sub>
            <m:r>
              <m:t>t</m:t>
            </m:r>
          </m:sub>
        </m:sSub>
      </m:oMath>
      <w:r>
        <w:t xml:space="preserve">, it yields</w:t>
      </w:r>
      <w:r>
        <w:t xml:space="preserve"> </w:t>
      </w:r>
      <m:oMath>
        <m:sSubSup>
          <m:e>
            <m:r>
              <m:t>C</m:t>
            </m:r>
          </m:e>
          <m:sub>
            <m:r>
              <m:t>t</m:t>
            </m:r>
          </m:sub>
          <m:sup>
            <m:r>
              <m:t>A</m:t>
            </m:r>
          </m:sup>
        </m:sSubSup>
      </m:oMath>
      <w:r>
        <w:t xml:space="preserve">:</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Sup>
                  <m:e>
                    <m:r>
                      <m:t>C</m:t>
                    </m:r>
                  </m:e>
                  <m:sub>
                    <m:r>
                      <m:t>t</m:t>
                    </m:r>
                  </m:sub>
                  <m:sup>
                    <m:r>
                      <m:t>A</m:t>
                    </m:r>
                  </m:sup>
                </m:sSubSup>
                <m:r>
                  <m:rPr>
                    <m:sty m:val="p"/>
                  </m:rPr>
                  <m:t>=</m:t>
                </m:r>
                <m:f>
                  <m:fPr>
                    <m:type m:val="bar"/>
                  </m:fPr>
                  <m:num>
                    <m:r>
                      <m:t>π</m:t>
                    </m:r>
                  </m:num>
                  <m:den>
                    <m:r>
                      <m:t>12</m:t>
                    </m:r>
                  </m:den>
                </m:f>
                <m:nary>
                  <m:naryPr>
                    <m:chr m:val="∑"/>
                    <m:limLoc m:val="undOvr"/>
                    <m:subHide m:val="off"/>
                    <m:supHide m:val="off"/>
                  </m:naryPr>
                  <m:sub>
                    <m:r>
                      <m:t>g</m:t>
                    </m:r>
                  </m:sub>
                  <m:sup>
                    <m:r>
                      <m:t>G</m:t>
                    </m:r>
                  </m:sup>
                  <m:e>
                    <m:nary>
                      <m:naryPr>
                        <m:chr m:val="∑"/>
                        <m:limLoc m:val="undOvr"/>
                        <m:subHide m:val="off"/>
                        <m:supHide m:val="off"/>
                      </m:naryPr>
                      <m:sub>
                        <m:r>
                          <m:t>z</m:t>
                        </m:r>
                      </m:sub>
                      <m:sup>
                        <m:r>
                          <m:t>Z</m:t>
                        </m:r>
                      </m:sup>
                      <m:e>
                        <m:sSub>
                          <m:e>
                            <m:r>
                              <m:t>λ</m:t>
                            </m:r>
                          </m:e>
                          <m:sub>
                            <m:r>
                              <m:t>g</m:t>
                            </m:r>
                            <m:r>
                              <m:rPr>
                                <m:sty m:val="p"/>
                              </m:rPr>
                              <m:t>,</m:t>
                            </m:r>
                            <m:r>
                              <m:t>z</m:t>
                            </m:r>
                          </m:sub>
                        </m:sSub>
                        <m:sSup>
                          <m:e>
                            <m:d>
                              <m:dPr>
                                <m:begChr m:val="("/>
                                <m:sepChr m:val=""/>
                                <m:endChr m:val=")"/>
                                <m:grow/>
                              </m:dPr>
                              <m:e>
                                <m:r>
                                  <m:rPr>
                                    <m:sty m:val="p"/>
                                  </m:rPr>
                                  <m:t>(</m:t>
                                </m:r>
                                <m:sSubSup>
                                  <m:e>
                                    <m:r>
                                      <m:t>d</m:t>
                                    </m:r>
                                  </m:e>
                                  <m:sub>
                                    <m:r>
                                      <m:t>g</m:t>
                                    </m:r>
                                    <m:r>
                                      <m:rPr>
                                        <m:sty m:val="p"/>
                                      </m:rPr>
                                      <m:t>,</m:t>
                                    </m:r>
                                    <m:r>
                                      <m:t>z</m:t>
                                    </m:r>
                                  </m:sub>
                                  <m:sup>
                                    <m:r>
                                      <m:rPr>
                                        <m:sty m:val="p"/>
                                      </m:rPr>
                                      <m:t>+</m:t>
                                    </m:r>
                                  </m:sup>
                                </m:sSubSup>
                                <m:r>
                                  <m:rPr>
                                    <m:sty m:val="p"/>
                                  </m:rPr>
                                  <m:t>+</m:t>
                                </m:r>
                                <m:sSub>
                                  <m:e>
                                    <m:r>
                                      <m:t>γ</m:t>
                                    </m:r>
                                  </m:e>
                                  <m:sub>
                                    <m:r>
                                      <m:t>g</m:t>
                                    </m:r>
                                    <m:r>
                                      <m:rPr>
                                        <m:sty m:val="p"/>
                                      </m:rPr>
                                      <m:t>,</m:t>
                                    </m:r>
                                    <m:r>
                                      <m:t>z</m:t>
                                    </m:r>
                                  </m:sub>
                                </m:sSub>
                                <m:sSub>
                                  <m:e>
                                    <m:r>
                                      <m:t>κ</m:t>
                                    </m:r>
                                  </m:e>
                                  <m:sub>
                                    <m:r>
                                      <m:t>t</m:t>
                                    </m:r>
                                  </m:sub>
                                </m:sSub>
                              </m:e>
                            </m:d>
                          </m:e>
                          <m:sup>
                            <m:r>
                              <m:t>3</m:t>
                            </m:r>
                          </m:sup>
                        </m:sSup>
                        <m:r>
                          <m:rPr>
                            <m:sty m:val="p"/>
                          </m:rPr>
                          <m:t>−</m:t>
                        </m:r>
                        <m:sSup>
                          <m:e>
                            <m:d>
                              <m:dPr>
                                <m:begChr m:val="("/>
                                <m:sepChr m:val=""/>
                                <m:endChr m:val=")"/>
                                <m:grow/>
                              </m:dPr>
                              <m:e>
                                <m:sSubSup>
                                  <m:e>
                                    <m:r>
                                      <m:t>d</m:t>
                                    </m:r>
                                  </m:e>
                                  <m:sub>
                                    <m:r>
                                      <m:t>g</m:t>
                                    </m:r>
                                    <m:r>
                                      <m:rPr>
                                        <m:sty m:val="p"/>
                                      </m:rPr>
                                      <m:t>,</m:t>
                                    </m:r>
                                    <m:r>
                                      <m:t>z</m:t>
                                    </m:r>
                                  </m:sub>
                                  <m:sup>
                                    <m:r>
                                      <m:rPr>
                                        <m:sty m:val="p"/>
                                      </m:rPr>
                                      <m:t>−</m:t>
                                    </m:r>
                                  </m:sup>
                                </m:sSubSup>
                                <m:r>
                                  <m:rPr>
                                    <m:sty m:val="p"/>
                                  </m:rPr>
                                  <m:t>+</m:t>
                                </m:r>
                                <m:sSub>
                                  <m:e>
                                    <m:r>
                                      <m:t>γ</m:t>
                                    </m:r>
                                  </m:e>
                                  <m:sub>
                                    <m:r>
                                      <m:t>g</m:t>
                                    </m:r>
                                    <m:r>
                                      <m:rPr>
                                        <m:sty m:val="p"/>
                                      </m:rPr>
                                      <m:t>,</m:t>
                                    </m:r>
                                    <m:r>
                                      <m:t>z</m:t>
                                    </m:r>
                                  </m:sub>
                                </m:sSub>
                                <m:sSub>
                                  <m:e>
                                    <m:r>
                                      <m:t>κ</m:t>
                                    </m:r>
                                  </m:e>
                                  <m:sub>
                                    <m:r>
                                      <m:t>t</m:t>
                                    </m:r>
                                  </m:sub>
                                </m:sSub>
                              </m:e>
                            </m:d>
                          </m:e>
                          <m:sup>
                            <m:r>
                              <m:t>3</m:t>
                            </m:r>
                          </m:sup>
                        </m:sSup>
                        <m:r>
                          <m:rPr>
                            <m:sty m:val="p"/>
                          </m:rPr>
                          <m:t>)</m:t>
                        </m:r>
                      </m:e>
                    </m:nary>
                  </m:e>
                </m:nary>
              </m:oMath>
            </m:oMathPara>
          </w:p>
        </w:tc>
        <w:tc>
          <w:tcPr/>
          <w:p>
            <w:pPr>
              <w:pStyle w:val="Compact"/>
            </w:pPr>
            <w:r>
              <w:t xml:space="preserve">(18S)</w:t>
            </w:r>
          </w:p>
        </w:tc>
      </w:tr>
    </w:tbl>
    <w:p>
      <w:pPr>
        <w:pStyle w:val="BodyText"/>
      </w:pPr>
      <w:r>
        <w:t xml:space="preserve">If we solve Eq. (18S) with respect to</w:t>
      </w:r>
      <w:r>
        <w:t xml:space="preserve"> </w:t>
      </w:r>
      <m:oMath>
        <m:sSub>
          <m:e>
            <m:r>
              <m:t>κ</m:t>
            </m:r>
          </m:e>
          <m:sub>
            <m:r>
              <m:t>t</m:t>
            </m:r>
          </m:sub>
        </m:sSub>
      </m:oMath>
      <w:r>
        <w:t xml:space="preserve">, we have:</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sSub>
                  <m:e>
                    <m:r>
                      <m:t>κ</m:t>
                    </m:r>
                  </m:e>
                  <m:sub>
                    <m:r>
                      <m:t>t</m:t>
                    </m:r>
                  </m:sub>
                </m:sSub>
                <m:r>
                  <m:rPr>
                    <m:sty m:val="p"/>
                  </m:rPr>
                  <m:t>=</m:t>
                </m:r>
                <m:f>
                  <m:fPr>
                    <m:type m:val="bar"/>
                  </m:fPr>
                  <m:num>
                    <m:r>
                      <m:rPr>
                        <m:sty m:val="p"/>
                      </m:rPr>
                      <m:t>−</m:t>
                    </m:r>
                    <m:sSub>
                      <m:e>
                        <m:r>
                          <m:t>κ</m:t>
                        </m:r>
                      </m:e>
                      <m:sub>
                        <m:r>
                          <m:t>b</m:t>
                        </m:r>
                      </m:sub>
                    </m:sSub>
                    <m:r>
                      <m:rPr>
                        <m:sty m:val="p"/>
                      </m:rPr>
                      <m:t>+</m:t>
                    </m:r>
                    <m:rad>
                      <m:radPr>
                        <m:degHide m:val="on"/>
                      </m:radPr>
                      <m:deg/>
                      <m:e>
                        <m:sSubSup>
                          <m:e>
                            <m:r>
                              <m:t>κ</m:t>
                            </m:r>
                          </m:e>
                          <m:sub>
                            <m:r>
                              <m:t>b</m:t>
                            </m:r>
                          </m:sub>
                          <m:sup>
                            <m:r>
                              <m:t>2</m:t>
                            </m:r>
                          </m:sup>
                        </m:sSubSup>
                        <m:r>
                          <m:rPr>
                            <m:sty m:val="p"/>
                          </m:rPr>
                          <m:t>−</m:t>
                        </m:r>
                        <m:r>
                          <m:t>4</m:t>
                        </m:r>
                        <m:sSub>
                          <m:e>
                            <m:r>
                              <m:t>κ</m:t>
                            </m:r>
                          </m:e>
                          <m:sub>
                            <m:r>
                              <m:t>a</m:t>
                            </m:r>
                          </m:sub>
                        </m:sSub>
                        <m:sSub>
                          <m:e>
                            <m:r>
                              <m:t>κ</m:t>
                            </m:r>
                          </m:e>
                          <m:sub>
                            <m:r>
                              <m:t>c</m:t>
                            </m:r>
                          </m:sub>
                        </m:sSub>
                      </m:e>
                    </m:rad>
                  </m:num>
                  <m:den>
                    <m:r>
                      <m:t>2</m:t>
                    </m:r>
                    <m:sSub>
                      <m:e>
                        <m:r>
                          <m:t>κ</m:t>
                        </m:r>
                      </m:e>
                      <m:sub>
                        <m:r>
                          <m:t>a</m:t>
                        </m:r>
                      </m:sub>
                    </m:sSub>
                  </m:den>
                </m:f>
              </m:oMath>
            </m:oMathPara>
          </w:p>
        </w:tc>
        <w:tc>
          <w:tcPr/>
          <w:p>
            <w:pPr>
              <w:pStyle w:val="Compact"/>
            </w:pPr>
            <w:r>
              <w:t xml:space="preserve">(19S)</w:t>
            </w:r>
          </w:p>
        </w:tc>
      </w:tr>
    </w:tbl>
    <w:p>
      <w:pPr>
        <w:pStyle w:val="BodyText"/>
      </w:pPr>
      <w:r>
        <w:t xml:space="preserve">With:</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eqArr>
                  <m:e>
                    <m:sSub>
                      <m:e>
                        <m:r>
                          <m:t>κ</m:t>
                        </m:r>
                      </m:e>
                      <m:sub>
                        <m:r>
                          <m:t>a</m:t>
                        </m:r>
                      </m:sub>
                    </m:sSub>
                    <m:r>
                      <m:t>&amp;</m:t>
                    </m:r>
                    <m:r>
                      <m:rPr>
                        <m:sty m:val="p"/>
                      </m:rPr>
                      <m:t>=</m:t>
                    </m:r>
                    <m:r>
                      <m:t>3</m:t>
                    </m:r>
                    <m:nary>
                      <m:naryPr>
                        <m:chr m:val="∑"/>
                        <m:limLoc m:val="undOvr"/>
                        <m:subHide m:val="off"/>
                        <m:supHide m:val="off"/>
                      </m:naryPr>
                      <m:sub>
                        <m:r>
                          <m:t>g</m:t>
                        </m:r>
                        <m:r>
                          <m:rPr>
                            <m:sty m:val="p"/>
                          </m:rPr>
                          <m:t>=</m:t>
                        </m:r>
                        <m:r>
                          <m:t>1</m:t>
                        </m:r>
                      </m:sub>
                      <m:sup>
                        <m:r>
                          <m:t>G</m:t>
                        </m:r>
                      </m:sup>
                      <m:e>
                        <m:nary>
                          <m:naryPr>
                            <m:chr m:val="∑"/>
                            <m:limLoc m:val="undOvr"/>
                            <m:subHide m:val="off"/>
                            <m:supHide m:val="off"/>
                          </m:naryPr>
                          <m:sub>
                            <m:r>
                              <m:t>z</m:t>
                            </m:r>
                            <m:r>
                              <m:rPr>
                                <m:sty m:val="p"/>
                              </m:rPr>
                              <m:t>=</m:t>
                            </m:r>
                            <m:r>
                              <m:t>1</m:t>
                            </m:r>
                          </m:sub>
                          <m:sup>
                            <m:r>
                              <m:t>Z</m:t>
                            </m:r>
                          </m:sup>
                          <m:e>
                            <m:sSub>
                              <m:e>
                                <m:r>
                                  <m:t>λ</m:t>
                                </m:r>
                              </m:e>
                              <m:sub>
                                <m:r>
                                  <m:t>g</m:t>
                                </m:r>
                                <m:r>
                                  <m:rPr>
                                    <m:sty m:val="p"/>
                                  </m:rPr>
                                  <m:t>,</m:t>
                                </m:r>
                                <m:r>
                                  <m:t>z</m:t>
                                </m:r>
                              </m:sub>
                            </m:sSub>
                            <m:sSubSup>
                              <m:e>
                                <m:r>
                                  <m:t>γ</m:t>
                                </m:r>
                              </m:e>
                              <m:sub>
                                <m:r>
                                  <m:t>g</m:t>
                                </m:r>
                                <m:r>
                                  <m:rPr>
                                    <m:sty m:val="p"/>
                                  </m:rPr>
                                  <m:t>,</m:t>
                                </m:r>
                                <m:r>
                                  <m:t>z</m:t>
                                </m:r>
                              </m:sub>
                              <m:sup>
                                <m:r>
                                  <m:t>2</m:t>
                                </m:r>
                              </m:sup>
                            </m:sSubSup>
                            <m:d>
                              <m:dPr>
                                <m:begChr m:val="("/>
                                <m:sepChr m:val=""/>
                                <m:endChr m:val=")"/>
                                <m:grow/>
                              </m:dPr>
                              <m:e>
                                <m:sSubSup>
                                  <m:e>
                                    <m:r>
                                      <m:t>d</m:t>
                                    </m:r>
                                  </m:e>
                                  <m:sub>
                                    <m:r>
                                      <m:t>g</m:t>
                                    </m:r>
                                    <m:r>
                                      <m:rPr>
                                        <m:sty m:val="p"/>
                                      </m:rPr>
                                      <m:t>,</m:t>
                                    </m:r>
                                    <m:r>
                                      <m:t>z</m:t>
                                    </m:r>
                                  </m:sub>
                                  <m:sup>
                                    <m:r>
                                      <m:rPr>
                                        <m:sty m:val="p"/>
                                      </m:rPr>
                                      <m:t>+</m:t>
                                    </m:r>
                                  </m:sup>
                                </m:sSubSup>
                                <m:r>
                                  <m:rPr>
                                    <m:sty m:val="p"/>
                                  </m:rPr>
                                  <m:t>−</m:t>
                                </m:r>
                                <m:sSubSup>
                                  <m:e>
                                    <m:r>
                                      <m:t>d</m:t>
                                    </m:r>
                                  </m:e>
                                  <m:sub>
                                    <m:r>
                                      <m:t>g</m:t>
                                    </m:r>
                                    <m:r>
                                      <m:rPr>
                                        <m:sty m:val="p"/>
                                      </m:rPr>
                                      <m:t>,</m:t>
                                    </m:r>
                                    <m:r>
                                      <m:t>z</m:t>
                                    </m:r>
                                  </m:sub>
                                  <m:sup>
                                    <m:r>
                                      <m:rPr>
                                        <m:sty m:val="p"/>
                                      </m:rPr>
                                      <m:t>−</m:t>
                                    </m:r>
                                  </m:sup>
                                </m:sSubSup>
                              </m:e>
                            </m:d>
                          </m:e>
                        </m:nary>
                      </m:e>
                    </m:nary>
                  </m:e>
                  <m:e>
                    <m:sSub>
                      <m:e>
                        <m:r>
                          <m:t>κ</m:t>
                        </m:r>
                      </m:e>
                      <m:sub>
                        <m:r>
                          <m:t>b</m:t>
                        </m:r>
                      </m:sub>
                    </m:sSub>
                    <m:r>
                      <m:t>&amp;</m:t>
                    </m:r>
                    <m:r>
                      <m:rPr>
                        <m:sty m:val="p"/>
                      </m:rPr>
                      <m:t>=</m:t>
                    </m:r>
                    <m:r>
                      <m:t>3</m:t>
                    </m:r>
                    <m:nary>
                      <m:naryPr>
                        <m:chr m:val="∑"/>
                        <m:limLoc m:val="undOvr"/>
                        <m:subHide m:val="off"/>
                        <m:supHide m:val="off"/>
                      </m:naryPr>
                      <m:sub>
                        <m:r>
                          <m:t>g</m:t>
                        </m:r>
                        <m:r>
                          <m:rPr>
                            <m:sty m:val="p"/>
                          </m:rPr>
                          <m:t>=</m:t>
                        </m:r>
                        <m:r>
                          <m:t>1</m:t>
                        </m:r>
                      </m:sub>
                      <m:sup>
                        <m:r>
                          <m:t>G</m:t>
                        </m:r>
                      </m:sup>
                      <m:e>
                        <m:nary>
                          <m:naryPr>
                            <m:chr m:val="∑"/>
                            <m:limLoc m:val="undOvr"/>
                            <m:subHide m:val="off"/>
                            <m:supHide m:val="off"/>
                          </m:naryPr>
                          <m:sub>
                            <m:r>
                              <m:t>z</m:t>
                            </m:r>
                            <m:r>
                              <m:rPr>
                                <m:sty m:val="p"/>
                              </m:rPr>
                              <m:t>=</m:t>
                            </m:r>
                            <m:r>
                              <m:t>1</m:t>
                            </m:r>
                          </m:sub>
                          <m:sup>
                            <m:r>
                              <m:t>Z</m:t>
                            </m:r>
                          </m:sup>
                          <m:e>
                            <m:sSub>
                              <m:e>
                                <m:r>
                                  <m:t>λ</m:t>
                                </m:r>
                              </m:e>
                              <m:sub>
                                <m:r>
                                  <m:t>g</m:t>
                                </m:r>
                                <m:r>
                                  <m:rPr>
                                    <m:sty m:val="p"/>
                                  </m:rPr>
                                  <m:t>,</m:t>
                                </m:r>
                                <m:r>
                                  <m:t>z</m:t>
                                </m:r>
                              </m:sub>
                            </m:sSub>
                            <m:sSub>
                              <m:e>
                                <m:r>
                                  <m:t>γ</m:t>
                                </m:r>
                              </m:e>
                              <m:sub>
                                <m:r>
                                  <m:t>g</m:t>
                                </m:r>
                                <m:r>
                                  <m:rPr>
                                    <m:sty m:val="p"/>
                                  </m:rPr>
                                  <m:t>,</m:t>
                                </m:r>
                                <m:r>
                                  <m:t>z</m:t>
                                </m:r>
                              </m:sub>
                            </m:sSub>
                            <m:d>
                              <m:dPr>
                                <m:begChr m:val="("/>
                                <m:sepChr m:val=""/>
                                <m:endChr m:val=")"/>
                                <m:grow/>
                              </m:dPr>
                              <m:e>
                                <m:sSup>
                                  <m:e>
                                    <m:d>
                                      <m:dPr>
                                        <m:begChr m:val="("/>
                                        <m:sepChr m:val=""/>
                                        <m:endChr m:val=")"/>
                                        <m:grow/>
                                      </m:dPr>
                                      <m:e>
                                        <m:sSubSup>
                                          <m:e>
                                            <m:r>
                                              <m:t>d</m:t>
                                            </m:r>
                                          </m:e>
                                          <m:sub>
                                            <m:r>
                                              <m:t>g</m:t>
                                            </m:r>
                                            <m:r>
                                              <m:rPr>
                                                <m:sty m:val="p"/>
                                              </m:rPr>
                                              <m:t>,</m:t>
                                            </m:r>
                                            <m:r>
                                              <m:t>z</m:t>
                                            </m:r>
                                          </m:sub>
                                          <m:sup>
                                            <m:r>
                                              <m:rPr>
                                                <m:sty m:val="p"/>
                                              </m:rPr>
                                              <m:t>+</m:t>
                                            </m:r>
                                          </m:sup>
                                        </m:sSubSup>
                                      </m:e>
                                    </m:d>
                                  </m:e>
                                  <m:sup>
                                    <m:r>
                                      <m:t>2</m:t>
                                    </m:r>
                                  </m:sup>
                                </m:sSup>
                                <m:r>
                                  <m:rPr>
                                    <m:sty m:val="p"/>
                                  </m:rPr>
                                  <m:t>−</m:t>
                                </m:r>
                                <m:sSup>
                                  <m:e>
                                    <m:d>
                                      <m:dPr>
                                        <m:begChr m:val="("/>
                                        <m:sepChr m:val=""/>
                                        <m:endChr m:val=")"/>
                                        <m:grow/>
                                      </m:dPr>
                                      <m:e>
                                        <m:sSubSup>
                                          <m:e>
                                            <m:r>
                                              <m:t>d</m:t>
                                            </m:r>
                                          </m:e>
                                          <m:sub>
                                            <m:r>
                                              <m:t>g</m:t>
                                            </m:r>
                                            <m:r>
                                              <m:rPr>
                                                <m:sty m:val="p"/>
                                              </m:rPr>
                                              <m:t>,</m:t>
                                            </m:r>
                                            <m:r>
                                              <m:t>z</m:t>
                                            </m:r>
                                          </m:sub>
                                          <m:sup>
                                            <m:r>
                                              <m:rPr>
                                                <m:sty m:val="p"/>
                                              </m:rPr>
                                              <m:t>−</m:t>
                                            </m:r>
                                          </m:sup>
                                        </m:sSubSup>
                                      </m:e>
                                    </m:d>
                                  </m:e>
                                  <m:sup>
                                    <m:r>
                                      <m:t>2</m:t>
                                    </m:r>
                                  </m:sup>
                                </m:sSup>
                              </m:e>
                            </m:d>
                          </m:e>
                        </m:nary>
                      </m:e>
                    </m:nary>
                  </m:e>
                  <m:e>
                    <m:sSub>
                      <m:e>
                        <m:r>
                          <m:t>κ</m:t>
                        </m:r>
                      </m:e>
                      <m:sub>
                        <m:r>
                          <m:t>c</m:t>
                        </m:r>
                      </m:sub>
                    </m:sSub>
                    <m:r>
                      <m:t>&amp;</m:t>
                    </m:r>
                    <m:r>
                      <m:rPr>
                        <m:sty m:val="p"/>
                      </m:rPr>
                      <m:t>=</m:t>
                    </m:r>
                    <m:nary>
                      <m:naryPr>
                        <m:chr m:val="∑"/>
                        <m:limLoc m:val="undOvr"/>
                        <m:subHide m:val="off"/>
                        <m:supHide m:val="off"/>
                      </m:naryPr>
                      <m:sub>
                        <m:r>
                          <m:t>g</m:t>
                        </m:r>
                        <m:r>
                          <m:rPr>
                            <m:sty m:val="p"/>
                          </m:rPr>
                          <m:t>=</m:t>
                        </m:r>
                        <m:r>
                          <m:t>1</m:t>
                        </m:r>
                      </m:sub>
                      <m:sup>
                        <m:r>
                          <m:t>G</m:t>
                        </m:r>
                      </m:sup>
                      <m:e>
                        <m:nary>
                          <m:naryPr>
                            <m:chr m:val="∑"/>
                            <m:limLoc m:val="undOvr"/>
                            <m:subHide m:val="off"/>
                            <m:supHide m:val="off"/>
                          </m:naryPr>
                          <m:sub>
                            <m:r>
                              <m:t>z</m:t>
                            </m:r>
                            <m:r>
                              <m:rPr>
                                <m:sty m:val="p"/>
                              </m:rPr>
                              <m:t>=</m:t>
                            </m:r>
                            <m:r>
                              <m:t>1</m:t>
                            </m:r>
                          </m:sub>
                          <m:sup>
                            <m:r>
                              <m:t>Z</m:t>
                            </m:r>
                          </m:sup>
                          <m:e>
                            <m:sSub>
                              <m:e>
                                <m:r>
                                  <m:t>λ</m:t>
                                </m:r>
                              </m:e>
                              <m:sub>
                                <m:r>
                                  <m:t>g</m:t>
                                </m:r>
                                <m:r>
                                  <m:rPr>
                                    <m:sty m:val="p"/>
                                  </m:rPr>
                                  <m:t>,</m:t>
                                </m:r>
                                <m:r>
                                  <m:t>z</m:t>
                                </m:r>
                              </m:sub>
                            </m:sSub>
                            <m:d>
                              <m:dPr>
                                <m:begChr m:val="("/>
                                <m:sepChr m:val=""/>
                                <m:endChr m:val=")"/>
                                <m:grow/>
                              </m:dPr>
                              <m:e>
                                <m:sSup>
                                  <m:e>
                                    <m:d>
                                      <m:dPr>
                                        <m:begChr m:val="("/>
                                        <m:sepChr m:val=""/>
                                        <m:endChr m:val=")"/>
                                        <m:grow/>
                                      </m:dPr>
                                      <m:e>
                                        <m:sSubSup>
                                          <m:e>
                                            <m:r>
                                              <m:t>d</m:t>
                                            </m:r>
                                          </m:e>
                                          <m:sub>
                                            <m:r>
                                              <m:t>g</m:t>
                                            </m:r>
                                            <m:r>
                                              <m:rPr>
                                                <m:sty m:val="p"/>
                                              </m:rPr>
                                              <m:t>,</m:t>
                                            </m:r>
                                            <m:r>
                                              <m:t>z</m:t>
                                            </m:r>
                                          </m:sub>
                                          <m:sup>
                                            <m:r>
                                              <m:rPr>
                                                <m:sty m:val="p"/>
                                              </m:rPr>
                                              <m:t>+</m:t>
                                            </m:r>
                                          </m:sup>
                                        </m:sSubSup>
                                      </m:e>
                                    </m:d>
                                  </m:e>
                                  <m:sup>
                                    <m:r>
                                      <m:t>3</m:t>
                                    </m:r>
                                  </m:sup>
                                </m:sSup>
                                <m:r>
                                  <m:rPr>
                                    <m:sty m:val="p"/>
                                  </m:rPr>
                                  <m:t>−</m:t>
                                </m:r>
                                <m:sSup>
                                  <m:e>
                                    <m:d>
                                      <m:dPr>
                                        <m:begChr m:val="("/>
                                        <m:sepChr m:val=""/>
                                        <m:endChr m:val=")"/>
                                        <m:grow/>
                                      </m:dPr>
                                      <m:e>
                                        <m:sSubSup>
                                          <m:e>
                                            <m:r>
                                              <m:t>d</m:t>
                                            </m:r>
                                          </m:e>
                                          <m:sub>
                                            <m:r>
                                              <m:t>g</m:t>
                                            </m:r>
                                            <m:r>
                                              <m:rPr>
                                                <m:sty m:val="p"/>
                                              </m:rPr>
                                              <m:t>,</m:t>
                                            </m:r>
                                            <m:r>
                                              <m:t>z</m:t>
                                            </m:r>
                                          </m:sub>
                                          <m:sup>
                                            <m:r>
                                              <m:rPr>
                                                <m:sty m:val="p"/>
                                              </m:rPr>
                                              <m:t>−</m:t>
                                            </m:r>
                                          </m:sup>
                                        </m:sSubSup>
                                      </m:e>
                                    </m:d>
                                  </m:e>
                                  <m:sup>
                                    <m:r>
                                      <m:t>3</m:t>
                                    </m:r>
                                  </m:sup>
                                </m:sSup>
                              </m:e>
                            </m:d>
                          </m:e>
                        </m:nary>
                      </m:e>
                    </m:nary>
                    <m:r>
                      <m:rPr>
                        <m:sty m:val="p"/>
                      </m:rPr>
                      <m:t>−</m:t>
                    </m:r>
                    <m:f>
                      <m:fPr>
                        <m:type m:val="bar"/>
                      </m:fPr>
                      <m:num>
                        <m:r>
                          <m:t>12</m:t>
                        </m:r>
                      </m:num>
                      <m:den>
                        <m:r>
                          <m:t>π</m:t>
                        </m:r>
                      </m:den>
                    </m:f>
                    <m:sSubSup>
                      <m:e>
                        <m:r>
                          <m:t>C</m:t>
                        </m:r>
                      </m:e>
                      <m:sub>
                        <m:r>
                          <m:t>t</m:t>
                        </m:r>
                      </m:sub>
                      <m:sup>
                        <m:r>
                          <m:t>A</m:t>
                        </m:r>
                      </m:sup>
                    </m:sSubSup>
                  </m:e>
                </m:eqArr>
              </m:oMath>
            </m:oMathPara>
          </w:p>
        </w:tc>
        <w:tc>
          <w:tcPr/>
          <w:p>
            <w:pPr>
              <w:pStyle w:val="Compact"/>
            </w:pPr>
            <w:r>
              <w:t xml:space="preserve">(20S)</w:t>
            </w:r>
          </w:p>
        </w:tc>
      </w:tr>
    </w:tbl>
    <w:bookmarkEnd w:id="219"/>
    <w:bookmarkEnd w:id="220"/>
    <w:bookmarkStart w:id="234" w:name="model-calibration-and-testing-1"/>
    <w:p>
      <w:pPr>
        <w:pStyle w:val="Heading2"/>
      </w:pPr>
      <w:r>
        <w:t xml:space="preserve">7.5 Model calibration and testing</w:t>
      </w:r>
    </w:p>
    <w:p>
      <w:pPr>
        <w:pStyle w:val="FirstParagraph"/>
      </w:pPr>
      <w:r>
        <w:t xml:space="preserve">The model was fit to match total coral cover manta tow observations and coral composition observations from the Long-Term Monitoring Program (LTMP) using the Adaptive Differential Evolution algorithm</w:t>
      </w:r>
      <w:r>
        <w:t xml:space="preserve"> </w:t>
      </w:r>
      <w:r>
        <w:t xml:space="preserve">(73)</w:t>
      </w:r>
      <w:r>
        <w:t xml:space="preserve">, implemented in the BlackBoxOptim.jl Julia package</w:t>
      </w:r>
      <w:r>
        <w:t xml:space="preserve"> </w:t>
      </w:r>
      <w:r>
        <w:t xml:space="preserve">(74)</w:t>
      </w:r>
      <w:r>
        <w:t xml:space="preserve">. The parameter bound settings, data split and objective function are described in more detail in the following sections</w:t>
      </w:r>
    </w:p>
    <w:bookmarkStart w:id="224" w:name="data-split-and-reef-groups"/>
    <w:p>
      <w:pPr>
        <w:pStyle w:val="Heading3"/>
      </w:pPr>
      <w:r>
        <w:t xml:space="preserve">7.5.1 Data split and reef groups</w:t>
      </w:r>
    </w:p>
    <w:p>
      <w:pPr>
        <w:pStyle w:val="FirstParagraph"/>
      </w:pPr>
      <w:r>
        <w:t xml:space="preserve">A reef grouping derived from the Great Barrier Reef Marine Park Authority's bioregions</w:t>
      </w:r>
      <w:r>
        <w:t xml:space="preserve"> </w:t>
      </w:r>
      <w:r>
        <w:t xml:space="preserve">(59, 60)</w:t>
      </w:r>
      <w:r>
        <w:t xml:space="preserve">. Bioregions were grouped together based on proximity to each other such that each new group had sufficient Long Term Monitoring Program Data for calibration and testing of a coral ecology model.</w:t>
      </w:r>
    </w:p>
    <w:p>
      <w:pPr>
        <w:pStyle w:val="BodyText"/>
      </w:pPr>
      <w:r>
        <w:t xml:space="preserve">Data used to calibrate and validate the model is grouped by locations and split into a calibration and a test sets randomly. For 3806 reefs being modelled, only 99 were deemed to have sufficient data for use (4 or more manta tow observations over 10 or more years). Locations with observational data were split within reef groups, ensuring that for each reef group 75% of locations were in the calibration set and 25% were in the test set. This partition was done to ensure that both the calibration and test sets were representative of reef groups. Furthermore, in the case of reef groups with less than eight locations with observation data, the split was guaranteed to assign two locations to the test set. This resulted in 73 calibration locations and 26 test locations.</w:t>
      </w:r>
    </w:p>
    <w:p>
      <w:pPr>
        <w:pStyle w:val="CaptionedFigure"/>
      </w:pPr>
      <w:r>
        <w:drawing>
          <wp:inline>
            <wp:extent cx="3493698" cy="4425642"/>
            <wp:effectExtent b="0" l="0" r="0" t="0"/>
            <wp:docPr descr="A map of the country AI-generated content may be incorrect." title="" id="222" name="Picture"/>
            <a:graphic>
              <a:graphicData uri="http://schemas.openxmlformats.org/drawingml/2006/picture">
                <pic:pic>
                  <pic:nvPicPr>
                    <pic:cNvPr descr="media/image7.png" id="223" name="Picture"/>
                    <pic:cNvPicPr>
                      <a:picLocks noChangeArrowheads="1" noChangeAspect="1"/>
                    </pic:cNvPicPr>
                  </pic:nvPicPr>
                  <pic:blipFill>
                    <a:blip r:embed="rId221"/>
                    <a:stretch>
                      <a:fillRect/>
                    </a:stretch>
                  </pic:blipFill>
                  <pic:spPr bwMode="auto">
                    <a:xfrm>
                      <a:off x="0" y="0"/>
                      <a:ext cx="3493698" cy="4425642"/>
                    </a:xfrm>
                    <a:prstGeom prst="rect">
                      <a:avLst/>
                    </a:prstGeom>
                    <a:noFill/>
                    <a:ln w="9525">
                      <a:noFill/>
                      <a:headEnd/>
                      <a:tailEnd/>
                    </a:ln>
                  </pic:spPr>
                </pic:pic>
              </a:graphicData>
            </a:graphic>
          </wp:inline>
        </w:drawing>
      </w:r>
    </w:p>
    <w:p>
      <w:pPr>
        <w:pStyle w:val="ImageCaption"/>
      </w:pPr>
      <w:r>
        <w:rPr>
          <w:b/>
          <w:bCs/>
        </w:rPr>
        <w:t xml:space="preserve">Figure S1. Each of the 12 reef groups used in the calibration.</w:t>
      </w:r>
    </w:p>
    <w:bookmarkEnd w:id="224"/>
    <w:bookmarkStart w:id="225" w:name="objective-function"/>
    <w:p>
      <w:pPr>
        <w:pStyle w:val="Heading3"/>
      </w:pPr>
      <w:r>
        <w:t xml:space="preserve">7.5.2 Objective function</w:t>
      </w:r>
    </w:p>
    <w:p>
      <w:pPr>
        <w:pStyle w:val="FirstParagraph"/>
      </w:pPr>
      <w:r>
        <w:t xml:space="preserve">The objective function used to optimize the parameterization of CoralBlox has two components: a total cover error and a coral composition error. AIMS’ Long Term Monitoring Program (LTMP) Manta Tow data was used as the target reef coral cover levels, and coral composition data derived from AIMS’ LTMP photogrammetry data was used as the target coral composition levels.</w:t>
      </w:r>
    </w:p>
    <w:p>
      <w:pPr>
        <w:pStyle w:val="BodyText"/>
      </w:pPr>
      <w:r>
        <w:t xml:space="preserve">The total cover error combines a year-weighted mean absolute error over the calibration period with two further terms scoring how well each reef’s observed peak and trough in coral cover are reproduced. The per-year error, calculated across all reefs</w:t>
      </w:r>
      <w:r>
        <w:t xml:space="preserve"> </w:t>
      </w:r>
      <m:oMath>
        <m:r>
          <m:t>l</m:t>
        </m:r>
      </m:oMath>
      <w:r>
        <w:t xml:space="preserve"> </w:t>
      </w:r>
      <w:r>
        <w:t xml:space="preserve">with an observed value at year</w:t>
      </w:r>
      <w:r>
        <w:t xml:space="preserve"> </w:t>
      </w:r>
      <m:oMath>
        <m:r>
          <m:t>t</m:t>
        </m:r>
      </m:oMath>
      <w:r>
        <w:t xml:space="preserve"> </w:t>
      </w:r>
      <w:r>
        <w:t xml:space="preserve">(</w:t>
      </w:r>
      <m:oMath>
        <m:sSub>
          <m:e>
            <m:r>
              <m:t>L</m:t>
            </m:r>
          </m:e>
          <m:sub>
            <m:r>
              <m:t>t</m:t>
            </m:r>
          </m:sub>
        </m:sSub>
      </m:oMath>
      <w:r>
        <w:t xml:space="preserve">, with</w:t>
      </w:r>
      <w:r>
        <w:t xml:space="preserve"> </w:t>
      </w:r>
      <m:oMath>
        <m:sSub>
          <m:e>
            <m:r>
              <m:t>N</m:t>
            </m:r>
          </m:e>
          <m:sub>
            <m:r>
              <m:t>t</m:t>
            </m:r>
          </m:sub>
        </m:sSub>
        <m:r>
          <m:rPr>
            <m:sty m:val="p"/>
          </m:rPr>
          <m:t>=</m:t>
        </m:r>
        <m:d>
          <m:dPr>
            <m:begChr m:val="|"/>
            <m:sepChr m:val=""/>
            <m:endChr m:val="|"/>
            <m:grow/>
          </m:dPr>
          <m:e>
            <m:sSub>
              <m:e>
                <m:r>
                  <m:t>L</m:t>
                </m:r>
              </m:e>
              <m:sub>
                <m:r>
                  <m:t>t</m:t>
                </m:r>
              </m:sub>
            </m:sSub>
          </m:e>
        </m:d>
      </m:oMath>
      <w:r>
        <w:t xml:space="preserve"> </w:t>
      </w:r>
      <w:r>
        <w:t xml:space="preserve">reefs), is given by:</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t>E</m:t>
                </m:r>
                <m:r>
                  <m:t>r</m:t>
                </m:r>
                <m:sSub>
                  <m:e>
                    <m:r>
                      <m:t>r</m:t>
                    </m:r>
                  </m:e>
                  <m:sub>
                    <m:r>
                      <m:t>t</m:t>
                    </m:r>
                  </m:sub>
                </m:sSub>
                <m:r>
                  <m:rPr>
                    <m:sty m:val="p"/>
                  </m:rPr>
                  <m:t>=</m:t>
                </m:r>
                <m:f>
                  <m:fPr>
                    <m:type m:val="bar"/>
                  </m:fPr>
                  <m:num>
                    <m:r>
                      <m:t>1</m:t>
                    </m:r>
                  </m:num>
                  <m:den>
                    <m:sSub>
                      <m:e>
                        <m:r>
                          <m:t>N</m:t>
                        </m:r>
                      </m:e>
                      <m:sub>
                        <m:r>
                          <m:t>t</m:t>
                        </m:r>
                      </m:sub>
                    </m:sSub>
                  </m:den>
                </m:f>
                <m:nary>
                  <m:naryPr>
                    <m:chr m:val="∑"/>
                    <m:limLoc m:val="undOvr"/>
                    <m:subHide m:val="off"/>
                    <m:supHide m:val="on"/>
                  </m:naryPr>
                  <m:sub>
                    <m:r>
                      <m:t>l</m:t>
                    </m:r>
                    <m:r>
                      <m:rPr>
                        <m:sty m:val="p"/>
                      </m:rPr>
                      <m:t>∈</m:t>
                    </m:r>
                    <m:sSub>
                      <m:e>
                        <m:r>
                          <m:t>L</m:t>
                        </m:r>
                      </m:e>
                      <m:sub>
                        <m:r>
                          <m:t>t</m:t>
                        </m:r>
                      </m:sub>
                    </m:sSub>
                  </m:sub>
                  <m:sup>
                    <m:r>
                      <m:t>​</m:t>
                    </m:r>
                  </m:sup>
                  <m:e>
                    <m:d>
                      <m:dPr>
                        <m:begChr m:val="|"/>
                        <m:sepChr m:val=""/>
                        <m:endChr m:val="|"/>
                        <m:grow/>
                      </m:dPr>
                      <m:e>
                        <m:sSub>
                          <m:e>
                            <m:r>
                              <m:t>y</m:t>
                            </m:r>
                          </m:e>
                          <m:sub>
                            <m:r>
                              <m:t>t</m:t>
                            </m:r>
                            <m:r>
                              <m:rPr>
                                <m:sty m:val="p"/>
                              </m:rPr>
                              <m:t>,</m:t>
                            </m:r>
                            <m:r>
                              <m:t>l</m:t>
                            </m:r>
                          </m:sub>
                        </m:sSub>
                        <m:r>
                          <m:rPr>
                            <m:sty m:val="p"/>
                          </m:rPr>
                          <m:t>−</m:t>
                        </m:r>
                        <m:sSub>
                          <m:e>
                            <m:acc>
                              <m:accPr>
                                <m:chr m:val="̂"/>
                              </m:accPr>
                              <m:e>
                                <m:r>
                                  <m:t>y</m:t>
                                </m:r>
                              </m:e>
                            </m:acc>
                          </m:e>
                          <m:sub>
                            <m:r>
                              <m:t>t</m:t>
                            </m:r>
                            <m:r>
                              <m:rPr>
                                <m:sty m:val="p"/>
                              </m:rPr>
                              <m:t>,</m:t>
                            </m:r>
                            <m:r>
                              <m:t>l</m:t>
                            </m:r>
                          </m:sub>
                        </m:sSub>
                      </m:e>
                    </m:d>
                  </m:e>
                </m:nary>
              </m:oMath>
            </m:oMathPara>
          </w:p>
        </w:tc>
        <w:tc>
          <w:tcPr/>
          <w:p>
            <w:pPr>
              <w:pStyle w:val="Compact"/>
            </w:pPr>
            <w:r>
              <w:t xml:space="preserve">(21S)</w:t>
            </w:r>
          </w:p>
        </w:tc>
      </w:tr>
    </w:tbl>
    <w:p>
      <w:pPr>
        <w:pStyle w:val="BodyText"/>
      </w:pPr>
      <w:r>
        <w:t xml:space="preserve">Because CoralBlox is run forward from its initial cover without re-anchoring to observations, error compounds over the course of a simulation. Later years, and years with more reporting reefs, are therefore weighted more heavily when combining the per-year errors into a single reef performance error:</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t>E</m:t>
                </m:r>
                <m:r>
                  <m:t>r</m:t>
                </m:r>
                <m:sSub>
                  <m:e>
                    <m:r>
                      <m:t>r</m:t>
                    </m:r>
                  </m:e>
                  <m:sub>
                    <m:r>
                      <m:rPr>
                        <m:nor/>
                        <m:sty m:val="b"/>
                      </m:rPr>
                      <m:t>reef</m:t>
                    </m:r>
                  </m:sub>
                </m:sSub>
                <m:r>
                  <m:rPr>
                    <m:sty m:val="p"/>
                  </m:rPr>
                  <m:t>=</m:t>
                </m:r>
                <m:f>
                  <m:fPr>
                    <m:type m:val="bar"/>
                  </m:fPr>
                  <m:num>
                    <m:nary>
                      <m:naryPr>
                        <m:chr m:val="∑"/>
                        <m:limLoc m:val="undOvr"/>
                        <m:subHide m:val="off"/>
                        <m:supHide m:val="on"/>
                      </m:naryPr>
                      <m:sub>
                        <m:r>
                          <m:t>t</m:t>
                        </m:r>
                        <m:r>
                          <m:rPr>
                            <m:sty m:val="p"/>
                          </m:rPr>
                          <m:t>:</m:t>
                        </m:r>
                        <m:r>
                          <m:t> </m:t>
                        </m:r>
                        <m:sSub>
                          <m:e>
                            <m:r>
                              <m:t>N</m:t>
                            </m:r>
                          </m:e>
                          <m:sub>
                            <m:r>
                              <m:t>t</m:t>
                            </m:r>
                          </m:sub>
                        </m:sSub>
                        <m:r>
                          <m:rPr>
                            <m:sty m:val="p"/>
                          </m:rPr>
                          <m:t>&gt;</m:t>
                        </m:r>
                        <m:r>
                          <m:t>0</m:t>
                        </m:r>
                      </m:sub>
                      <m:sup>
                        <m:r>
                          <m:t>​</m:t>
                        </m:r>
                      </m:sup>
                      <m:e>
                        <m:sSub>
                          <m:e>
                            <m:r>
                              <m:t>w</m:t>
                            </m:r>
                          </m:e>
                          <m:sub>
                            <m:r>
                              <m:t>t</m:t>
                            </m:r>
                          </m:sub>
                        </m:sSub>
                        <m:r>
                          <m:rPr>
                            <m:sty m:val="p"/>
                          </m:rPr>
                          <m:t>⋅</m:t>
                        </m:r>
                        <m:r>
                          <m:t>E</m:t>
                        </m:r>
                        <m:r>
                          <m:t>r</m:t>
                        </m:r>
                        <m:sSub>
                          <m:e>
                            <m:r>
                              <m:t>r</m:t>
                            </m:r>
                          </m:e>
                          <m:sub>
                            <m:r>
                              <m:t>t</m:t>
                            </m:r>
                          </m:sub>
                        </m:sSub>
                      </m:e>
                    </m:nary>
                  </m:num>
                  <m:den>
                    <m:nary>
                      <m:naryPr>
                        <m:chr m:val="∑"/>
                        <m:limLoc m:val="undOvr"/>
                        <m:subHide m:val="off"/>
                        <m:supHide m:val="on"/>
                      </m:naryPr>
                      <m:sub>
                        <m:r>
                          <m:t>t</m:t>
                        </m:r>
                        <m:r>
                          <m:rPr>
                            <m:sty m:val="p"/>
                          </m:rPr>
                          <m:t>:</m:t>
                        </m:r>
                        <m:r>
                          <m:t> </m:t>
                        </m:r>
                        <m:sSub>
                          <m:e>
                            <m:r>
                              <m:t>N</m:t>
                            </m:r>
                          </m:e>
                          <m:sub>
                            <m:r>
                              <m:t>t</m:t>
                            </m:r>
                          </m:sub>
                        </m:sSub>
                        <m:r>
                          <m:rPr>
                            <m:sty m:val="p"/>
                          </m:rPr>
                          <m:t>&gt;</m:t>
                        </m:r>
                        <m:r>
                          <m:t>0</m:t>
                        </m:r>
                      </m:sub>
                      <m:sup>
                        <m:r>
                          <m:t>​</m:t>
                        </m:r>
                      </m:sup>
                      <m:e>
                        <m:sSub>
                          <m:e>
                            <m:r>
                              <m:t>w</m:t>
                            </m:r>
                          </m:e>
                          <m:sub>
                            <m:r>
                              <m:t>t</m:t>
                            </m:r>
                          </m:sub>
                        </m:sSub>
                      </m:e>
                    </m:nary>
                  </m:den>
                </m:f>
              </m:oMath>
            </m:oMathPara>
          </w:p>
          <w:p>
            <w:pPr>
              <w:pStyle w:val="Compact"/>
            </w:pPr>
            <m:oMathPara>
              <m:oMathParaPr>
                <m:jc m:val="center"/>
              </m:oMathParaPr>
              <m:oMath>
                <m:sSub>
                  <m:e>
                    <m:r>
                      <m:t>w</m:t>
                    </m:r>
                  </m:e>
                  <m:sub>
                    <m:r>
                      <m:t>t</m:t>
                    </m:r>
                  </m:sub>
                </m:sSub>
                <m:r>
                  <m:rPr>
                    <m:sty m:val="p"/>
                  </m:rPr>
                  <m:t>=</m:t>
                </m:r>
                <m:r>
                  <m:t>t</m:t>
                </m:r>
                <m:r>
                  <m:rPr>
                    <m:sty m:val="p"/>
                  </m:rPr>
                  <m:t>⋅</m:t>
                </m:r>
                <m:rad>
                  <m:radPr>
                    <m:degHide m:val="on"/>
                  </m:radPr>
                  <m:deg/>
                  <m:e>
                    <m:sSub>
                      <m:e>
                        <m:r>
                          <m:t>N</m:t>
                        </m:r>
                      </m:e>
                      <m:sub>
                        <m:r>
                          <m:t>t</m:t>
                        </m:r>
                      </m:sub>
                    </m:sSub>
                  </m:e>
                </m:rad>
              </m:oMath>
            </m:oMathPara>
          </w:p>
        </w:tc>
        <w:tc>
          <w:tcPr/>
          <w:p>
            <w:pPr>
              <w:pStyle w:val="Compact"/>
            </w:pPr>
            <w:r>
              <w:t xml:space="preserve">(22S)</w:t>
            </w:r>
          </w:p>
        </w:tc>
      </w:tr>
    </w:tbl>
    <w:p>
      <w:pPr>
        <w:pStyle w:val="BodyText"/>
      </w:pPr>
      <w:r>
        <w:t xml:space="preserve">where</w:t>
      </w:r>
      <w:r>
        <w:t xml:space="preserve"> </w:t>
      </w:r>
      <m:oMath>
        <m:r>
          <m:t>t</m:t>
        </m:r>
      </m:oMath>
      <w:r>
        <w:t xml:space="preserve"> </w:t>
      </w:r>
      <w:r>
        <w:t xml:space="preserve">is the year index (1 for the first calibration year, increasing thereafter), and reefs surveyed in the same year are assumed not to fail independently of one another, so</w:t>
      </w:r>
      <w:r>
        <w:t xml:space="preserve"> </w:t>
      </w:r>
      <m:oMath>
        <m:sSub>
          <m:e>
            <m:r>
              <m:t>N</m:t>
            </m:r>
          </m:e>
          <m:sub>
            <m:r>
              <m:t>t</m:t>
            </m:r>
          </m:sub>
        </m:sSub>
      </m:oMath>
      <w:r>
        <w:t xml:space="preserve"> </w:t>
      </w:r>
      <w:r>
        <w:t xml:space="preserve">enters as</w:t>
      </w:r>
      <w:r>
        <w:t xml:space="preserve"> </w:t>
      </w:r>
      <m:oMath>
        <m:rad>
          <m:radPr>
            <m:degHide m:val="on"/>
          </m:radPr>
          <m:deg/>
          <m:e>
            <m:sSub>
              <m:e>
                <m:r>
                  <m:t>N</m:t>
                </m:r>
              </m:e>
              <m:sub>
                <m:r>
                  <m:t>t</m:t>
                </m:r>
              </m:sub>
            </m:sSub>
          </m:e>
        </m:rad>
      </m:oMath>
      <w:r>
        <w:t xml:space="preserve"> </w:t>
      </w:r>
      <w:r>
        <w:t xml:space="preserve">rather than linearly. Years with no reporting reefs are excluded from Eq. (22S).</w:t>
      </w:r>
    </w:p>
    <w:p>
      <w:pPr>
        <w:pStyle w:val="BodyText"/>
      </w:pPr>
      <w:r>
        <w:t xml:space="preserve">Modelled coral composition data derived from LTMP photogrammetry data was used to inform the initial coral composition at specific locations and as the target coral composition for subsequent historic years. Coral composition data was not recorded at all locations where manta tow coral cover levels are recorded; the assumption is that composition at fixed-site photogrammetry locations is representative of composition at nearby manta tow locations. Compositional mismatch between simulated and observed functional group cover was calculated using Bray-Curtis dissimilarity between the observed (</w:t>
      </w:r>
      <m:oMath>
        <m:sSub>
          <m:e>
            <m:r>
              <m:t>c</m:t>
            </m:r>
          </m:e>
          <m:sub>
            <m:r>
              <m:t>t</m:t>
            </m:r>
            <m:r>
              <m:rPr>
                <m:sty m:val="p"/>
              </m:rPr>
              <m:t>,</m:t>
            </m:r>
            <m:r>
              <m:t>g</m:t>
            </m:r>
            <m:r>
              <m:rPr>
                <m:sty m:val="p"/>
              </m:rPr>
              <m:t>,</m:t>
            </m:r>
            <m:r>
              <m:t>l</m:t>
            </m:r>
          </m:sub>
        </m:sSub>
      </m:oMath>
      <w:r>
        <w:t xml:space="preserve">) and modelled (</w:t>
      </w:r>
      <m:oMath>
        <m:sSub>
          <m:e>
            <m:acc>
              <m:accPr>
                <m:chr m:val="̂"/>
              </m:accPr>
              <m:e>
                <m:r>
                  <m:t>c</m:t>
                </m:r>
              </m:e>
            </m:acc>
          </m:e>
          <m:sub>
            <m:r>
              <m:t>t</m:t>
            </m:r>
            <m:r>
              <m:rPr>
                <m:sty m:val="p"/>
              </m:rPr>
              <m:t>,</m:t>
            </m:r>
            <m:r>
              <m:t>g</m:t>
            </m:r>
            <m:r>
              <m:rPr>
                <m:sty m:val="p"/>
              </m:rPr>
              <m:t>,</m:t>
            </m:r>
            <m:r>
              <m:t>l</m:t>
            </m:r>
          </m:sub>
        </m:sSub>
      </m:oMath>
      <w:r>
        <w:t xml:space="preserve">) proportional cover of each functional group</w:t>
      </w:r>
      <w:r>
        <w:t xml:space="preserve"> </w:t>
      </w:r>
      <m:oMath>
        <m:r>
          <m:t>g</m:t>
        </m:r>
      </m:oMath>
      <w:r>
        <w:t xml:space="preserve">, and averaged into a single Coral Composition Error (CCE). Bray-Curtis dissimilarity was used in preference to a correlation-based measure for two reasons: a correlation coefficient computed across only five functional groups is statistically unstable, and functional group proportions are compositional (closure-bound, summing to one), which makes correlation among them prone to spurious signal regardless of sample size. Bray-Curtis compares the two composition vectors directly, without any correlation or sampling estimation step, so neither issue applies:</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t>B</m:t>
                </m:r>
                <m:sSub>
                  <m:e>
                    <m:r>
                      <m:t>C</m:t>
                    </m:r>
                  </m:e>
                  <m:sub>
                    <m:r>
                      <m:t>t</m:t>
                    </m:r>
                    <m:r>
                      <m:rPr>
                        <m:sty m:val="p"/>
                      </m:rPr>
                      <m:t>,</m:t>
                    </m:r>
                    <m:r>
                      <m:t>l</m:t>
                    </m:r>
                  </m:sub>
                </m:sSub>
                <m:r>
                  <m:rPr>
                    <m:sty m:val="p"/>
                  </m:rPr>
                  <m:t>=</m:t>
                </m:r>
                <m:f>
                  <m:fPr>
                    <m:type m:val="bar"/>
                  </m:fPr>
                  <m:num>
                    <m:nary>
                      <m:naryPr>
                        <m:chr m:val="∑"/>
                        <m:limLoc m:val="undOvr"/>
                        <m:subHide m:val="off"/>
                        <m:supHide m:val="on"/>
                      </m:naryPr>
                      <m:sub>
                        <m:r>
                          <m:t>g</m:t>
                        </m:r>
                      </m:sub>
                      <m:sup>
                        <m:r>
                          <m:t>​</m:t>
                        </m:r>
                      </m:sup>
                      <m:e>
                        <m:d>
                          <m:dPr>
                            <m:begChr m:val="|"/>
                            <m:sepChr m:val=""/>
                            <m:endChr m:val="|"/>
                            <m:grow/>
                          </m:dPr>
                          <m:e>
                            <m:sSub>
                              <m:e>
                                <m:r>
                                  <m:t>c</m:t>
                                </m:r>
                              </m:e>
                              <m:sub>
                                <m:r>
                                  <m:t>t</m:t>
                                </m:r>
                                <m:r>
                                  <m:rPr>
                                    <m:sty m:val="p"/>
                                  </m:rPr>
                                  <m:t>,</m:t>
                                </m:r>
                                <m:r>
                                  <m:t>g</m:t>
                                </m:r>
                                <m:r>
                                  <m:rPr>
                                    <m:sty m:val="p"/>
                                  </m:rPr>
                                  <m:t>,</m:t>
                                </m:r>
                                <m:r>
                                  <m:t>l</m:t>
                                </m:r>
                              </m:sub>
                            </m:sSub>
                            <m:r>
                              <m:rPr>
                                <m:sty m:val="p"/>
                              </m:rPr>
                              <m:t>−</m:t>
                            </m:r>
                            <m:sSub>
                              <m:e>
                                <m:acc>
                                  <m:accPr>
                                    <m:chr m:val="̂"/>
                                  </m:accPr>
                                  <m:e>
                                    <m:r>
                                      <m:t>c</m:t>
                                    </m:r>
                                  </m:e>
                                </m:acc>
                              </m:e>
                              <m:sub>
                                <m:r>
                                  <m:t>t</m:t>
                                </m:r>
                                <m:r>
                                  <m:rPr>
                                    <m:sty m:val="p"/>
                                  </m:rPr>
                                  <m:t>,</m:t>
                                </m:r>
                                <m:r>
                                  <m:t>g</m:t>
                                </m:r>
                                <m:r>
                                  <m:rPr>
                                    <m:sty m:val="p"/>
                                  </m:rPr>
                                  <m:t>,</m:t>
                                </m:r>
                                <m:r>
                                  <m:t>l</m:t>
                                </m:r>
                              </m:sub>
                            </m:sSub>
                          </m:e>
                        </m:d>
                      </m:e>
                    </m:nary>
                  </m:num>
                  <m:den>
                    <m:nary>
                      <m:naryPr>
                        <m:chr m:val="∑"/>
                        <m:limLoc m:val="undOvr"/>
                        <m:subHide m:val="off"/>
                        <m:supHide m:val="on"/>
                      </m:naryPr>
                      <m:sub>
                        <m:r>
                          <m:t>g</m:t>
                        </m:r>
                      </m:sub>
                      <m:sup>
                        <m:r>
                          <m:t>​</m:t>
                        </m:r>
                      </m:sup>
                      <m:e>
                        <m:d>
                          <m:dPr>
                            <m:begChr m:val="("/>
                            <m:sepChr m:val=""/>
                            <m:endChr m:val=")"/>
                            <m:grow/>
                          </m:dPr>
                          <m:e>
                            <m:sSub>
                              <m:e>
                                <m:r>
                                  <m:t>c</m:t>
                                </m:r>
                              </m:e>
                              <m:sub>
                                <m:r>
                                  <m:t>t</m:t>
                                </m:r>
                                <m:r>
                                  <m:rPr>
                                    <m:sty m:val="p"/>
                                  </m:rPr>
                                  <m:t>,</m:t>
                                </m:r>
                                <m:r>
                                  <m:t>g</m:t>
                                </m:r>
                                <m:r>
                                  <m:rPr>
                                    <m:sty m:val="p"/>
                                  </m:rPr>
                                  <m:t>,</m:t>
                                </m:r>
                                <m:r>
                                  <m:t>l</m:t>
                                </m:r>
                              </m:sub>
                            </m:sSub>
                            <m:r>
                              <m:rPr>
                                <m:sty m:val="p"/>
                              </m:rPr>
                              <m:t>+</m:t>
                            </m:r>
                            <m:sSub>
                              <m:e>
                                <m:acc>
                                  <m:accPr>
                                    <m:chr m:val="̂"/>
                                  </m:accPr>
                                  <m:e>
                                    <m:r>
                                      <m:t>c</m:t>
                                    </m:r>
                                  </m:e>
                                </m:acc>
                              </m:e>
                              <m:sub>
                                <m:r>
                                  <m:t>t</m:t>
                                </m:r>
                                <m:r>
                                  <m:rPr>
                                    <m:sty m:val="p"/>
                                  </m:rPr>
                                  <m:t>,</m:t>
                                </m:r>
                                <m:r>
                                  <m:t>g</m:t>
                                </m:r>
                                <m:r>
                                  <m:rPr>
                                    <m:sty m:val="p"/>
                                  </m:rPr>
                                  <m:t>,</m:t>
                                </m:r>
                                <m:r>
                                  <m:t>l</m:t>
                                </m:r>
                              </m:sub>
                            </m:sSub>
                          </m:e>
                        </m:d>
                      </m:e>
                    </m:nary>
                  </m:den>
                </m:f>
              </m:oMath>
            </m:oMathPara>
          </w:p>
          <w:p>
            <w:pPr>
              <w:pStyle w:val="Compact"/>
            </w:pPr>
            <m:oMathPara>
              <m:oMathParaPr>
                <m:jc m:val="center"/>
              </m:oMathParaPr>
              <m:oMath>
                <m:r>
                  <m:t>C</m:t>
                </m:r>
                <m:r>
                  <m:t>C</m:t>
                </m:r>
                <m:r>
                  <m:t>E</m:t>
                </m:r>
                <m:r>
                  <m:rPr>
                    <m:sty m:val="p"/>
                  </m:rPr>
                  <m:t>=</m:t>
                </m:r>
                <m:f>
                  <m:fPr>
                    <m:type m:val="bar"/>
                  </m:fPr>
                  <m:num>
                    <m:r>
                      <m:t>1</m:t>
                    </m:r>
                  </m:num>
                  <m:den>
                    <m:d>
                      <m:dPr>
                        <m:begChr m:val="|"/>
                        <m:sepChr m:val=""/>
                        <m:endChr m:val="|"/>
                        <m:grow/>
                      </m:dPr>
                      <m:e>
                        <m:sSup>
                          <m:e>
                            <m:r>
                              <m:t>L</m:t>
                            </m:r>
                          </m:e>
                          <m:sup>
                            <m:r>
                              <m:rPr>
                                <m:nor/>
                                <m:sty m:val="b"/>
                              </m:rPr>
                              <m:t>comp</m:t>
                            </m:r>
                          </m:sup>
                        </m:sSup>
                      </m:e>
                    </m:d>
                  </m:den>
                </m:f>
                <m:nary>
                  <m:naryPr>
                    <m:chr m:val="∑"/>
                    <m:limLoc m:val="undOvr"/>
                    <m:subHide m:val="off"/>
                    <m:supHide m:val="on"/>
                  </m:naryPr>
                  <m:sub>
                    <m:r>
                      <m:t>l</m:t>
                    </m:r>
                    <m:r>
                      <m:rPr>
                        <m:sty m:val="p"/>
                      </m:rPr>
                      <m:t>∈</m:t>
                    </m:r>
                    <m:sSup>
                      <m:e>
                        <m:r>
                          <m:t>L</m:t>
                        </m:r>
                      </m:e>
                      <m:sup>
                        <m:r>
                          <m:rPr>
                            <m:nor/>
                            <m:sty m:val="b"/>
                          </m:rPr>
                          <m:t>comp</m:t>
                        </m:r>
                      </m:sup>
                    </m:sSup>
                  </m:sub>
                  <m:sup>
                    <m:r>
                      <m:t>​</m:t>
                    </m:r>
                  </m:sup>
                  <m:e>
                    <m:r>
                      <m:t>C</m:t>
                    </m:r>
                    <m:r>
                      <m:t>C</m:t>
                    </m:r>
                    <m:sSub>
                      <m:e>
                        <m:r>
                          <m:t>E</m:t>
                        </m:r>
                      </m:e>
                      <m:sub>
                        <m:r>
                          <m:t>l</m:t>
                        </m:r>
                      </m:sub>
                    </m:sSub>
                  </m:e>
                </m:nary>
              </m:oMath>
            </m:oMathPara>
          </w:p>
        </w:tc>
        <w:tc>
          <w:tcPr/>
          <w:p>
            <w:pPr>
              <w:pStyle w:val="Compact"/>
            </w:pPr>
            <w:r>
              <w:t xml:space="preserve">(23S)</w:t>
            </w:r>
          </w:p>
        </w:tc>
      </w:tr>
    </w:tbl>
    <w:p>
      <w:pPr>
        <w:pStyle w:val="BodyText"/>
      </w:pPr>
      <w:r>
        <w:t xml:space="preserve">where</w:t>
      </w:r>
      <w:r>
        <w:t xml:space="preserve"> </w:t>
      </w:r>
      <m:oMath>
        <m:r>
          <m:t>C</m:t>
        </m:r>
        <m:r>
          <m:t>C</m:t>
        </m:r>
        <m:sSub>
          <m:e>
            <m:r>
              <m:t>E</m:t>
            </m:r>
          </m:e>
          <m:sub>
            <m:r>
              <m:t>l</m:t>
            </m:r>
          </m:sub>
        </m:sSub>
      </m:oMath>
      <w:r>
        <w:t xml:space="preserve"> </w:t>
      </w:r>
      <w:r>
        <w:t xml:space="preserve">is the mean of</w:t>
      </w:r>
      <w:r>
        <w:t xml:space="preserve"> </w:t>
      </w:r>
      <m:oMath>
        <m:r>
          <m:t>B</m:t>
        </m:r>
        <m:sSub>
          <m:e>
            <m:r>
              <m:t>C</m:t>
            </m:r>
          </m:e>
          <m:sub>
            <m:r>
              <m:t>t</m:t>
            </m:r>
            <m:r>
              <m:rPr>
                <m:sty m:val="p"/>
              </m:rPr>
              <m:t>,</m:t>
            </m:r>
            <m:r>
              <m:t>l</m:t>
            </m:r>
          </m:sub>
        </m:sSub>
      </m:oMath>
      <w:r>
        <w:t xml:space="preserve"> </w:t>
      </w:r>
      <w:r>
        <w:t xml:space="preserve">over the years at reef</w:t>
      </w:r>
      <w:r>
        <w:t xml:space="preserve"> </w:t>
      </w:r>
      <m:oMath>
        <m:r>
          <m:t>l</m:t>
        </m:r>
      </m:oMath>
      <w:r>
        <w:t xml:space="preserve"> </w:t>
      </w:r>
      <w:r>
        <w:t xml:space="preserve">where all functional groups’ composition was observed, and</w:t>
      </w:r>
      <w:r>
        <w:t xml:space="preserve"> </w:t>
      </w:r>
      <m:oMath>
        <m:sSup>
          <m:e>
            <m:r>
              <m:t>L</m:t>
            </m:r>
          </m:e>
          <m:sup>
            <m:r>
              <m:rPr>
                <m:nor/>
                <m:sty m:val="b"/>
              </m:rPr>
              <m:t>comp</m:t>
            </m:r>
          </m:sup>
        </m:sSup>
      </m:oMath>
      <w:r>
        <w:t xml:space="preserve"> </w:t>
      </w:r>
      <w:r>
        <w:t xml:space="preserve">is the set of reefs with composition data. Reefs with no year of fully observed composition data are assigned a neutral</w:t>
      </w:r>
      <w:r>
        <w:t xml:space="preserve"> </w:t>
      </w:r>
      <m:oMath>
        <m:r>
          <m:t>C</m:t>
        </m:r>
        <m:r>
          <m:t>C</m:t>
        </m:r>
        <m:sSub>
          <m:e>
            <m:r>
              <m:t>E</m:t>
            </m:r>
          </m:e>
          <m:sub>
            <m:r>
              <m:t>l</m:t>
            </m:r>
          </m:sub>
        </m:sSub>
      </m:oMath>
      <w:r>
        <w:t xml:space="preserve"> </w:t>
      </w:r>
      <w:r>
        <w:t xml:space="preserve">of 0.5 rather than being excluded from the mean.</w:t>
      </w:r>
    </w:p>
    <w:p>
      <w:pPr>
        <w:pStyle w:val="BodyText"/>
      </w:pPr>
      <w:r>
        <w:t xml:space="preserve">Finally, emphasis is placed on minimizing error at the peak and trough of each reef’s observed coral cover trajectory. For each reef</w:t>
      </w:r>
      <w:r>
        <w:t xml:space="preserve"> </w:t>
      </w:r>
      <m:oMath>
        <m:r>
          <m:t>l</m:t>
        </m:r>
      </m:oMath>
      <w:r>
        <w:t xml:space="preserve">, let</w:t>
      </w:r>
      <w:r>
        <w:t xml:space="preserve"> </w:t>
      </w:r>
      <m:oMath>
        <m:sSubSup>
          <m:e>
            <m:r>
              <m:t>t</m:t>
            </m:r>
          </m:e>
          <m:sub>
            <m:r>
              <m:t>l</m:t>
            </m:r>
          </m:sub>
          <m:sup>
            <m:r>
              <m:rPr>
                <m:nor/>
                <m:sty m:val="b"/>
              </m:rPr>
              <m:t>peak</m:t>
            </m:r>
          </m:sup>
        </m:sSubSup>
      </m:oMath>
      <w:r>
        <w:t xml:space="preserve"> </w:t>
      </w:r>
      <w:r>
        <w:t xml:space="preserve">and</w:t>
      </w:r>
      <w:r>
        <w:t xml:space="preserve"> </w:t>
      </w:r>
      <m:oMath>
        <m:sSubSup>
          <m:e>
            <m:r>
              <m:t>t</m:t>
            </m:r>
          </m:e>
          <m:sub>
            <m:r>
              <m:t>l</m:t>
            </m:r>
          </m:sub>
          <m:sup>
            <m:r>
              <m:rPr>
                <m:nor/>
                <m:sty m:val="b"/>
              </m:rPr>
              <m:t>trough</m:t>
            </m:r>
          </m:sup>
        </m:sSubSup>
      </m:oMath>
      <w:r>
        <w:t xml:space="preserve"> </w:t>
      </w:r>
      <w:r>
        <w:t xml:space="preserve">be the years of that reef’s highest and lowest observed coral cover, respectively; the error at these points is calculated using mean absolute error across all reefs</w:t>
      </w:r>
      <w:r>
        <w:t xml:space="preserve"> </w:t>
      </w:r>
      <m:oMath>
        <m:r>
          <m:t>L</m:t>
        </m:r>
      </m:oMath>
      <w:r>
        <w:t xml:space="preserve"> </w:t>
      </w:r>
      <w:r>
        <w:t xml:space="preserve">with at least one observation:</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t>E</m:t>
                </m:r>
                <m:r>
                  <m:t>r</m:t>
                </m:r>
                <m:sSub>
                  <m:e>
                    <m:r>
                      <m:t>r</m:t>
                    </m:r>
                  </m:e>
                  <m:sub>
                    <m:r>
                      <m:t>c</m:t>
                    </m:r>
                  </m:sub>
                </m:sSub>
                <m:r>
                  <m:rPr>
                    <m:sty m:val="p"/>
                  </m:rPr>
                  <m:t>=</m:t>
                </m:r>
                <m:f>
                  <m:fPr>
                    <m:type m:val="bar"/>
                  </m:fPr>
                  <m:num>
                    <m:r>
                      <m:t>1</m:t>
                    </m:r>
                  </m:num>
                  <m:den>
                    <m:d>
                      <m:dPr>
                        <m:begChr m:val="|"/>
                        <m:sepChr m:val=""/>
                        <m:endChr m:val="|"/>
                        <m:grow/>
                      </m:dPr>
                      <m:e>
                        <m:r>
                          <m:t>L</m:t>
                        </m:r>
                      </m:e>
                    </m:d>
                  </m:den>
                </m:f>
                <m:nary>
                  <m:naryPr>
                    <m:chr m:val="∑"/>
                    <m:limLoc m:val="undOvr"/>
                    <m:subHide m:val="off"/>
                    <m:supHide m:val="on"/>
                  </m:naryPr>
                  <m:sub>
                    <m:r>
                      <m:t>l</m:t>
                    </m:r>
                    <m:r>
                      <m:rPr>
                        <m:sty m:val="p"/>
                      </m:rPr>
                      <m:t>∈</m:t>
                    </m:r>
                    <m:r>
                      <m:t>L</m:t>
                    </m:r>
                  </m:sub>
                  <m:sup>
                    <m:r>
                      <m:t>​</m:t>
                    </m:r>
                  </m:sup>
                  <m:e>
                    <m:d>
                      <m:dPr>
                        <m:begChr m:val="|"/>
                        <m:sepChr m:val=""/>
                        <m:endChr m:val="|"/>
                        <m:grow/>
                      </m:dPr>
                      <m:e>
                        <m:sSub>
                          <m:e>
                            <m:acc>
                              <m:accPr>
                                <m:chr m:val="̂"/>
                              </m:accPr>
                              <m:e>
                                <m:r>
                                  <m:t>y</m:t>
                                </m:r>
                              </m:e>
                            </m:acc>
                          </m:e>
                          <m:sub>
                            <m:sSubSup>
                              <m:e>
                                <m:r>
                                  <m:t>t</m:t>
                                </m:r>
                              </m:e>
                              <m:sub>
                                <m:r>
                                  <m:t>l</m:t>
                                </m:r>
                              </m:sub>
                              <m:sup>
                                <m:r>
                                  <m:t>c</m:t>
                                </m:r>
                              </m:sup>
                            </m:sSubSup>
                            <m:r>
                              <m:rPr>
                                <m:sty m:val="p"/>
                              </m:rPr>
                              <m:t>,</m:t>
                            </m:r>
                            <m:r>
                              <m:t>l</m:t>
                            </m:r>
                          </m:sub>
                        </m:sSub>
                        <m:r>
                          <m:rPr>
                            <m:sty m:val="p"/>
                          </m:rPr>
                          <m:t>−</m:t>
                        </m:r>
                        <m:sSub>
                          <m:e>
                            <m:r>
                              <m:t>y</m:t>
                            </m:r>
                          </m:e>
                          <m:sub>
                            <m:sSubSup>
                              <m:e>
                                <m:r>
                                  <m:t>t</m:t>
                                </m:r>
                              </m:e>
                              <m:sub>
                                <m:r>
                                  <m:t>l</m:t>
                                </m:r>
                              </m:sub>
                              <m:sup>
                                <m:r>
                                  <m:t>c</m:t>
                                </m:r>
                              </m:sup>
                            </m:sSubSup>
                            <m:r>
                              <m:rPr>
                                <m:sty m:val="p"/>
                              </m:rPr>
                              <m:t>,</m:t>
                            </m:r>
                            <m:r>
                              <m:t>l</m:t>
                            </m:r>
                          </m:sub>
                        </m:sSub>
                      </m:e>
                    </m:d>
                  </m:e>
                </m:nary>
                <m:r>
                  <m:rPr>
                    <m:sty m:val="p"/>
                  </m:rPr>
                  <m:t>,</m:t>
                </m:r>
                <m:r>
                  <m:t> </m:t>
                </m:r>
                <m:r>
                  <m:t> </m:t>
                </m:r>
                <m:r>
                  <m:t>c</m:t>
                </m:r>
                <m:r>
                  <m:rPr>
                    <m:sty m:val="p"/>
                  </m:rPr>
                  <m:t>∈</m:t>
                </m:r>
                <m:d>
                  <m:dPr>
                    <m:begChr m:val="{"/>
                    <m:sepChr m:val=""/>
                    <m:endChr m:val="}"/>
                    <m:grow/>
                  </m:dPr>
                  <m:e>
                    <m:r>
                      <m:t>p</m:t>
                    </m:r>
                    <m:r>
                      <m:t>e</m:t>
                    </m:r>
                    <m:r>
                      <m:t>a</m:t>
                    </m:r>
                    <m:r>
                      <m:t>k</m:t>
                    </m:r>
                    <m:r>
                      <m:rPr>
                        <m:sty m:val="p"/>
                      </m:rPr>
                      <m:t>,</m:t>
                    </m:r>
                    <m:r>
                      <m:t> </m:t>
                    </m:r>
                    <m:r>
                      <m:t>t</m:t>
                    </m:r>
                    <m:r>
                      <m:t>r</m:t>
                    </m:r>
                    <m:r>
                      <m:t>o</m:t>
                    </m:r>
                    <m:r>
                      <m:t>u</m:t>
                    </m:r>
                    <m:r>
                      <m:t>g</m:t>
                    </m:r>
                    <m:r>
                      <m:t>h</m:t>
                    </m:r>
                  </m:e>
                </m:d>
              </m:oMath>
            </m:oMathPara>
          </w:p>
        </w:tc>
        <w:tc>
          <w:tcPr/>
          <w:p>
            <w:pPr>
              <w:pStyle w:val="Compact"/>
            </w:pPr>
            <w:r>
              <w:t xml:space="preserve">(24S)</w:t>
            </w:r>
          </w:p>
        </w:tc>
      </w:tr>
    </w:tbl>
    <w:p>
      <w:pPr>
        <w:pStyle w:val="BodyText"/>
      </w:pPr>
      <w:r>
        <w:t xml:space="preserve">The objective function is then given as</w:t>
      </w:r>
    </w:p>
    <w:tbl>
      <w:tblPr>
        <w:tblStyle w:val="Table"/>
        <w:tblW w:type="pct" w:w="5000"/>
        <w:tblLayout w:type="fixed"/>
        <w:tblLook w:firstRow="0" w:lastRow="0" w:firstColumn="0" w:lastColumn="0" w:noHBand="0" w:noVBand="0" w:val="0000"/>
      </w:tblPr>
      <w:tblGrid>
        <w:gridCol w:w="6649"/>
        <w:gridCol w:w="1270"/>
      </w:tblGrid>
      <w:tr>
        <w:tc>
          <w:tcPr/>
          <w:p>
            <w:pPr>
              <w:pStyle w:val="Compact"/>
            </w:pPr>
            <m:oMathPara>
              <m:oMathParaPr>
                <m:jc m:val="center"/>
              </m:oMathParaPr>
              <m:oMath>
                <m:r>
                  <m:t>E</m:t>
                </m:r>
                <m:r>
                  <m:t>r</m:t>
                </m:r>
                <m:sSub>
                  <m:e>
                    <m:r>
                      <m:t>r</m:t>
                    </m:r>
                  </m:e>
                  <m:sub>
                    <m:r>
                      <m:rPr>
                        <m:nor/>
                        <m:sty m:val="b"/>
                      </m:rPr>
                      <m:t>reef</m:t>
                    </m:r>
                  </m:sub>
                </m:sSub>
                <m:r>
                  <m:rPr>
                    <m:sty m:val="p"/>
                  </m:rPr>
                  <m:t>+</m:t>
                </m:r>
                <m:r>
                  <m:t>0.5</m:t>
                </m:r>
                <m:r>
                  <m:rPr>
                    <m:sty m:val="p"/>
                  </m:rPr>
                  <m:t>⋅</m:t>
                </m:r>
                <m:r>
                  <m:t>E</m:t>
                </m:r>
                <m:r>
                  <m:t>r</m:t>
                </m:r>
                <m:sSub>
                  <m:e>
                    <m:r>
                      <m:t>r</m:t>
                    </m:r>
                  </m:e>
                  <m:sub>
                    <m:r>
                      <m:rPr>
                        <m:nor/>
                        <m:sty m:val="b"/>
                      </m:rPr>
                      <m:t>peak</m:t>
                    </m:r>
                  </m:sub>
                </m:sSub>
                <m:r>
                  <m:rPr>
                    <m:sty m:val="p"/>
                  </m:rPr>
                  <m:t>+</m:t>
                </m:r>
                <m:r>
                  <m:t>0.5</m:t>
                </m:r>
                <m:r>
                  <m:rPr>
                    <m:sty m:val="p"/>
                  </m:rPr>
                  <m:t>⋅</m:t>
                </m:r>
                <m:r>
                  <m:t>E</m:t>
                </m:r>
                <m:r>
                  <m:t>r</m:t>
                </m:r>
                <m:sSub>
                  <m:e>
                    <m:r>
                      <m:t>r</m:t>
                    </m:r>
                  </m:e>
                  <m:sub>
                    <m:r>
                      <m:rPr>
                        <m:nor/>
                        <m:sty m:val="b"/>
                      </m:rPr>
                      <m:t>trough</m:t>
                    </m:r>
                  </m:sub>
                </m:sSub>
                <m:r>
                  <m:rPr>
                    <m:sty m:val="p"/>
                  </m:rPr>
                  <m:t>+</m:t>
                </m:r>
                <m:r>
                  <m:t>2.0</m:t>
                </m:r>
                <m:r>
                  <m:rPr>
                    <m:sty m:val="p"/>
                  </m:rPr>
                  <m:t>⋅</m:t>
                </m:r>
                <m:r>
                  <m:t>C</m:t>
                </m:r>
                <m:r>
                  <m:t>C</m:t>
                </m:r>
                <m:r>
                  <m:t>E</m:t>
                </m:r>
              </m:oMath>
            </m:oMathPara>
          </w:p>
        </w:tc>
        <w:tc>
          <w:tcPr/>
          <w:p>
            <w:pPr>
              <w:pStyle w:val="Compact"/>
            </w:pPr>
            <w:r>
              <w:t xml:space="preserve">(25S)</w:t>
            </w:r>
          </w:p>
        </w:tc>
      </w:tr>
    </w:tbl>
    <w:p>
      <w:pPr>
        <w:pStyle w:val="BodyText"/>
      </w:pPr>
      <w:r>
        <w:t xml:space="preserve">Candidate parameter sets that violate parameter-bound constraints or produce an invalid model run (e.g. a negative recruitment scale factor) are assigned a large fixed penalty instead of being scored by the equations above.</w:t>
      </w:r>
    </w:p>
    <w:bookmarkEnd w:id="225"/>
    <w:bookmarkStart w:id="229" w:name="disturbances-datasets"/>
    <w:p>
      <w:pPr>
        <w:pStyle w:val="Heading3"/>
      </w:pPr>
      <w:r>
        <w:t xml:space="preserve">7.5.3 Disturbances datasets</w:t>
      </w:r>
    </w:p>
    <w:p>
      <w:pPr>
        <w:pStyle w:val="FirstParagraph"/>
      </w:pPr>
      <w:r>
        <w:t xml:space="preserve">To account for heat stress mortality, we used a historical DHW dataset, derived from observed maximum Degree Heating Weeks (DHWs) data provided by NOAA’s CoralTempv3.1 product</w:t>
      </w:r>
      <w:r>
        <w:t xml:space="preserve"> </w:t>
      </w:r>
      <w:r>
        <w:t xml:space="preserve">(78, 79)</w:t>
      </w:r>
      <w:r>
        <w:t xml:space="preserve"> </w:t>
      </w:r>
      <w:r>
        <w:t xml:space="preserve">for each year and reef (</w:t>
      </w:r>
      <w:r>
        <w:rPr>
          <w:b/>
          <w:bCs/>
        </w:rPr>
        <w:t xml:space="preserve">Figure S2</w:t>
      </w:r>
      <w:r>
        <w:t xml:space="preserve">). To account for cyclone/storm and COTS mortality, we derived a separate mortality dataset from LTMP disturbance records (year and type of disturbance) with coral cover and benthic composition data. Because coral cover grows naturally between surveys, survival was calculated against a counterfactual undisturbed growth projection of the pre-disturbance cover. This background growth rate was estimated once from each reef’s total cover, then split into per functional group mortality rates using benthic composition data. Locations with disturbances flagged as</w:t>
      </w:r>
      <w:r>
        <w:t xml:space="preserve"> </w:t>
      </w:r>
      <w:r>
        <w:t xml:space="preserve">“unknown”</w:t>
      </w:r>
      <w:r>
        <w:t xml:space="preserve"> </w:t>
      </w:r>
      <w:r>
        <w:t xml:space="preserve">were not included in this mortality-rate calculation.</w:t>
      </w:r>
    </w:p>
    <w:p>
      <w:pPr>
        <w:pStyle w:val="CaptionedFigure"/>
      </w:pPr>
      <w:r>
        <w:drawing>
          <wp:inline>
            <wp:extent cx="5731510" cy="4298632"/>
            <wp:effectExtent b="0" l="0" r="0" t="0"/>
            <wp:docPr descr="Figure S2. Degree heating weeks (DHW) trajectories for each reef group along the GBR. Individual lines correspond to values at individual reefs within a reef group." title="" id="227" name="Picture"/>
            <a:graphic>
              <a:graphicData uri="http://schemas.openxmlformats.org/drawingml/2006/picture">
                <pic:pic>
                  <pic:nvPicPr>
                    <pic:cNvPr descr="../figures/S02_dhw_per_reef_group.png" id="228" name="Picture"/>
                    <pic:cNvPicPr>
                      <a:picLocks noChangeArrowheads="1" noChangeAspect="1"/>
                    </pic:cNvPicPr>
                  </pic:nvPicPr>
                  <pic:blipFill>
                    <a:blip r:embed="rId226"/>
                    <a:stretch>
                      <a:fillRect/>
                    </a:stretch>
                  </pic:blipFill>
                  <pic:spPr bwMode="auto">
                    <a:xfrm>
                      <a:off x="0" y="0"/>
                      <a:ext cx="5731510" cy="4298632"/>
                    </a:xfrm>
                    <a:prstGeom prst="rect">
                      <a:avLst/>
                    </a:prstGeom>
                    <a:noFill/>
                    <a:ln w="9525">
                      <a:noFill/>
                      <a:headEnd/>
                      <a:tailEnd/>
                    </a:ln>
                  </pic:spPr>
                </pic:pic>
              </a:graphicData>
            </a:graphic>
          </wp:inline>
        </w:drawing>
      </w:r>
    </w:p>
    <w:p>
      <w:pPr>
        <w:pStyle w:val="ImageCaption"/>
      </w:pPr>
      <w:r>
        <w:rPr>
          <w:b/>
          <w:bCs/>
        </w:rPr>
        <w:t xml:space="preserve">Figure S2. Degree heating weeks (DHW) trajectories for each reef group along the GBR.</w:t>
      </w:r>
      <w:r>
        <w:t xml:space="preserve"> </w:t>
      </w:r>
      <w:r>
        <w:t xml:space="preserve">Individual lines correspond to values at individual reefs within a reef group.</w:t>
      </w:r>
    </w:p>
    <w:bookmarkEnd w:id="229"/>
    <w:bookmarkStart w:id="233" w:name="depth-attenuation-of-dhw"/>
    <w:p>
      <w:pPr>
        <w:pStyle w:val="Heading3"/>
      </w:pPr>
      <w:r>
        <w:t xml:space="preserve">7.5.4 Depth attenuation of DHW</w:t>
      </w:r>
    </w:p>
    <w:p>
      <w:pPr>
        <w:pStyle w:val="FirstParagraph"/>
      </w:pPr>
      <w:r>
        <w:t xml:space="preserve">The calibrated</w:t>
      </w:r>
      <w:r>
        <w:t xml:space="preserve"> </w:t>
      </w:r>
      <m:oMath>
        <m:sSup>
          <m:e>
            <m:r>
              <m:t>η</m:t>
            </m:r>
          </m:e>
          <m:sup>
            <m:r>
              <m:rPr>
                <m:nor/>
                <m:sty m:val="b"/>
              </m:rPr>
              <m:t>base</m:t>
            </m:r>
          </m:sup>
        </m:sSup>
      </m:oMath>
      <w:r>
        <w:t xml:space="preserve"> </w:t>
      </w:r>
      <w:r>
        <w:t xml:space="preserve">and</w:t>
      </w:r>
      <w:r>
        <w:t xml:space="preserve"> </w:t>
      </w:r>
      <m:oMath>
        <m:sSup>
          <m:e>
            <m:r>
              <m:t>η</m:t>
            </m:r>
          </m:e>
          <m:sup>
            <m:r>
              <m:rPr>
                <m:nor/>
                <m:sty m:val="b"/>
              </m:rPr>
              <m:t>mix</m:t>
            </m:r>
          </m:sup>
        </m:sSup>
      </m:oMath>
      <w:r>
        <w:t xml:space="preserve"> </w:t>
      </w:r>
      <w:r>
        <w:t xml:space="preserve">values determine how the effective DHW at depth (Eq. (14)) responds to surface DHW. Figure S3 shows this relationship for a range of depths, using the calibrated parameter values. The depth-refuge effect is strongest at low surface DHW and saturates as surface DHW increases, becoming approximately linear above roughly 10 DHW-weeks.</w:t>
      </w:r>
    </w:p>
    <w:p>
      <w:pPr>
        <w:pStyle w:val="CaptionedFigure"/>
      </w:pPr>
      <w:r>
        <w:drawing>
          <wp:inline>
            <wp:extent cx="5731510" cy="4298632"/>
            <wp:effectExtent b="0" l="0" r="0" t="0"/>
            <wp:docPr descr="Figure S3. Effective DHW as a function of surface DHW, at four representative depths, using the calibrated \eta^{\textbf{base}} and \eta^{\textbf{mix}} values. The dotted line shows the 1:1 reference (no attenuation, i.e. surface conditions)." title="" id="231" name="Picture"/>
            <a:graphic>
              <a:graphicData uri="http://schemas.openxmlformats.org/drawingml/2006/picture">
                <pic:pic>
                  <pic:nvPicPr>
                    <pic:cNvPr descr="../figures/S03_effective_dhw_depth_attenuation.png" id="232" name="Picture"/>
                    <pic:cNvPicPr>
                      <a:picLocks noChangeArrowheads="1" noChangeAspect="1"/>
                    </pic:cNvPicPr>
                  </pic:nvPicPr>
                  <pic:blipFill>
                    <a:blip r:embed="rId230"/>
                    <a:stretch>
                      <a:fillRect/>
                    </a:stretch>
                  </pic:blipFill>
                  <pic:spPr bwMode="auto">
                    <a:xfrm>
                      <a:off x="0" y="0"/>
                      <a:ext cx="5731510" cy="4298632"/>
                    </a:xfrm>
                    <a:prstGeom prst="rect">
                      <a:avLst/>
                    </a:prstGeom>
                    <a:noFill/>
                    <a:ln w="9525">
                      <a:noFill/>
                      <a:headEnd/>
                      <a:tailEnd/>
                    </a:ln>
                  </pic:spPr>
                </pic:pic>
              </a:graphicData>
            </a:graphic>
          </wp:inline>
        </w:drawing>
      </w:r>
    </w:p>
    <w:p>
      <w:pPr>
        <w:pStyle w:val="ImageCaption"/>
      </w:pPr>
      <w:r>
        <w:rPr>
          <w:b/>
          <w:bCs/>
        </w:rPr>
        <w:t xml:space="preserve">Figure S3. Effective DHW as a function of surface DHW, at four representative depths, using the calibrated</w:t>
      </w:r>
      <w:r>
        <w:rPr>
          <w:b/>
          <w:bCs/>
        </w:rPr>
        <w:t xml:space="preserve"> </w:t>
      </w:r>
      <m:oMath>
        <m:sSup>
          <m:e>
            <m:r>
              <m:t>η</m:t>
            </m:r>
          </m:e>
          <m:sup>
            <m:r>
              <m:rPr>
                <m:nor/>
                <m:sty m:val="b"/>
              </m:rPr>
              <m:t>base</m:t>
            </m:r>
          </m:sup>
        </m:sSup>
      </m:oMath>
      <w:r>
        <w:rPr>
          <w:b/>
          <w:bCs/>
        </w:rPr>
        <w:t xml:space="preserve"> </w:t>
      </w:r>
      <w:r>
        <w:rPr>
          <w:b/>
          <w:bCs/>
        </w:rPr>
        <w:t xml:space="preserve">and</w:t>
      </w:r>
      <w:r>
        <w:rPr>
          <w:b/>
          <w:bCs/>
        </w:rPr>
        <w:t xml:space="preserve"> </w:t>
      </w:r>
      <m:oMath>
        <m:sSup>
          <m:e>
            <m:r>
              <m:t>η</m:t>
            </m:r>
          </m:e>
          <m:sup>
            <m:r>
              <m:rPr>
                <m:nor/>
                <m:sty m:val="b"/>
              </m:rPr>
              <m:t>mix</m:t>
            </m:r>
          </m:sup>
        </m:sSup>
      </m:oMath>
      <w:r>
        <w:rPr>
          <w:b/>
          <w:bCs/>
        </w:rPr>
        <w:t xml:space="preserve"> </w:t>
      </w:r>
      <w:r>
        <w:rPr>
          <w:b/>
          <w:bCs/>
        </w:rPr>
        <w:t xml:space="preserve">values.</w:t>
      </w:r>
      <w:r>
        <w:t xml:space="preserve"> </w:t>
      </w:r>
      <w:r>
        <w:t xml:space="preserve">The dotted line shows the 1:1 reference (no attenuation, i.e. surface conditions).</w:t>
      </w:r>
    </w:p>
    <w:bookmarkEnd w:id="233"/>
    <w:bookmarkEnd w:id="234"/>
    <w:bookmarkStart w:id="238" w:name="convergence-analysis"/>
    <w:p>
      <w:pPr>
        <w:pStyle w:val="Heading2"/>
      </w:pPr>
      <w:r>
        <w:t xml:space="preserve">7.6 Convergence analysis</w:t>
      </w:r>
    </w:p>
    <w:p>
      <w:pPr>
        <w:pStyle w:val="CaptionedFigure"/>
      </w:pPr>
      <w:r>
        <w:drawing>
          <wp:inline>
            <wp:extent cx="5731510" cy="5731510"/>
            <wp:effectExtent b="0" l="0" r="0" t="0"/>
            <wp:docPr descr="Figure S4. Convergence analysis for each DHW range and metric." title="" id="236" name="Picture"/>
            <a:graphic>
              <a:graphicData uri="http://schemas.openxmlformats.org/drawingml/2006/picture">
                <pic:pic>
                  <pic:nvPicPr>
                    <pic:cNvPr descr="../figures/S04_convergence_analysis.png" id="237" name="Picture"/>
                    <pic:cNvPicPr>
                      <a:picLocks noChangeArrowheads="1" noChangeAspect="1"/>
                    </pic:cNvPicPr>
                  </pic:nvPicPr>
                  <pic:blipFill>
                    <a:blip r:embed="rId235"/>
                    <a:stretch>
                      <a:fillRect/>
                    </a:stretch>
                  </pic:blipFill>
                  <pic:spPr bwMode="auto">
                    <a:xfrm>
                      <a:off x="0" y="0"/>
                      <a:ext cx="5731510" cy="5731510"/>
                    </a:xfrm>
                    <a:prstGeom prst="rect">
                      <a:avLst/>
                    </a:prstGeom>
                    <a:noFill/>
                    <a:ln w="9525">
                      <a:noFill/>
                      <a:headEnd/>
                      <a:tailEnd/>
                    </a:ln>
                  </pic:spPr>
                </pic:pic>
              </a:graphicData>
            </a:graphic>
          </wp:inline>
        </w:drawing>
      </w:r>
    </w:p>
    <w:p>
      <w:pPr>
        <w:pStyle w:val="ImageCaption"/>
      </w:pPr>
      <w:r>
        <w:rPr>
          <w:b/>
          <w:bCs/>
        </w:rPr>
        <w:t xml:space="preserve">Figure S4. Convergence analysis for each DHW range and metric.</w:t>
      </w:r>
    </w:p>
    <w:p>
      <w:pPr>
        <w:pStyle w:val="TableCaption"/>
      </w:pPr>
      <w:r>
        <w:rPr>
          <w:b/>
          <w:bCs/>
        </w:rPr>
        <w:t xml:space="preserve">Table S11. 218 factors included in the sensitivity analysis and their respective sampling bounds.</w:t>
      </w:r>
    </w:p>
    <w:tbl>
      <w:tblPr>
        <w:tblStyle w:val="Table"/>
        <w:tblW w:type="pct" w:w="4963"/>
        <w:tblLayout w:type="fixed"/>
        <w:tblLook w:firstRow="1" w:lastRow="0" w:firstColumn="0" w:lastColumn="0" w:noHBand="0" w:noVBand="0" w:val="0020"/>
        <w:tblCaption w:val="Table S11. 218 factors included in the sensitivity analysis and their respective sampling bounds."/>
      </w:tblPr>
      <w:tblGrid>
        <w:gridCol w:w="3842"/>
        <w:gridCol w:w="2112"/>
        <w:gridCol w:w="1906"/>
      </w:tblGrid>
      <w:tr>
        <w:trPr>
          <w:tblHeader w:val="on"/>
        </w:trPr>
        <w:tc>
          <w:tcPr/>
          <w:p>
            <w:pPr>
              <w:pStyle w:val="Compact"/>
              <w:jc w:val="left"/>
            </w:pPr>
            <w:r>
              <w:t xml:space="preserve">Factor Group</w:t>
            </w:r>
          </w:p>
        </w:tc>
        <w:tc>
          <w:tcPr/>
          <w:p>
            <w:pPr>
              <w:pStyle w:val="Compact"/>
              <w:jc w:val="left"/>
            </w:pPr>
            <w:r>
              <w:t xml:space="preserve">Number of Parameters</w:t>
            </w:r>
          </w:p>
        </w:tc>
        <w:tc>
          <w:tcPr/>
          <w:p>
            <w:pPr>
              <w:pStyle w:val="Compact"/>
              <w:jc w:val="left"/>
            </w:pPr>
            <w:r>
              <w:t xml:space="preserve">Sampling bounds</w:t>
            </w:r>
          </w:p>
        </w:tc>
      </w:tr>
      <w:tr>
        <w:tc>
          <w:tcPr/>
          <w:p>
            <w:pPr>
              <w:pStyle w:val="Compact"/>
              <w:jc w:val="left"/>
            </w:pPr>
            <w:r>
              <w:t xml:space="preserve">Heritability (h)</w:t>
            </w:r>
          </w:p>
        </w:tc>
        <w:tc>
          <w:tcPr/>
          <w:p>
            <w:pPr>
              <w:pStyle w:val="Compact"/>
              <w:jc w:val="left"/>
            </w:pPr>
            <w:r>
              <w:t xml:space="preserve">1</w:t>
            </w:r>
          </w:p>
        </w:tc>
        <w:tc>
          <w:tcPr/>
          <w:p>
            <w:pPr>
              <w:pStyle w:val="Compact"/>
              <w:jc w:val="left"/>
            </w:pPr>
            <w:r>
              <w:t xml:space="preserve">(0.25, 0.5)</w:t>
            </w:r>
          </w:p>
        </w:tc>
      </w:tr>
      <w:tr>
        <w:tc>
          <w:tcPr/>
          <w:p>
            <w:pPr>
              <w:pStyle w:val="Compact"/>
              <w:jc w:val="left"/>
            </w:pPr>
            <w:r>
              <w:t xml:space="preserve">Mean colony diameter</w:t>
            </w:r>
          </w:p>
        </w:tc>
        <w:tc>
          <w:tcPr/>
          <w:p>
            <w:pPr>
              <w:pStyle w:val="Compact"/>
              <w:jc w:val="left"/>
            </w:pPr>
            <w:r>
              <w:t xml:space="preserve">35</w:t>
            </w:r>
          </w:p>
        </w:tc>
        <w:tc>
          <w:tcPr/>
          <w:p>
            <w:pPr>
              <w:pStyle w:val="Compact"/>
              <w:jc w:val="left"/>
            </w:pPr>
            <w:r>
              <w:t xml:space="preserve">+/- 10% of nominal values</w:t>
            </w:r>
          </w:p>
        </w:tc>
      </w:tr>
      <w:tr>
        <w:tc>
          <w:tcPr/>
          <w:p>
            <w:pPr>
              <w:pStyle w:val="Compact"/>
              <w:jc w:val="left"/>
            </w:pPr>
            <w:r>
              <w:t xml:space="preserve">Linear extension (</w:t>
            </w:r>
            <m:oMath>
              <m:r>
                <m:rPr>
                  <m:sty m:val="b"/>
                </m:rPr>
                <m:t>γ</m:t>
              </m:r>
            </m:oMath>
            <w:r>
              <w:t xml:space="preserve">)</w:t>
            </w:r>
          </w:p>
        </w:tc>
        <w:tc>
          <w:tcPr/>
          <w:p>
            <w:pPr>
              <w:pStyle w:val="Compact"/>
              <w:jc w:val="left"/>
            </w:pPr>
            <w:r>
              <w:t xml:space="preserve">30 (one for each functional group and size class - except the last)*</w:t>
            </w:r>
          </w:p>
        </w:tc>
        <w:tc>
          <w:tcPr/>
          <w:p>
            <w:pPr>
              <w:pStyle w:val="Compact"/>
              <w:jc w:val="left"/>
            </w:pPr>
            <w:r>
              <w:t xml:space="preserve">+/- 10% of nominal values</w:t>
            </w:r>
          </w:p>
        </w:tc>
      </w:tr>
      <w:tr>
        <w:tc>
          <w:tcPr/>
          <w:p>
            <w:pPr>
              <w:pStyle w:val="Compact"/>
              <w:jc w:val="left"/>
            </w:pPr>
            <w:r>
              <w:t xml:space="preserve">Background mortality rate (</w:t>
            </w:r>
            <m:oMath>
              <m:sSup>
                <m:e>
                  <m:r>
                    <m:rPr>
                      <m:sty m:val="b"/>
                    </m:rPr>
                    <m:t>m</m:t>
                  </m:r>
                </m:e>
                <m:sup>
                  <m:r>
                    <m:rPr>
                      <m:sty m:val="b"/>
                    </m:rPr>
                    <m:t>b</m:t>
                  </m:r>
                  <m:r>
                    <m:rPr>
                      <m:sty m:val="b"/>
                    </m:rPr>
                    <m:t>a</m:t>
                  </m:r>
                  <m:r>
                    <m:rPr>
                      <m:sty m:val="b"/>
                    </m:rPr>
                    <m:t>c</m:t>
                  </m:r>
                  <m:r>
                    <m:rPr>
                      <m:sty m:val="b"/>
                    </m:rPr>
                    <m:t>k</m:t>
                  </m:r>
                  <m:r>
                    <m:rPr>
                      <m:sty m:val="b"/>
                    </m:rPr>
                    <m:t>g</m:t>
                  </m:r>
                  <m:r>
                    <m:rPr>
                      <m:sty m:val="b"/>
                    </m:rPr>
                    <m:t>r</m:t>
                  </m:r>
                  <m:r>
                    <m:rPr>
                      <m:sty m:val="b"/>
                    </m:rPr>
                    <m:t>o</m:t>
                  </m:r>
                  <m:r>
                    <m:rPr>
                      <m:sty m:val="b"/>
                    </m:rPr>
                    <m:t>u</m:t>
                  </m:r>
                  <m:r>
                    <m:rPr>
                      <m:sty m:val="b"/>
                    </m:rPr>
                    <m:t>n</m:t>
                  </m:r>
                  <m:r>
                    <m:rPr>
                      <m:sty m:val="b"/>
                    </m:rPr>
                    <m:t>d</m:t>
                  </m:r>
                </m:sup>
              </m:sSup>
            </m:oMath>
            <w:r>
              <w:t xml:space="preserve">)</w:t>
            </w:r>
          </w:p>
        </w:tc>
        <w:tc>
          <w:tcPr/>
          <w:p>
            <w:pPr>
              <w:pStyle w:val="Compact"/>
              <w:jc w:val="left"/>
            </w:pPr>
            <w:r>
              <w:t xml:space="preserve">35 (one for each functional group and size class)</w:t>
            </w:r>
          </w:p>
        </w:tc>
        <w:tc>
          <w:tcPr/>
          <w:p>
            <w:pPr>
              <w:pStyle w:val="Compact"/>
              <w:jc w:val="left"/>
            </w:pPr>
            <w:r>
              <w:t xml:space="preserve">+/- 10% of nominal values</w:t>
            </w:r>
          </w:p>
        </w:tc>
      </w:tr>
      <w:tr>
        <w:tc>
          <w:tcPr/>
          <w:p>
            <w:pPr>
              <w:pStyle w:val="Compact"/>
              <w:jc w:val="left"/>
            </w:pPr>
            <w:r>
              <w:t xml:space="preserve">Fecundity (</w:t>
            </w:r>
            <m:oMath>
              <m:r>
                <m:rPr>
                  <m:sty m:val="b"/>
                </m:rPr>
                <m:t>ϕ</m:t>
              </m:r>
            </m:oMath>
            <w:r>
              <w:t xml:space="preserve">)</w:t>
            </w:r>
          </w:p>
        </w:tc>
        <w:tc>
          <w:tcPr/>
          <w:p>
            <w:pPr>
              <w:pStyle w:val="Compact"/>
              <w:jc w:val="left"/>
            </w:pPr>
            <w:r>
              <w:t xml:space="preserve">25 (one for each functional group and size classes 3 to 7)</w:t>
            </w:r>
          </w:p>
        </w:tc>
        <w:tc>
          <w:tcPr/>
          <w:p>
            <w:pPr>
              <w:pStyle w:val="Compact"/>
              <w:jc w:val="left"/>
            </w:pPr>
            <w:r>
              <w:t xml:space="preserve">+/- 10% of nominal values</w:t>
            </w:r>
          </w:p>
        </w:tc>
      </w:tr>
      <w:tr>
        <w:tc>
          <w:tcPr/>
          <w:p>
            <w:pPr>
              <w:pStyle w:val="Compact"/>
              <w:jc w:val="left"/>
            </w:pPr>
            <w:r>
              <w:t xml:space="preserve">Heat tolerance distribution mean (</w:t>
            </w:r>
            <m:oMath>
              <m:r>
                <m:rPr>
                  <m:sty m:val="b"/>
                </m:rPr>
                <m:t>μ</m:t>
              </m:r>
            </m:oMath>
            <w:r>
              <w:t xml:space="preserve">)</w:t>
            </w:r>
          </w:p>
        </w:tc>
        <w:tc>
          <w:tcPr/>
          <w:p>
            <w:pPr>
              <w:pStyle w:val="Compact"/>
              <w:jc w:val="left"/>
            </w:pPr>
            <w:r>
              <w:t xml:space="preserve">35 (one for each functional group and size class)</w:t>
            </w:r>
          </w:p>
        </w:tc>
        <w:tc>
          <w:tcPr/>
          <w:p>
            <w:pPr>
              <w:pStyle w:val="Compact"/>
              <w:jc w:val="left"/>
            </w:pPr>
            <w:r>
              <w:t xml:space="preserve">(3, 10)</w:t>
            </w:r>
          </w:p>
        </w:tc>
      </w:tr>
      <w:tr>
        <w:tc>
          <w:tcPr/>
          <w:p>
            <w:pPr>
              <w:pStyle w:val="Compact"/>
              <w:jc w:val="left"/>
            </w:pPr>
            <w:r>
              <w:t xml:space="preserve">Heat tolerance distribution standard deviation (</w:t>
            </w:r>
            <m:oMath>
              <m:r>
                <m:rPr>
                  <m:sty m:val="b"/>
                </m:rPr>
                <m:t>σ</m:t>
              </m:r>
            </m:oMath>
            <w:r>
              <w:t xml:space="preserve">)</w:t>
            </w:r>
          </w:p>
        </w:tc>
        <w:tc>
          <w:tcPr/>
          <w:p>
            <w:pPr>
              <w:pStyle w:val="Compact"/>
              <w:jc w:val="left"/>
            </w:pPr>
            <w:r>
              <w:t xml:space="preserve">35 (one for each functional group and size class)</w:t>
            </w:r>
          </w:p>
        </w:tc>
        <w:tc>
          <w:tcPr/>
          <w:p>
            <w:pPr>
              <w:pStyle w:val="Compact"/>
              <w:jc w:val="left"/>
            </w:pPr>
            <w:r>
              <w:t xml:space="preserve">+/- 10% of nominal values</w:t>
            </w:r>
          </w:p>
        </w:tc>
      </w:tr>
      <w:tr>
        <w:tc>
          <w:tcPr/>
          <w:p>
            <w:pPr>
              <w:pStyle w:val="Compact"/>
              <w:jc w:val="left"/>
            </w:pPr>
            <w:r>
              <w:t xml:space="preserve">Growth scale factors (</w:t>
            </w:r>
            <m:oMath>
              <m:r>
                <m:rPr>
                  <m:sty m:val="b"/>
                </m:rPr>
                <m:t>Ξ</m:t>
              </m:r>
            </m:oMath>
            <w:r>
              <w:t xml:space="preserve">)</w:t>
            </w:r>
          </w:p>
        </w:tc>
        <w:tc>
          <w:tcPr/>
          <w:p>
            <w:pPr>
              <w:pStyle w:val="Compact"/>
              <w:jc w:val="left"/>
            </w:pPr>
            <w:r>
              <w:t xml:space="preserve">5 (one for each functional group)</w:t>
            </w:r>
          </w:p>
        </w:tc>
        <w:tc>
          <w:tcPr/>
          <w:p>
            <w:pPr>
              <w:pStyle w:val="Compact"/>
              <w:jc w:val="left"/>
            </w:pPr>
            <w:r>
              <w:t xml:space="preserve">+/- 10% of nominal values</w:t>
            </w:r>
          </w:p>
        </w:tc>
      </w:tr>
      <w:tr>
        <w:tc>
          <w:tcPr/>
          <w:p>
            <w:pPr>
              <w:pStyle w:val="Compact"/>
              <w:jc w:val="left"/>
            </w:pPr>
            <w:r>
              <w:t xml:space="preserve">Background mortality scale factors (</w:t>
            </w:r>
            <m:oMath>
              <m:sSub>
                <m:e>
                  <m:r>
                    <m:rPr>
                      <m:sty m:val="b"/>
                    </m:rPr>
                    <m:t>Υ</m:t>
                  </m:r>
                </m:e>
                <m:sub>
                  <m:r>
                    <m:rPr>
                      <m:sty m:val="b"/>
                    </m:rPr>
                    <m:t>g</m:t>
                  </m:r>
                  <m:r>
                    <m:rPr>
                      <m:sty m:val="b"/>
                    </m:rPr>
                    <m:t>,</m:t>
                  </m:r>
                  <m:r>
                    <m:rPr>
                      <m:scr m:val="script"/>
                      <m:sty m:val="p"/>
                    </m:rPr>
                    <m:t>l</m:t>
                  </m:r>
                </m:sub>
              </m:sSub>
            </m:oMath>
            <w:r>
              <w:t xml:space="preserve">)</w:t>
            </w:r>
          </w:p>
        </w:tc>
        <w:tc>
          <w:tcPr/>
          <w:p>
            <w:pPr>
              <w:pStyle w:val="Compact"/>
              <w:jc w:val="left"/>
            </w:pPr>
            <w:r>
              <w:t xml:space="preserve">5 (one for each functional group)</w:t>
            </w:r>
          </w:p>
        </w:tc>
        <w:tc>
          <w:tcPr/>
          <w:p>
            <w:pPr>
              <w:pStyle w:val="Compact"/>
              <w:jc w:val="left"/>
            </w:pPr>
            <w:r>
              <w:t xml:space="preserve">+/- 10% of nominal values</w:t>
            </w:r>
          </w:p>
        </w:tc>
      </w:tr>
      <w:tr>
        <w:tc>
          <w:tcPr/>
          <w:p>
            <w:pPr>
              <w:pStyle w:val="Compact"/>
              <w:jc w:val="left"/>
            </w:pPr>
            <w:r>
              <w:t xml:space="preserve">Growth acceleration parameters (</w:t>
            </w:r>
            <m:oMath>
              <m:sSubSup>
                <m:e>
                  <m:r>
                    <m:rPr>
                      <m:sty m:val="b"/>
                    </m:rPr>
                    <m:t>ζ</m:t>
                  </m:r>
                </m:e>
                <m:sub>
                  <m:r>
                    <m:rPr>
                      <m:sty m:val="b"/>
                    </m:rPr>
                    <m:t>l</m:t>
                  </m:r>
                </m:sub>
                <m:sup>
                  <m:r>
                    <m:rPr>
                      <m:sty m:val="b"/>
                    </m:rPr>
                    <m:t>h</m:t>
                  </m:r>
                </m:sup>
              </m:sSubSup>
            </m:oMath>
            <w:r>
              <w:t xml:space="preserve">,</w:t>
            </w:r>
            <m:oMath>
              <m:sSubSup>
                <m:e>
                  <m:r>
                    <m:rPr>
                      <m:sty m:val="b"/>
                    </m:rPr>
                    <m:t>ζ</m:t>
                  </m:r>
                </m:e>
                <m:sub>
                  <m:r>
                    <m:rPr>
                      <m:sty m:val="b"/>
                    </m:rPr>
                    <m:t>l</m:t>
                  </m:r>
                </m:sub>
                <m:sup>
                  <m:r>
                    <m:rPr>
                      <m:sty m:val="b"/>
                    </m:rPr>
                    <m:t>m</m:t>
                  </m:r>
                </m:sup>
              </m:sSubSup>
            </m:oMath>
            <w:r>
              <w:t xml:space="preserve"> </w:t>
            </w:r>
            <w:r>
              <w:t xml:space="preserve">and</w:t>
            </w:r>
            <w:r>
              <w:t xml:space="preserve"> </w:t>
            </w:r>
            <m:oMath>
              <m:sSubSup>
                <m:e>
                  <m:r>
                    <m:rPr>
                      <m:sty m:val="b"/>
                    </m:rPr>
                    <m:t>ζ</m:t>
                  </m:r>
                </m:e>
                <m:sub>
                  <m:r>
                    <m:rPr>
                      <m:sty m:val="b"/>
                    </m:rPr>
                    <m:t>l</m:t>
                  </m:r>
                </m:sub>
                <m:sup>
                  <m:r>
                    <m:rPr>
                      <m:sty m:val="b"/>
                    </m:rPr>
                    <m:t>s</m:t>
                  </m:r>
                </m:sup>
              </m:sSubSup>
            </m:oMath>
            <w:r>
              <w:t xml:space="preserve">)</w:t>
            </w:r>
          </w:p>
        </w:tc>
        <w:tc>
          <w:tcPr/>
          <w:p>
            <w:pPr>
              <w:pStyle w:val="Compact"/>
              <w:jc w:val="left"/>
            </w:pPr>
            <w:r>
              <w:t xml:space="preserve">3 (Steepness, midpoint and height)</w:t>
            </w:r>
          </w:p>
        </w:tc>
        <w:tc>
          <w:tcPr/>
          <w:p>
            <w:pPr>
              <w:pStyle w:val="Compact"/>
              <w:jc w:val="left"/>
            </w:pPr>
            <w:r>
              <w:t xml:space="preserve">+/- 10% of nominal values</w:t>
            </w:r>
          </w:p>
        </w:tc>
      </w:tr>
      <w:tr>
        <w:tc>
          <w:tcPr/>
          <w:p>
            <w:pPr>
              <w:pStyle w:val="Compact"/>
              <w:jc w:val="left"/>
            </w:pPr>
            <w:r>
              <w:t xml:space="preserve">Reef relative habitable area</w:t>
            </w:r>
          </w:p>
        </w:tc>
        <w:tc>
          <w:tcPr/>
          <w:p>
            <w:pPr>
              <w:pStyle w:val="Compact"/>
              <w:jc w:val="left"/>
            </w:pPr>
            <w:r>
              <w:t xml:space="preserve">1</w:t>
            </w:r>
          </w:p>
        </w:tc>
        <w:tc>
          <w:tcPr/>
          <w:p>
            <w:pPr>
              <w:pStyle w:val="Compact"/>
              <w:jc w:val="left"/>
            </w:pPr>
            <w:r>
              <w:t xml:space="preserve">(0, 1)</w:t>
            </w:r>
          </w:p>
        </w:tc>
      </w:tr>
      <w:tr>
        <w:tc>
          <w:tcPr/>
          <w:p>
            <w:pPr>
              <w:pStyle w:val="Compact"/>
              <w:jc w:val="left"/>
            </w:pPr>
            <w:r>
              <w:t xml:space="preserve">Reef depth</w:t>
            </w:r>
          </w:p>
        </w:tc>
        <w:tc>
          <w:tcPr/>
          <w:p>
            <w:pPr>
              <w:pStyle w:val="Compact"/>
              <w:jc w:val="left"/>
            </w:pPr>
            <w:r>
              <w:t xml:space="preserve">1</w:t>
            </w:r>
          </w:p>
        </w:tc>
        <w:tc>
          <w:tcPr/>
          <w:p>
            <w:pPr>
              <w:pStyle w:val="Compact"/>
              <w:jc w:val="left"/>
            </w:pPr>
            <w:r>
              <w:t xml:space="preserve">(0, 24)</w:t>
            </w:r>
          </w:p>
        </w:tc>
      </w:tr>
      <w:tr>
        <w:tc>
          <w:tcPr/>
          <w:p>
            <w:pPr>
              <w:pStyle w:val="Compact"/>
              <w:jc w:val="left"/>
            </w:pPr>
            <w:r>
              <w:t xml:space="preserve">DHW</w:t>
            </w:r>
          </w:p>
        </w:tc>
        <w:tc>
          <w:tcPr/>
          <w:p>
            <w:pPr>
              <w:pStyle w:val="Compact"/>
              <w:jc w:val="left"/>
            </w:pPr>
            <w:r>
              <w:t xml:space="preserve">1</w:t>
            </w:r>
          </w:p>
        </w:tc>
        <w:tc>
          <w:tcPr/>
          <w:p>
            <w:pPr>
              <w:pStyle w:val="Compact"/>
              <w:jc w:val="left"/>
            </w:pPr>
            <w:r>
              <w:t xml:space="preserve">(0,30)**</w:t>
            </w:r>
          </w:p>
        </w:tc>
      </w:tr>
      <w:tr>
        <w:tc>
          <w:tcPr/>
          <w:p>
            <w:pPr>
              <w:pStyle w:val="Compact"/>
              <w:jc w:val="left"/>
            </w:pPr>
            <w:r>
              <w:t xml:space="preserve">Initial coral composition</w:t>
            </w:r>
          </w:p>
        </w:tc>
        <w:tc>
          <w:tcPr/>
          <w:p>
            <w:pPr>
              <w:pStyle w:val="Compact"/>
              <w:jc w:val="left"/>
            </w:pPr>
            <w:r>
              <w:t xml:space="preserve">5 (one for each functional group)</w:t>
            </w:r>
          </w:p>
        </w:tc>
        <w:tc>
          <w:tcPr/>
          <w:p>
            <w:pPr>
              <w:pStyle w:val="Compact"/>
              <w:jc w:val="left"/>
            </w:pPr>
            <w:r>
              <w:t xml:space="preserve">(0.05, 0.5)</w:t>
            </w:r>
          </w:p>
        </w:tc>
      </w:tr>
      <w:tr>
        <w:tc>
          <w:tcPr/>
          <w:p>
            <w:pPr>
              <w:pStyle w:val="Compact"/>
              <w:jc w:val="left"/>
            </w:pPr>
            <w:r>
              <w:t xml:space="preserve">Initial relative cover</w:t>
            </w:r>
          </w:p>
        </w:tc>
        <w:tc>
          <w:tcPr/>
          <w:p>
            <w:pPr>
              <w:pStyle w:val="Compact"/>
              <w:jc w:val="left"/>
            </w:pPr>
            <w:r>
              <w:t xml:space="preserve">1</w:t>
            </w:r>
          </w:p>
        </w:tc>
        <w:tc>
          <w:tcPr/>
          <w:p>
            <w:pPr>
              <w:pStyle w:val="Compact"/>
              <w:jc w:val="left"/>
            </w:pPr>
            <w:r>
              <w:t xml:space="preserve">(0.1, 0.3)</w:t>
            </w:r>
          </w:p>
        </w:tc>
      </w:tr>
    </w:tbl>
    <w:p>
      <w:pPr>
        <w:pStyle w:val="BodyText"/>
      </w:pPr>
      <w:r>
        <w:t xml:space="preserve">* - The last size class is assumed to have linear extension = 0.</w:t>
      </w:r>
    </w:p>
    <w:bookmarkEnd w:id="238"/>
    <w:bookmarkStart w:id="251" w:name="per-reef-performance-metrics"/>
    <w:p>
      <w:pPr>
        <w:pStyle w:val="Heading2"/>
      </w:pPr>
      <w:r>
        <w:t xml:space="preserve">7.7 Per-reef performance metrics</w:t>
      </w:r>
    </w:p>
    <w:p>
      <w:pPr>
        <w:pStyle w:val="FirstParagraph"/>
      </w:pPr>
      <w:r>
        <w:t xml:space="preserve">Figures S5-S8 show the full per-reef distributions underlying the aggregate values reported in Table S1: bootstrapped ΔRMSE and SRCC, each with its own 95% confidence interval, for every calibration and test reef, sorted by value. Values and confidence intervals for reefs with 5 or more observed years were computed using a block bootstrap, and for reefs with 4 observed years using an iid bootstrap. We also show the aggregate bootstrapped median with its own 95% confidence interval.</w:t>
      </w:r>
    </w:p>
    <w:p>
      <w:pPr>
        <w:pStyle w:val="CaptionedFigure"/>
      </w:pPr>
      <w:r>
        <w:drawing>
          <wp:inline>
            <wp:extent cx="5731510" cy="4298632"/>
            <wp:effectExtent b="0" l="0" r="0" t="0"/>
            <wp:docPr descr="Figure S5. Bootstrapped ΔRMSE (benchmark − model RMSE) for each calibration reef." title="" id="240" name="Picture"/>
            <a:graphic>
              <a:graphicData uri="http://schemas.openxmlformats.org/drawingml/2006/picture">
                <pic:pic>
                  <pic:nvPicPr>
                    <pic:cNvPr descr="../figures/S05_rmse_diff_calibration.png" id="241" name="Picture"/>
                    <pic:cNvPicPr>
                      <a:picLocks noChangeArrowheads="1" noChangeAspect="1"/>
                    </pic:cNvPicPr>
                  </pic:nvPicPr>
                  <pic:blipFill>
                    <a:blip r:embed="rId239"/>
                    <a:stretch>
                      <a:fillRect/>
                    </a:stretch>
                  </pic:blipFill>
                  <pic:spPr bwMode="auto">
                    <a:xfrm>
                      <a:off x="0" y="0"/>
                      <a:ext cx="5731510" cy="4298632"/>
                    </a:xfrm>
                    <a:prstGeom prst="rect">
                      <a:avLst/>
                    </a:prstGeom>
                    <a:noFill/>
                    <a:ln w="9525">
                      <a:noFill/>
                      <a:headEnd/>
                      <a:tailEnd/>
                    </a:ln>
                  </pic:spPr>
                </pic:pic>
              </a:graphicData>
            </a:graphic>
          </wp:inline>
        </w:drawing>
      </w:r>
    </w:p>
    <w:p>
      <w:pPr>
        <w:pStyle w:val="ImageCaption"/>
      </w:pPr>
      <w:r>
        <w:rPr>
          <w:b/>
          <w:bCs/>
        </w:rPr>
        <w:t xml:space="preserve">Figure S5. Bootstrapped ΔRMSE (benchmark − model RMSE) for each calibration reef.</w:t>
      </w:r>
    </w:p>
    <w:p>
      <w:pPr>
        <w:pStyle w:val="CaptionedFigure"/>
      </w:pPr>
      <w:r>
        <w:drawing>
          <wp:inline>
            <wp:extent cx="5731510" cy="4298632"/>
            <wp:effectExtent b="0" l="0" r="0" t="0"/>
            <wp:docPr descr="Figure S6. Bootstrapped ΔRMSE (benchmark − model RMSE) for each test reef." title="" id="243" name="Picture"/>
            <a:graphic>
              <a:graphicData uri="http://schemas.openxmlformats.org/drawingml/2006/picture">
                <pic:pic>
                  <pic:nvPicPr>
                    <pic:cNvPr descr="../figures/S06_rmse_diff_test.png" id="244" name="Picture"/>
                    <pic:cNvPicPr>
                      <a:picLocks noChangeArrowheads="1" noChangeAspect="1"/>
                    </pic:cNvPicPr>
                  </pic:nvPicPr>
                  <pic:blipFill>
                    <a:blip r:embed="rId242"/>
                    <a:stretch>
                      <a:fillRect/>
                    </a:stretch>
                  </pic:blipFill>
                  <pic:spPr bwMode="auto">
                    <a:xfrm>
                      <a:off x="0" y="0"/>
                      <a:ext cx="5731510" cy="4298632"/>
                    </a:xfrm>
                    <a:prstGeom prst="rect">
                      <a:avLst/>
                    </a:prstGeom>
                    <a:noFill/>
                    <a:ln w="9525">
                      <a:noFill/>
                      <a:headEnd/>
                      <a:tailEnd/>
                    </a:ln>
                  </pic:spPr>
                </pic:pic>
              </a:graphicData>
            </a:graphic>
          </wp:inline>
        </w:drawing>
      </w:r>
    </w:p>
    <w:p>
      <w:pPr>
        <w:pStyle w:val="ImageCaption"/>
      </w:pPr>
      <w:r>
        <w:rPr>
          <w:b/>
          <w:bCs/>
        </w:rPr>
        <w:t xml:space="preserve">Figure S6. Bootstrapped ΔRMSE (benchmark − model RMSE) for each test reef.</w:t>
      </w:r>
    </w:p>
    <w:p>
      <w:pPr>
        <w:pStyle w:val="CaptionedFigure"/>
      </w:pPr>
      <w:r>
        <w:drawing>
          <wp:inline>
            <wp:extent cx="5731510" cy="4298632"/>
            <wp:effectExtent b="0" l="0" r="0" t="0"/>
            <wp:docPr descr="Figure S7. Bootstrapped SRCC for each calibration reef." title="" id="246" name="Picture"/>
            <a:graphic>
              <a:graphicData uri="http://schemas.openxmlformats.org/drawingml/2006/picture">
                <pic:pic>
                  <pic:nvPicPr>
                    <pic:cNvPr descr="../figures/S07_srcc_calibration.png" id="247" name="Picture"/>
                    <pic:cNvPicPr>
                      <a:picLocks noChangeArrowheads="1" noChangeAspect="1"/>
                    </pic:cNvPicPr>
                  </pic:nvPicPr>
                  <pic:blipFill>
                    <a:blip r:embed="rId245"/>
                    <a:stretch>
                      <a:fillRect/>
                    </a:stretch>
                  </pic:blipFill>
                  <pic:spPr bwMode="auto">
                    <a:xfrm>
                      <a:off x="0" y="0"/>
                      <a:ext cx="5731510" cy="4298632"/>
                    </a:xfrm>
                    <a:prstGeom prst="rect">
                      <a:avLst/>
                    </a:prstGeom>
                    <a:noFill/>
                    <a:ln w="9525">
                      <a:noFill/>
                      <a:headEnd/>
                      <a:tailEnd/>
                    </a:ln>
                  </pic:spPr>
                </pic:pic>
              </a:graphicData>
            </a:graphic>
          </wp:inline>
        </w:drawing>
      </w:r>
    </w:p>
    <w:p>
      <w:pPr>
        <w:pStyle w:val="ImageCaption"/>
      </w:pPr>
      <w:r>
        <w:rPr>
          <w:b/>
          <w:bCs/>
        </w:rPr>
        <w:t xml:space="preserve">Figure S7. Bootstrapped SRCC for each calibration reef.</w:t>
      </w:r>
    </w:p>
    <w:p>
      <w:pPr>
        <w:pStyle w:val="CaptionedFigure"/>
      </w:pPr>
      <w:r>
        <w:drawing>
          <wp:inline>
            <wp:extent cx="5731510" cy="4298632"/>
            <wp:effectExtent b="0" l="0" r="0" t="0"/>
            <wp:docPr descr="Figure S8. Bootstrapped SRCC for each test reef." title="" id="249" name="Picture"/>
            <a:graphic>
              <a:graphicData uri="http://schemas.openxmlformats.org/drawingml/2006/picture">
                <pic:pic>
                  <pic:nvPicPr>
                    <pic:cNvPr descr="../figures/S08_srcc_test.png" id="250" name="Picture"/>
                    <pic:cNvPicPr>
                      <a:picLocks noChangeArrowheads="1" noChangeAspect="1"/>
                    </pic:cNvPicPr>
                  </pic:nvPicPr>
                  <pic:blipFill>
                    <a:blip r:embed="rId248"/>
                    <a:stretch>
                      <a:fillRect/>
                    </a:stretch>
                  </pic:blipFill>
                  <pic:spPr bwMode="auto">
                    <a:xfrm>
                      <a:off x="0" y="0"/>
                      <a:ext cx="5731510" cy="4298632"/>
                    </a:xfrm>
                    <a:prstGeom prst="rect">
                      <a:avLst/>
                    </a:prstGeom>
                    <a:noFill/>
                    <a:ln w="9525">
                      <a:noFill/>
                      <a:headEnd/>
                      <a:tailEnd/>
                    </a:ln>
                  </pic:spPr>
                </pic:pic>
              </a:graphicData>
            </a:graphic>
          </wp:inline>
        </w:drawing>
      </w:r>
    </w:p>
    <w:p>
      <w:pPr>
        <w:pStyle w:val="ImageCaption"/>
      </w:pPr>
      <w:r>
        <w:rPr>
          <w:b/>
          <w:bCs/>
        </w:rPr>
        <w:t xml:space="preserve">Figure S8. Bootstrapped SRCC for each test reef.</w:t>
      </w:r>
    </w:p>
    <w:bookmarkEnd w:id="251"/>
    <w:bookmarkEnd w:id="252"/>
    <w:sectPr>
      <w:footnotePr>
        <w:numRestart w:val="eachSect"/>
      </w:footnotePr>
      <w:pgSz w:h="15840" w:w="12240"/>
      <w:pgMar w:bottom="806" w:footer="259" w:gutter="0" w:header="432" w:left="806" w:right="1987" w:top="994"/>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ind w:firstLine="720"/>
      <w:spacing w:after="180" w:before="180"/>
    </w:pPr>
    <w:rPr>
      <w:rFonts w:ascii="Times New Roman" w:cs="Times New Roman" w:hAnsi="Times New Roman"/>
      <w:sz w:val="24"/>
      <w:szCs w:val="24"/>
    </w:rPr>
  </w:style>
  <w:style w:customStyle="1" w:styleId="FirstParagraph" w:type="paragraph">
    <w:pPr>
      <w:ind w:firstLine="0"/>
    </w:pPr>
    <w:name w:val="First Paragraph"/>
    <w:basedOn w:val="BodyText"/>
    <w:next w:val="BodyText"/>
    <w:qFormat/>
    <w:rPr>
      <w:rFonts w:ascii="Times New Roman" w:cs="Times New Roman" w:hAnsi="Times New Roman"/>
      <w:sz w:val="24"/>
      <w:szCs w:val="24"/>
    </w:rPr>
  </w:style>
  <w:style w:customStyle="1" w:styleId="Compact" w:type="paragraph">
    <w:name w:val="Compact"/>
    <w:basedOn w:val="BodyText"/>
    <w:qFormat/>
    <w:pPr>
      <w:ind w:firstLine="0"/>
      <w:spacing w:after="36" w:before="36"/>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hAnsi="Times New Roman"/>
      <w:b/>
      <w:sz w:val="28"/>
      <w:szCs w:val="28"/>
    </w:rPr>
  </w:style>
  <w:style w:customStyle="1" w:styleId="TitleChar" w:type="character">
    <w:name w:val="Title Char"/>
    <w:basedOn w:val="DefaultParagraphFont"/>
    <w:link w:val="Title"/>
    <w:uiPriority w:val="10"/>
    <w:rsid w:val="00A10FD9"/>
    <w:rPr>
      <w:rFonts w:ascii="Times New Roman" w:cs="Times New Roman" w:hAnsi="Times New Roman"/>
      <w:b/>
      <w:sz w:val="28"/>
      <w:szCs w:val="28"/>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i/>
      <w:sz w:val="24"/>
      <w:szCs w:val="24"/>
      <w:spacing w:val="15"/>
    </w:rPr>
  </w:style>
  <w:style w:customStyle="1" w:styleId="SubtitleChar" w:type="character">
    <w:name w:val="Subtitle Char"/>
    <w:basedOn w:val="DefaultParagraphFont"/>
    <w:link w:val="Subtitle"/>
    <w:uiPriority w:val="11"/>
    <w:rsid w:val="00A10FD9"/>
    <w:rPr>
      <w:rFonts w:ascii="Times New Roman" w:cs="Times New Roman" w:hAnsi="Times New Roman"/>
      <w:i/>
      <w:sz w:val="24"/>
      <w:szCs w:val="24"/>
      <w:color w:val="000000"/>
      <w:spacing w:val="15"/>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300" w:before="100"/>
    </w:pPr>
    <w:rPr>
      <w:rFonts w:ascii="Times New Roman" w:cs="Times New Roman" w:hAnsi="Times New Roman"/>
      <w:sz w:val="24"/>
      <w:szCs w:val="24"/>
    </w:rPr>
  </w:style>
  <w:style w:styleId="Bibliography" w:type="paragraph">
    <w:name w:val="Bibliography"/>
    <w:basedOn w:val="Normal"/>
    <w:next w:val="Bibliography"/>
    <w:qFormat/>
    <w:pPr/>
    <w:r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hAnsi="Times New Roman"/>
      <w:b/>
      <w:sz w:val="24"/>
      <w:szCs w:val="24"/>
      <w:color w:val="00000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hAnsi="Times New Roman"/>
      <w:b/>
      <w:i/>
      <w:sz w:val="24"/>
      <w:szCs w:val="24"/>
      <w:color w:val="00000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hAnsi="Times New Roman"/>
      <w:i/>
      <w:sz w:val="24"/>
      <w:szCs w:val="24"/>
      <w:color w:val="00000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hAnsi="Times New Roman"/>
      <w:i/>
      <w:sz w:val="24"/>
      <w:szCs w:val="24"/>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imes New Roman" w:cs="Times New Roman" w:hAnsi="Times New Roman"/>
      <w:b/>
      <w:sz w:val="24"/>
      <w:szCs w:val="24"/>
      <w:color w:val="000000"/>
    </w:rPr>
  </w:style>
  <w:style w:customStyle="1" w:styleId="Heading2Char" w:type="character">
    <w:name w:val="Heading 2 Char"/>
    <w:basedOn w:val="DefaultParagraphFont"/>
    <w:link w:val="Heading2"/>
    <w:uiPriority w:val="9"/>
    <w:semiHidden/>
    <w:rsid w:val="00A10FD9"/>
    <w:rPr>
      <w:rFonts w:ascii="Times New Roman" w:cs="Times New Roman" w:hAnsi="Times New Roman"/>
      <w:b/>
      <w:i/>
      <w:sz w:val="24"/>
      <w:szCs w:val="24"/>
      <w:color w:val="000000"/>
    </w:rPr>
  </w:style>
  <w:style w:customStyle="1" w:styleId="Heading3Char" w:type="character">
    <w:name w:val="Heading 3 Char"/>
    <w:basedOn w:val="DefaultParagraphFont"/>
    <w:link w:val="Heading3"/>
    <w:uiPriority w:val="9"/>
    <w:semiHidden/>
    <w:rsid w:val="00A10FD9"/>
    <w:rPr>
      <w:rFonts w:ascii="Times New Roman" w:cs="Times New Roman" w:hAnsi="Times New Roman"/>
      <w:i/>
      <w:sz w:val="24"/>
      <w:szCs w:val="24"/>
      <w:color w:val="000000"/>
    </w:rPr>
  </w:style>
  <w:style w:customStyle="1" w:styleId="Heading4Char" w:type="character">
    <w:name w:val="Heading 4 Char"/>
    <w:basedOn w:val="DefaultParagraphFont"/>
    <w:link w:val="Heading4"/>
    <w:uiPriority w:val="9"/>
    <w:semiHidden/>
    <w:rsid w:val="00A10FD9"/>
    <w:rPr>
      <w:rFonts w:ascii="Times New Roman" w:cs="Times New Roman" w:hAnsi="Times New Roman"/>
      <w:i/>
      <w:sz w:val="24"/>
      <w:szCs w:val="24"/>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cPr>
      <w:vAlign w:val="center"/>
    </w:tc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hAnsi="Times New Roman"/>
      <w:sz w:val="24"/>
      <w:szCs w:val="24"/>
    </w:rPr>
  </w:style>
  <w:style w:customStyle="1" w:styleId="TableCaption" w:type="paragraph">
    <w:name w:val="Table Caption"/>
    <w:basedOn w:val="Caption"/>
    <w:pPr>
      <w:keepNext/>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style>
  <w:style w:customStyle="1" w:styleId="Figure" w:type="paragraph">
    <w:pPr>
      <w:ind w:firstLine="0"/>
      <w:jc w:val="center"/>
    </w:pPr>
    <w:name w:val="Figure"/>
    <w:basedOn w:val="Normal"/>
  </w:style>
  <w:style w:customStyle="1" w:styleId="CaptionedFigure" w:type="paragraph">
    <w:name w:val="Captioned Figure"/>
    <w:basedOn w:val="Figure"/>
    <w:pPr>
      <w:ind w:firstLine="0"/>
      <w:jc w:val="cente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styleId="LineNumber" w:type="character">
    <w:name w:val="line number"/>
    <w:basedOn w:val="DefaultParagraphFont"/>
    <w:rPr>
      <w:rFonts w:ascii="Times New Roman" w:cs="Times New Roman" w:hAnsi="Times New Roman"/>
      <w:sz w:val="18"/>
      <w:szCs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226" Target="media/rId226.png" /><Relationship Type="http://schemas.openxmlformats.org/officeDocument/2006/relationships/image" Id="rId230" Target="media/rId230.png" /><Relationship Type="http://schemas.openxmlformats.org/officeDocument/2006/relationships/image" Id="rId235" Target="media/rId235.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11" Target="media/rId11.png" /><Relationship Type="http://schemas.openxmlformats.org/officeDocument/2006/relationships/image" Id="rId221" Target="media/rId221.png" /><Relationship Type="http://schemas.openxmlformats.org/officeDocument/2006/relationships/hyperlink" Id="rId187" Target="http://link.springer.com/10.1007/978-3-642-01527-4" TargetMode="External" /><Relationship Type="http://schemas.openxmlformats.org/officeDocument/2006/relationships/hyperlink" Id="rId206" Target="https://apps.aims.gov.au/reef-monitoring/reefs" TargetMode="External" /><Relationship Type="http://schemas.openxmlformats.org/officeDocument/2006/relationships/hyperlink" Id="rId208" Target="https://coralreefwatch.noaa.gov/product/5km/" TargetMode="External" /><Relationship Type="http://schemas.openxmlformats.org/officeDocument/2006/relationships/hyperlink" Id="rId64" Target="https://doi.org/10.1002/eap.2650" TargetMode="External" /><Relationship Type="http://schemas.openxmlformats.org/officeDocument/2006/relationships/hyperlink" Id="rId72" Target="https://doi.org/10.1002/ece3.9172" TargetMode="External" /><Relationship Type="http://schemas.openxmlformats.org/officeDocument/2006/relationships/hyperlink" Id="rId122" Target="https://doi.org/10.1002/ecm.1494" TargetMode="External" /><Relationship Type="http://schemas.openxmlformats.org/officeDocument/2006/relationships/hyperlink" Id="rId110" Target="https://doi.org/10.1007/s00338-025-02770-2" TargetMode="External" /><Relationship Type="http://schemas.openxmlformats.org/officeDocument/2006/relationships/hyperlink" Id="rId56" Target="https://doi.org/10.1016/j.biocon.2020.108854" TargetMode="External" /><Relationship Type="http://schemas.openxmlformats.org/officeDocument/2006/relationships/hyperlink" Id="rId98" Target="https://doi.org/10.1016/j.ecolind.2020.107151" TargetMode="External" /><Relationship Type="http://schemas.openxmlformats.org/officeDocument/2006/relationships/hyperlink" Id="rId148" Target="https://doi.org/10.1016/j.ecolmodel.2022.110104" TargetMode="External" /><Relationship Type="http://schemas.openxmlformats.org/officeDocument/2006/relationships/hyperlink" Id="rId134" Target="https://doi.org/10.1016/j.ecolmodel.2024.110948" TargetMode="External" /><Relationship Type="http://schemas.openxmlformats.org/officeDocument/2006/relationships/hyperlink" Id="rId76" Target="https://doi.org/10.1016/j.envsoft.2004.10.005" TargetMode="External" /><Relationship Type="http://schemas.openxmlformats.org/officeDocument/2006/relationships/hyperlink" Id="rId102" Target="https://doi.org/10.1016/j.envsoft.2017.02.001" TargetMode="External" /><Relationship Type="http://schemas.openxmlformats.org/officeDocument/2006/relationships/hyperlink" Id="rId90" Target="https://doi.org/10.1016/j.envsoft.2020.104954" TargetMode="External" /><Relationship Type="http://schemas.openxmlformats.org/officeDocument/2006/relationships/hyperlink" Id="rId70" Target="https://doi.org/10.1016/j.envsoft.2022.105318" TargetMode="External" /><Relationship Type="http://schemas.openxmlformats.org/officeDocument/2006/relationships/hyperlink" Id="rId80" Target="https://doi.org/10.1016/j.gloenvcha.2012.12.006" TargetMode="External" /><Relationship Type="http://schemas.openxmlformats.org/officeDocument/2006/relationships/hyperlink" Id="rId126" Target="https://doi.org/10.1016/j.marpolbul.2025.118267" TargetMode="External" /><Relationship Type="http://schemas.openxmlformats.org/officeDocument/2006/relationships/hyperlink" Id="rId169" Target="https://doi.org/10.1016/j.ocemod.2006.04.002" TargetMode="External" /><Relationship Type="http://schemas.openxmlformats.org/officeDocument/2006/relationships/hyperlink" Id="rId92" Target="https://doi.org/10.1016/j.ress.2021.107702" TargetMode="External" /><Relationship Type="http://schemas.openxmlformats.org/officeDocument/2006/relationships/hyperlink" Id="rId50" Target="https://doi.org/10.1016/j.scitotenv.2021.148845" TargetMode="External" /><Relationship Type="http://schemas.openxmlformats.org/officeDocument/2006/relationships/hyperlink" Id="rId82" Target="https://doi.org/10.1016/j.techfore.2010.04.007" TargetMode="External" /><Relationship Type="http://schemas.openxmlformats.org/officeDocument/2006/relationships/hyperlink" Id="rId52" Target="https://doi.org/10.1016/j.techfore.2021.120939" TargetMode="External" /><Relationship Type="http://schemas.openxmlformats.org/officeDocument/2006/relationships/hyperlink" Id="rId150" Target="https://doi.org/10.1029/61CE08" TargetMode="External" /><Relationship Type="http://schemas.openxmlformats.org/officeDocument/2006/relationships/hyperlink" Id="rId66" Target="https://doi.org/10.1038/s41467-023-40601-6" TargetMode="External" /><Relationship Type="http://schemas.openxmlformats.org/officeDocument/2006/relationships/hyperlink" Id="rId114" Target="https://doi.org/10.1038/s41467-025-65015-4" TargetMode="External" /><Relationship Type="http://schemas.openxmlformats.org/officeDocument/2006/relationships/hyperlink" Id="rId104" Target="https://doi.org/10.1038/s41558-024-02079-y" TargetMode="External" /><Relationship Type="http://schemas.openxmlformats.org/officeDocument/2006/relationships/hyperlink" Id="rId112" Target="https://doi.org/10.1038/s41559-019-0832-3" TargetMode="External" /><Relationship Type="http://schemas.openxmlformats.org/officeDocument/2006/relationships/hyperlink" Id="rId62" Target="https://doi.org/10.1038/s41559-025-02667-x" TargetMode="External" /><Relationship Type="http://schemas.openxmlformats.org/officeDocument/2006/relationships/hyperlink" Id="rId175" Target="https://doi.org/10.1038/s41586-018-0041-2" TargetMode="External" /><Relationship Type="http://schemas.openxmlformats.org/officeDocument/2006/relationships/hyperlink" Id="rId154" Target="https://doi.org/10.1038/s41598-018-36169-7" TargetMode="External" /><Relationship Type="http://schemas.openxmlformats.org/officeDocument/2006/relationships/hyperlink" Id="rId158" Target="https://doi.org/10.1038/s41598-024-64388-8" TargetMode="External" /><Relationship Type="http://schemas.openxmlformats.org/officeDocument/2006/relationships/hyperlink" Id="rId120" Target="https://doi.org/10.1038/s41598-024-73464-y" TargetMode="External" /><Relationship Type="http://schemas.openxmlformats.org/officeDocument/2006/relationships/hyperlink" Id="rId146" Target="https://doi.org/10.1038/srep33324" TargetMode="External" /><Relationship Type="http://schemas.openxmlformats.org/officeDocument/2006/relationships/hyperlink" Id="rId144" Target="https://doi.org/10.1086/284239" TargetMode="External" /><Relationship Type="http://schemas.openxmlformats.org/officeDocument/2006/relationships/hyperlink" Id="rId165" Target="https://doi.org/10.1088/1748-9326/ab6d7d" TargetMode="External" /><Relationship Type="http://schemas.openxmlformats.org/officeDocument/2006/relationships/hyperlink" Id="rId156" Target="https://doi.org/10.1098/rsif.2023.0280" TargetMode="External" /><Relationship Type="http://schemas.openxmlformats.org/officeDocument/2006/relationships/hyperlink" Id="rId116" Target="https://doi.org/10.1098/rsos.201296" TargetMode="External" /><Relationship Type="http://schemas.openxmlformats.org/officeDocument/2006/relationships/hyperlink" Id="rId140" Target="https://doi.org/10.1111/2041-210X.14148" TargetMode="External" /><Relationship Type="http://schemas.openxmlformats.org/officeDocument/2006/relationships/hyperlink" Id="rId108" Target="https://doi.org/10.1111/gcb.14948" TargetMode="External" /><Relationship Type="http://schemas.openxmlformats.org/officeDocument/2006/relationships/hyperlink" Id="rId171" Target="https://doi.org/10.1111/gcb.15829" TargetMode="External" /><Relationship Type="http://schemas.openxmlformats.org/officeDocument/2006/relationships/hyperlink" Id="rId185" Target="https://doi.org/10.1111/gcb.16719" TargetMode="External" /><Relationship Type="http://schemas.openxmlformats.org/officeDocument/2006/relationships/hyperlink" Id="rId179" Target="https://doi.org/10.1111/gcb.70090" TargetMode="External" /><Relationship Type="http://schemas.openxmlformats.org/officeDocument/2006/relationships/hyperlink" Id="rId106" Target="https://doi.org/10.1111/geb.70105" TargetMode="External" /><Relationship Type="http://schemas.openxmlformats.org/officeDocument/2006/relationships/hyperlink" Id="rId132" Target="https://doi.org/10.1111/j.1420-9101.2010.02084.x" TargetMode="External" /><Relationship Type="http://schemas.openxmlformats.org/officeDocument/2006/relationships/hyperlink" Id="rId183" Target="https://doi.org/10.1111/jeb.13000" TargetMode="External" /><Relationship Type="http://schemas.openxmlformats.org/officeDocument/2006/relationships/hyperlink" Id="rId181" Target="https://doi.org/10.1111/mec.15081" TargetMode="External" /><Relationship Type="http://schemas.openxmlformats.org/officeDocument/2006/relationships/hyperlink" Id="rId128" Target="https://doi.org/10.1111/mec.17697" TargetMode="External" /><Relationship Type="http://schemas.openxmlformats.org/officeDocument/2006/relationships/hyperlink" Id="rId138" Target="https://doi.org/10.1126/sciadv.adf5492" TargetMode="External" /><Relationship Type="http://schemas.openxmlformats.org/officeDocument/2006/relationships/hyperlink" Id="rId68" Target="https://doi.org/10.1126/sciadv.adn4004" TargetMode="External" /><Relationship Type="http://schemas.openxmlformats.org/officeDocument/2006/relationships/hyperlink" Id="rId94" Target="https://doi.org/10.1137/130936233" TargetMode="External" /><Relationship Type="http://schemas.openxmlformats.org/officeDocument/2006/relationships/hyperlink" Id="rId136" Target="https://doi.org/10.1371/journal.pcbi.1011976" TargetMode="External" /><Relationship Type="http://schemas.openxmlformats.org/officeDocument/2006/relationships/hyperlink" Id="rId152" Target="https://doi.org/10.1890/08-0139.1" TargetMode="External" /><Relationship Type="http://schemas.openxmlformats.org/officeDocument/2006/relationships/hyperlink" Id="rId74" Target="https://doi.org/10.2166/wst.2020.032" TargetMode="External" /><Relationship Type="http://schemas.openxmlformats.org/officeDocument/2006/relationships/hyperlink" Id="rId142" Target="https://doi.org/10.22541/essoar.174785900.05100209/v1" TargetMode="External" /><Relationship Type="http://schemas.openxmlformats.org/officeDocument/2006/relationships/hyperlink" Id="rId96" Target="https://doi.org/10.2307/1934352" TargetMode="External" /><Relationship Type="http://schemas.openxmlformats.org/officeDocument/2006/relationships/hyperlink" Id="rId163" Target="https://doi.org/10.2307/2265514" TargetMode="External" /><Relationship Type="http://schemas.openxmlformats.org/officeDocument/2006/relationships/hyperlink" Id="rId58" Target="https://doi.org/10.25845/5CC64F29B35A1" TargetMode="External" /><Relationship Type="http://schemas.openxmlformats.org/officeDocument/2006/relationships/hyperlink" Id="rId124" Target="https://doi.org/10.32942/X2HD3J" TargetMode="External" /><Relationship Type="http://schemas.openxmlformats.org/officeDocument/2006/relationships/hyperlink" Id="rId177" Target="https://doi.org/10.3354/meps12732" TargetMode="External" /><Relationship Type="http://schemas.openxmlformats.org/officeDocument/2006/relationships/hyperlink" Id="rId84" Target="https://doi.org/10.3389/fclim.2024.1380054" TargetMode="External" /><Relationship Type="http://schemas.openxmlformats.org/officeDocument/2006/relationships/hyperlink" Id="rId196" Target="https://doi.org/10.3390/rs12233856" TargetMode="External" /><Relationship Type="http://schemas.openxmlformats.org/officeDocument/2006/relationships/hyperlink" Id="rId100" Target="https://doi.org/10.5281/ZENODO.17032475" TargetMode="External" /><Relationship Type="http://schemas.openxmlformats.org/officeDocument/2006/relationships/hyperlink" Id="rId88" Target="https://doi.org/10.5281/ZENODO.7879785" TargetMode="External" /><Relationship Type="http://schemas.openxmlformats.org/officeDocument/2006/relationships/hyperlink" Id="rId86" Target="https://doi.org/10.5281/zenodo.13251118" TargetMode="External" /><Relationship Type="http://schemas.openxmlformats.org/officeDocument/2006/relationships/hyperlink" Id="rId191" Target="https://doi.org/10.5281/zenodo.596080" TargetMode="External" /><Relationship Type="http://schemas.openxmlformats.org/officeDocument/2006/relationships/hyperlink" Id="rId118" Target="https://doi.org/10.64898/2026.01.22.700983" TargetMode="External" /><Relationship Type="http://schemas.openxmlformats.org/officeDocument/2006/relationships/hyperlink" Id="rId48" Target="https://elibrary.gbrmpa.gov.au/jspui/bitstream/11017/4035/1/J003193_GBRMPA_ReefBlueprint_Accessible.1.pdf" TargetMode="External" /><Relationship Type="http://schemas.openxmlformats.org/officeDocument/2006/relationships/hyperlink" Id="rId194" Target="https://github.com/JuliaStats/Distances.jl" TargetMode="External" /><Relationship Type="http://schemas.openxmlformats.org/officeDocument/2006/relationships/hyperlink" Id="rId205" Target="https://github.com/open-AIMS/ADRIA.jl/" TargetMode="External" /><Relationship Type="http://schemas.openxmlformats.org/officeDocument/2006/relationships/hyperlink" Id="rId204" Target="https://github.com/open-AIMS/CoralBlox.jl" TargetMode="External" /><Relationship Type="http://schemas.openxmlformats.org/officeDocument/2006/relationships/hyperlink" Id="rId189" Target="https://github.com/robertfeldt/BlackBoxOptim.jl" TargetMode="External" /><Relationship Type="http://schemas.openxmlformats.org/officeDocument/2006/relationships/hyperlink" Id="rId207" Target="https://github.com/ymbozec/REEFMOD.7.2_GBR" TargetMode="External" /><Relationship Type="http://schemas.openxmlformats.org/officeDocument/2006/relationships/hyperlink" Id="rId54" Target="https://linkinghub.elsevier.com/retrieve/pii/B9780081008539000142" TargetMode="External" /><Relationship Type="http://schemas.openxmlformats.org/officeDocument/2006/relationships/hyperlink" Id="rId60" Target="https://reef-geohub-ext-geohubgbrmpa.hub.arcgis.com/datasets/816f4d747cd94d84acfd924b27f581d8_64/about" TargetMode="External" /><Relationship Type="http://schemas.openxmlformats.org/officeDocument/2006/relationships/hyperlink" Id="rId160" Target="https://reef-geohub-ext-geohubgbrmpa.hub.arcgis.com/datasets/940404bff18148a28062ef10d2e0c101_77" TargetMode="External" /><Relationship Type="http://schemas.openxmlformats.org/officeDocument/2006/relationships/hyperlink" Id="rId167" Target="https://research.csiro.au/ereefs/models/models-about/recom/" TargetMode="External" /><Relationship Type="http://schemas.openxmlformats.org/officeDocument/2006/relationships/hyperlink" Id="rId46" Target="https://www.cambridge.org/core/product/identifier/9781009325844/type/book" TargetMode="External" /><Relationship Type="http://schemas.openxmlformats.org/officeDocument/2006/relationships/hyperlink" Id="rId78" Target="https://www.osti.gov/biblio/6396608-approach-preliminary-analysis-environmental-systems" TargetMode="External" /><Relationship Type="http://schemas.openxmlformats.org/officeDocument/2006/relationships/hyperlink" Id="rId173" Target="https://www.taylorfrancis.com/books/9781439894170" TargetMode="External" /><Relationship Type="http://schemas.openxmlformats.org/officeDocument/2006/relationships/hyperlink" Id="rId9" Target="mailto:p.ribeirodealmeida@aims.gov.au" TargetMode="External" /></Relationships>
</file>

<file path=word/_rels/footnotes.xml.rels><?xml version="1.0" encoding="UTF-8"?><Relationships xmlns="http://schemas.openxmlformats.org/package/2006/relationships"><Relationship Type="http://schemas.openxmlformats.org/officeDocument/2006/relationships/hyperlink" Id="rId187" Target="http://link.springer.com/10.1007/978-3-642-01527-4" TargetMode="External" /><Relationship Type="http://schemas.openxmlformats.org/officeDocument/2006/relationships/hyperlink" Id="rId206" Target="https://apps.aims.gov.au/reef-monitoring/reefs" TargetMode="External" /><Relationship Type="http://schemas.openxmlformats.org/officeDocument/2006/relationships/hyperlink" Id="rId208" Target="https://coralreefwatch.noaa.gov/product/5km/" TargetMode="External" /><Relationship Type="http://schemas.openxmlformats.org/officeDocument/2006/relationships/hyperlink" Id="rId64" Target="https://doi.org/10.1002/eap.2650" TargetMode="External" /><Relationship Type="http://schemas.openxmlformats.org/officeDocument/2006/relationships/hyperlink" Id="rId72" Target="https://doi.org/10.1002/ece3.9172" TargetMode="External" /><Relationship Type="http://schemas.openxmlformats.org/officeDocument/2006/relationships/hyperlink" Id="rId122" Target="https://doi.org/10.1002/ecm.1494" TargetMode="External" /><Relationship Type="http://schemas.openxmlformats.org/officeDocument/2006/relationships/hyperlink" Id="rId110" Target="https://doi.org/10.1007/s00338-025-02770-2" TargetMode="External" /><Relationship Type="http://schemas.openxmlformats.org/officeDocument/2006/relationships/hyperlink" Id="rId56" Target="https://doi.org/10.1016/j.biocon.2020.108854" TargetMode="External" /><Relationship Type="http://schemas.openxmlformats.org/officeDocument/2006/relationships/hyperlink" Id="rId98" Target="https://doi.org/10.1016/j.ecolind.2020.107151" TargetMode="External" /><Relationship Type="http://schemas.openxmlformats.org/officeDocument/2006/relationships/hyperlink" Id="rId148" Target="https://doi.org/10.1016/j.ecolmodel.2022.110104" TargetMode="External" /><Relationship Type="http://schemas.openxmlformats.org/officeDocument/2006/relationships/hyperlink" Id="rId134" Target="https://doi.org/10.1016/j.ecolmodel.2024.110948" TargetMode="External" /><Relationship Type="http://schemas.openxmlformats.org/officeDocument/2006/relationships/hyperlink" Id="rId76" Target="https://doi.org/10.1016/j.envsoft.2004.10.005" TargetMode="External" /><Relationship Type="http://schemas.openxmlformats.org/officeDocument/2006/relationships/hyperlink" Id="rId102" Target="https://doi.org/10.1016/j.envsoft.2017.02.001" TargetMode="External" /><Relationship Type="http://schemas.openxmlformats.org/officeDocument/2006/relationships/hyperlink" Id="rId90" Target="https://doi.org/10.1016/j.envsoft.2020.104954" TargetMode="External" /><Relationship Type="http://schemas.openxmlformats.org/officeDocument/2006/relationships/hyperlink" Id="rId70" Target="https://doi.org/10.1016/j.envsoft.2022.105318" TargetMode="External" /><Relationship Type="http://schemas.openxmlformats.org/officeDocument/2006/relationships/hyperlink" Id="rId80" Target="https://doi.org/10.1016/j.gloenvcha.2012.12.006" TargetMode="External" /><Relationship Type="http://schemas.openxmlformats.org/officeDocument/2006/relationships/hyperlink" Id="rId126" Target="https://doi.org/10.1016/j.marpolbul.2025.118267" TargetMode="External" /><Relationship Type="http://schemas.openxmlformats.org/officeDocument/2006/relationships/hyperlink" Id="rId169" Target="https://doi.org/10.1016/j.ocemod.2006.04.002" TargetMode="External" /><Relationship Type="http://schemas.openxmlformats.org/officeDocument/2006/relationships/hyperlink" Id="rId92" Target="https://doi.org/10.1016/j.ress.2021.107702" TargetMode="External" /><Relationship Type="http://schemas.openxmlformats.org/officeDocument/2006/relationships/hyperlink" Id="rId50" Target="https://doi.org/10.1016/j.scitotenv.2021.148845" TargetMode="External" /><Relationship Type="http://schemas.openxmlformats.org/officeDocument/2006/relationships/hyperlink" Id="rId82" Target="https://doi.org/10.1016/j.techfore.2010.04.007" TargetMode="External" /><Relationship Type="http://schemas.openxmlformats.org/officeDocument/2006/relationships/hyperlink" Id="rId52" Target="https://doi.org/10.1016/j.techfore.2021.120939" TargetMode="External" /><Relationship Type="http://schemas.openxmlformats.org/officeDocument/2006/relationships/hyperlink" Id="rId150" Target="https://doi.org/10.1029/61CE08" TargetMode="External" /><Relationship Type="http://schemas.openxmlformats.org/officeDocument/2006/relationships/hyperlink" Id="rId66" Target="https://doi.org/10.1038/s41467-023-40601-6" TargetMode="External" /><Relationship Type="http://schemas.openxmlformats.org/officeDocument/2006/relationships/hyperlink" Id="rId114" Target="https://doi.org/10.1038/s41467-025-65015-4" TargetMode="External" /><Relationship Type="http://schemas.openxmlformats.org/officeDocument/2006/relationships/hyperlink" Id="rId104" Target="https://doi.org/10.1038/s41558-024-02079-y" TargetMode="External" /><Relationship Type="http://schemas.openxmlformats.org/officeDocument/2006/relationships/hyperlink" Id="rId112" Target="https://doi.org/10.1038/s41559-019-0832-3" TargetMode="External" /><Relationship Type="http://schemas.openxmlformats.org/officeDocument/2006/relationships/hyperlink" Id="rId62" Target="https://doi.org/10.1038/s41559-025-02667-x" TargetMode="External" /><Relationship Type="http://schemas.openxmlformats.org/officeDocument/2006/relationships/hyperlink" Id="rId175" Target="https://doi.org/10.1038/s41586-018-0041-2" TargetMode="External" /><Relationship Type="http://schemas.openxmlformats.org/officeDocument/2006/relationships/hyperlink" Id="rId154" Target="https://doi.org/10.1038/s41598-018-36169-7" TargetMode="External" /><Relationship Type="http://schemas.openxmlformats.org/officeDocument/2006/relationships/hyperlink" Id="rId158" Target="https://doi.org/10.1038/s41598-024-64388-8" TargetMode="External" /><Relationship Type="http://schemas.openxmlformats.org/officeDocument/2006/relationships/hyperlink" Id="rId120" Target="https://doi.org/10.1038/s41598-024-73464-y" TargetMode="External" /><Relationship Type="http://schemas.openxmlformats.org/officeDocument/2006/relationships/hyperlink" Id="rId146" Target="https://doi.org/10.1038/srep33324" TargetMode="External" /><Relationship Type="http://schemas.openxmlformats.org/officeDocument/2006/relationships/hyperlink" Id="rId144" Target="https://doi.org/10.1086/284239" TargetMode="External" /><Relationship Type="http://schemas.openxmlformats.org/officeDocument/2006/relationships/hyperlink" Id="rId165" Target="https://doi.org/10.1088/1748-9326/ab6d7d" TargetMode="External" /><Relationship Type="http://schemas.openxmlformats.org/officeDocument/2006/relationships/hyperlink" Id="rId156" Target="https://doi.org/10.1098/rsif.2023.0280" TargetMode="External" /><Relationship Type="http://schemas.openxmlformats.org/officeDocument/2006/relationships/hyperlink" Id="rId116" Target="https://doi.org/10.1098/rsos.201296" TargetMode="External" /><Relationship Type="http://schemas.openxmlformats.org/officeDocument/2006/relationships/hyperlink" Id="rId140" Target="https://doi.org/10.1111/2041-210X.14148" TargetMode="External" /><Relationship Type="http://schemas.openxmlformats.org/officeDocument/2006/relationships/hyperlink" Id="rId108" Target="https://doi.org/10.1111/gcb.14948" TargetMode="External" /><Relationship Type="http://schemas.openxmlformats.org/officeDocument/2006/relationships/hyperlink" Id="rId171" Target="https://doi.org/10.1111/gcb.15829" TargetMode="External" /><Relationship Type="http://schemas.openxmlformats.org/officeDocument/2006/relationships/hyperlink" Id="rId185" Target="https://doi.org/10.1111/gcb.16719" TargetMode="External" /><Relationship Type="http://schemas.openxmlformats.org/officeDocument/2006/relationships/hyperlink" Id="rId179" Target="https://doi.org/10.1111/gcb.70090" TargetMode="External" /><Relationship Type="http://schemas.openxmlformats.org/officeDocument/2006/relationships/hyperlink" Id="rId106" Target="https://doi.org/10.1111/geb.70105" TargetMode="External" /><Relationship Type="http://schemas.openxmlformats.org/officeDocument/2006/relationships/hyperlink" Id="rId132" Target="https://doi.org/10.1111/j.1420-9101.2010.02084.x" TargetMode="External" /><Relationship Type="http://schemas.openxmlformats.org/officeDocument/2006/relationships/hyperlink" Id="rId183" Target="https://doi.org/10.1111/jeb.13000" TargetMode="External" /><Relationship Type="http://schemas.openxmlformats.org/officeDocument/2006/relationships/hyperlink" Id="rId181" Target="https://doi.org/10.1111/mec.15081" TargetMode="External" /><Relationship Type="http://schemas.openxmlformats.org/officeDocument/2006/relationships/hyperlink" Id="rId128" Target="https://doi.org/10.1111/mec.17697" TargetMode="External" /><Relationship Type="http://schemas.openxmlformats.org/officeDocument/2006/relationships/hyperlink" Id="rId138" Target="https://doi.org/10.1126/sciadv.adf5492" TargetMode="External" /><Relationship Type="http://schemas.openxmlformats.org/officeDocument/2006/relationships/hyperlink" Id="rId68" Target="https://doi.org/10.1126/sciadv.adn4004" TargetMode="External" /><Relationship Type="http://schemas.openxmlformats.org/officeDocument/2006/relationships/hyperlink" Id="rId94" Target="https://doi.org/10.1137/130936233" TargetMode="External" /><Relationship Type="http://schemas.openxmlformats.org/officeDocument/2006/relationships/hyperlink" Id="rId136" Target="https://doi.org/10.1371/journal.pcbi.1011976" TargetMode="External" /><Relationship Type="http://schemas.openxmlformats.org/officeDocument/2006/relationships/hyperlink" Id="rId152" Target="https://doi.org/10.1890/08-0139.1" TargetMode="External" /><Relationship Type="http://schemas.openxmlformats.org/officeDocument/2006/relationships/hyperlink" Id="rId74" Target="https://doi.org/10.2166/wst.2020.032" TargetMode="External" /><Relationship Type="http://schemas.openxmlformats.org/officeDocument/2006/relationships/hyperlink" Id="rId142" Target="https://doi.org/10.22541/essoar.174785900.05100209/v1" TargetMode="External" /><Relationship Type="http://schemas.openxmlformats.org/officeDocument/2006/relationships/hyperlink" Id="rId96" Target="https://doi.org/10.2307/1934352" TargetMode="External" /><Relationship Type="http://schemas.openxmlformats.org/officeDocument/2006/relationships/hyperlink" Id="rId163" Target="https://doi.org/10.2307/2265514" TargetMode="External" /><Relationship Type="http://schemas.openxmlformats.org/officeDocument/2006/relationships/hyperlink" Id="rId58" Target="https://doi.org/10.25845/5CC64F29B35A1" TargetMode="External" /><Relationship Type="http://schemas.openxmlformats.org/officeDocument/2006/relationships/hyperlink" Id="rId124" Target="https://doi.org/10.32942/X2HD3J" TargetMode="External" /><Relationship Type="http://schemas.openxmlformats.org/officeDocument/2006/relationships/hyperlink" Id="rId177" Target="https://doi.org/10.3354/meps12732" TargetMode="External" /><Relationship Type="http://schemas.openxmlformats.org/officeDocument/2006/relationships/hyperlink" Id="rId84" Target="https://doi.org/10.3389/fclim.2024.1380054" TargetMode="External" /><Relationship Type="http://schemas.openxmlformats.org/officeDocument/2006/relationships/hyperlink" Id="rId196" Target="https://doi.org/10.3390/rs12233856" TargetMode="External" /><Relationship Type="http://schemas.openxmlformats.org/officeDocument/2006/relationships/hyperlink" Id="rId100" Target="https://doi.org/10.5281/ZENODO.17032475" TargetMode="External" /><Relationship Type="http://schemas.openxmlformats.org/officeDocument/2006/relationships/hyperlink" Id="rId88" Target="https://doi.org/10.5281/ZENODO.7879785" TargetMode="External" /><Relationship Type="http://schemas.openxmlformats.org/officeDocument/2006/relationships/hyperlink" Id="rId86" Target="https://doi.org/10.5281/zenodo.13251118" TargetMode="External" /><Relationship Type="http://schemas.openxmlformats.org/officeDocument/2006/relationships/hyperlink" Id="rId191" Target="https://doi.org/10.5281/zenodo.596080" TargetMode="External" /><Relationship Type="http://schemas.openxmlformats.org/officeDocument/2006/relationships/hyperlink" Id="rId118" Target="https://doi.org/10.64898/2026.01.22.700983" TargetMode="External" /><Relationship Type="http://schemas.openxmlformats.org/officeDocument/2006/relationships/hyperlink" Id="rId48" Target="https://elibrary.gbrmpa.gov.au/jspui/bitstream/11017/4035/1/J003193_GBRMPA_ReefBlueprint_Accessible.1.pdf" TargetMode="External" /><Relationship Type="http://schemas.openxmlformats.org/officeDocument/2006/relationships/hyperlink" Id="rId194" Target="https://github.com/JuliaStats/Distances.jl" TargetMode="External" /><Relationship Type="http://schemas.openxmlformats.org/officeDocument/2006/relationships/hyperlink" Id="rId205" Target="https://github.com/open-AIMS/ADRIA.jl/" TargetMode="External" /><Relationship Type="http://schemas.openxmlformats.org/officeDocument/2006/relationships/hyperlink" Id="rId204" Target="https://github.com/open-AIMS/CoralBlox.jl" TargetMode="External" /><Relationship Type="http://schemas.openxmlformats.org/officeDocument/2006/relationships/hyperlink" Id="rId189" Target="https://github.com/robertfeldt/BlackBoxOptim.jl" TargetMode="External" /><Relationship Type="http://schemas.openxmlformats.org/officeDocument/2006/relationships/hyperlink" Id="rId207" Target="https://github.com/ymbozec/REEFMOD.7.2_GBR" TargetMode="External" /><Relationship Type="http://schemas.openxmlformats.org/officeDocument/2006/relationships/hyperlink" Id="rId54" Target="https://linkinghub.elsevier.com/retrieve/pii/B9780081008539000142" TargetMode="External" /><Relationship Type="http://schemas.openxmlformats.org/officeDocument/2006/relationships/hyperlink" Id="rId60" Target="https://reef-geohub-ext-geohubgbrmpa.hub.arcgis.com/datasets/816f4d747cd94d84acfd924b27f581d8_64/about" TargetMode="External" /><Relationship Type="http://schemas.openxmlformats.org/officeDocument/2006/relationships/hyperlink" Id="rId160" Target="https://reef-geohub-ext-geohubgbrmpa.hub.arcgis.com/datasets/940404bff18148a28062ef10d2e0c101_77" TargetMode="External" /><Relationship Type="http://schemas.openxmlformats.org/officeDocument/2006/relationships/hyperlink" Id="rId167" Target="https://research.csiro.au/ereefs/models/models-about/recom/" TargetMode="External" /><Relationship Type="http://schemas.openxmlformats.org/officeDocument/2006/relationships/hyperlink" Id="rId46" Target="https://www.cambridge.org/core/product/identifier/9781009325844/type/book" TargetMode="External" /><Relationship Type="http://schemas.openxmlformats.org/officeDocument/2006/relationships/hyperlink" Id="rId78" Target="https://www.osti.gov/biblio/6396608-approach-preliminary-analysis-environmental-systems" TargetMode="External" /><Relationship Type="http://schemas.openxmlformats.org/officeDocument/2006/relationships/hyperlink" Id="rId173" Target="https://www.taylorfrancis.com/books/9781439894170" TargetMode="External" /><Relationship Type="http://schemas.openxmlformats.org/officeDocument/2006/relationships/hyperlink" Id="rId9" Target="mailto:p.ribeirodealmeida@aims.gov.a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CoralBlox: A computationally efficient coral model for decision support</dc:title>
  <dc:creator>Pedro Ribeiro de Almeida1,✉, Rose Crocker1, Daniel Tan1, Kevin R. Bairos-Novak1, Chinenye J. Ani1,2, Jessica A. Benthuysen3, Barbara J. Robson1,2, Samuel Matthews1, and Takuya Iwanaga1</dc:creator>
  <cp:keywords/>
  <dcterms:created xsi:type="dcterms:W3CDTF">2026-08-26T06:03:30Z</dcterms:created>
  <dcterms:modified xsi:type="dcterms:W3CDTF">2026-08-26T06:03:30Z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Coral reef management under climate change is challenging due to data sparsity and high uncertainty, yet it is essential for informing conservation strategies. We present CoralBlox, a mechanistic discrete time coral ecology model with the explicit aim of supporting rapid scenario exploration and decision making. The model represents discretized distributions of five coral functional groups across configurable spatial scales while incorporating key ecological processes, including coral growth, reproduction, thermal adaptation, and responses to disturbances. Validation against observed data demonstrates that CoralBlox effectively captures major trends in coral cover dynamics across the Great Barrier Reef, particularly for bleaching-driven mortality and recovery patterns. While simplifying ecological complexities, the model maintains sufficient ecological realism to evaluate and compare the result of distinct management strategies. CoralBlox enables comprehensive assessment of potential management interventions with high computational efficiency and interoperability. The model’s flexible architecture makes it extensible to coral ecosystems worldwide, providing valuable exploratory capability for reef management.</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science-advances.csl</vt:lpwstr>
  </property>
  <property fmtid="{D5CDD505-2E9C-101B-9397-08002B2CF9AE}" pid="10" name="editor">
    <vt:lpwstr/>
  </property>
  <property fmtid="{D5CDD505-2E9C-101B-9397-08002B2CF9AE}" pid="11" name="engines">
    <vt:lpwstr/>
  </property>
  <property fmtid="{D5CDD505-2E9C-101B-9397-08002B2CF9AE}" pid="12" name="exeflag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