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40513" w14:textId="449A0C8F" w:rsidR="005A11B1" w:rsidRPr="004773E0" w:rsidRDefault="006F634A" w:rsidP="00B32BD7">
      <w:pPr>
        <w:pStyle w:val="Heading1"/>
      </w:pPr>
      <w:r>
        <w:t>Methods for estimating no effect toxicity concentrations in ecotoxicology</w:t>
      </w:r>
      <w:r w:rsidR="00FF2EDB">
        <w:t>.</w:t>
      </w:r>
    </w:p>
    <w:p w14:paraId="372CCE3F" w14:textId="77777777" w:rsidR="005A11B1" w:rsidRPr="004773E0" w:rsidRDefault="005A11B1" w:rsidP="005A11B1">
      <w:pPr>
        <w:pStyle w:val="FirstParagraph"/>
        <w:rPr>
          <w:rFonts w:ascii="Times New Roman" w:hAnsi="Times New Roman" w:cs="Times New Roman"/>
        </w:rPr>
      </w:pPr>
      <w:r w:rsidRPr="004773E0">
        <w:rPr>
          <w:rFonts w:ascii="Times New Roman" w:hAnsi="Times New Roman" w:cs="Times New Roman"/>
          <w:b/>
          <w:bCs/>
        </w:rPr>
        <w:t>Running header:</w:t>
      </w:r>
      <w:r w:rsidRPr="004773E0">
        <w:rPr>
          <w:rFonts w:ascii="Times New Roman" w:hAnsi="Times New Roman" w:cs="Times New Roman"/>
        </w:rPr>
        <w:t xml:space="preserve"> Estimating low- and no-effect thresholds</w:t>
      </w:r>
    </w:p>
    <w:p w14:paraId="569312FF" w14:textId="3F0C9905" w:rsidR="005A11B1" w:rsidRPr="004773E0" w:rsidRDefault="005A11B1" w:rsidP="005A11B1">
      <w:pPr>
        <w:pStyle w:val="BodyText"/>
        <w:rPr>
          <w:rFonts w:ascii="Times New Roman" w:hAnsi="Times New Roman" w:cs="Times New Roman"/>
        </w:rPr>
      </w:pPr>
      <w:r w:rsidRPr="004773E0">
        <w:rPr>
          <w:rFonts w:ascii="Times New Roman" w:hAnsi="Times New Roman" w:cs="Times New Roman"/>
          <w:b/>
          <w:bCs/>
        </w:rPr>
        <w:t>Authors:</w:t>
      </w:r>
      <w:r w:rsidR="000C3BF7">
        <w:rPr>
          <w:rFonts w:ascii="Times New Roman" w:hAnsi="Times New Roman" w:cs="Times New Roman"/>
          <w:b/>
          <w:bCs/>
        </w:rPr>
        <w:t xml:space="preserve"> </w:t>
      </w:r>
      <w:r w:rsidRPr="004773E0">
        <w:rPr>
          <w:rFonts w:ascii="Times New Roman" w:hAnsi="Times New Roman" w:cs="Times New Roman"/>
        </w:rPr>
        <w:t>R. Fisher</w:t>
      </w:r>
      <w:r w:rsidRPr="004773E0">
        <w:rPr>
          <w:rFonts w:ascii="Times New Roman" w:hAnsi="Times New Roman" w:cs="Times New Roman"/>
          <w:vertAlign w:val="superscript"/>
        </w:rPr>
        <w:t>1,2</w:t>
      </w:r>
      <w:r w:rsidRPr="004773E0">
        <w:rPr>
          <w:rFonts w:ascii="Times New Roman" w:hAnsi="Times New Roman" w:cs="Times New Roman"/>
        </w:rPr>
        <w:t>, D.R. Fox</w:t>
      </w:r>
      <w:r w:rsidRPr="004773E0">
        <w:rPr>
          <w:rFonts w:ascii="Times New Roman" w:hAnsi="Times New Roman" w:cs="Times New Roman"/>
          <w:vertAlign w:val="superscript"/>
        </w:rPr>
        <w:t>3,4</w:t>
      </w:r>
      <w:r w:rsidRPr="004773E0">
        <w:rPr>
          <w:rFonts w:ascii="Times New Roman" w:hAnsi="Times New Roman" w:cs="Times New Roman"/>
        </w:rPr>
        <w:t>, A. Negri</w:t>
      </w:r>
      <w:r w:rsidRPr="004773E0">
        <w:rPr>
          <w:rFonts w:ascii="Times New Roman" w:hAnsi="Times New Roman" w:cs="Times New Roman"/>
          <w:vertAlign w:val="superscript"/>
        </w:rPr>
        <w:t>1</w:t>
      </w:r>
      <w:r w:rsidRPr="004773E0">
        <w:rPr>
          <w:rFonts w:ascii="Times New Roman" w:hAnsi="Times New Roman" w:cs="Times New Roman"/>
        </w:rPr>
        <w:t>, J. van Dam</w:t>
      </w:r>
      <w:r w:rsidRPr="004773E0">
        <w:rPr>
          <w:rFonts w:ascii="Times New Roman" w:hAnsi="Times New Roman" w:cs="Times New Roman"/>
          <w:vertAlign w:val="superscript"/>
        </w:rPr>
        <w:t>1</w:t>
      </w:r>
      <w:r w:rsidRPr="004773E0">
        <w:rPr>
          <w:rFonts w:ascii="Times New Roman" w:hAnsi="Times New Roman" w:cs="Times New Roman"/>
        </w:rPr>
        <w:t>, F. Flores</w:t>
      </w:r>
      <w:r w:rsidRPr="004773E0">
        <w:rPr>
          <w:rFonts w:ascii="Times New Roman" w:hAnsi="Times New Roman" w:cs="Times New Roman"/>
          <w:vertAlign w:val="superscript"/>
        </w:rPr>
        <w:t>1</w:t>
      </w:r>
    </w:p>
    <w:p w14:paraId="634C9B73" w14:textId="77777777" w:rsidR="005A11B1" w:rsidRPr="004773E0" w:rsidRDefault="005A11B1" w:rsidP="005A11B1">
      <w:pPr>
        <w:pStyle w:val="BodyText"/>
        <w:rPr>
          <w:rFonts w:ascii="Times New Roman" w:hAnsi="Times New Roman" w:cs="Times New Roman"/>
        </w:rPr>
      </w:pPr>
      <w:r w:rsidRPr="004773E0">
        <w:rPr>
          <w:rFonts w:ascii="Times New Roman" w:hAnsi="Times New Roman" w:cs="Times New Roman"/>
          <w:b/>
          <w:bCs/>
        </w:rPr>
        <w:t>Affiliations:</w:t>
      </w:r>
    </w:p>
    <w:p w14:paraId="0CF46A50" w14:textId="77777777"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1 Australian Institute of Marine Science, Crawley, Australia</w:t>
      </w:r>
      <w:r w:rsidRPr="004773E0">
        <w:rPr>
          <w:rFonts w:ascii="Times New Roman" w:hAnsi="Times New Roman" w:cs="Times New Roman"/>
        </w:rPr>
        <w:br/>
        <w:t>2 University of Western Australia, Crawley, Australia</w:t>
      </w:r>
      <w:r w:rsidRPr="004773E0">
        <w:rPr>
          <w:rFonts w:ascii="Times New Roman" w:hAnsi="Times New Roman" w:cs="Times New Roman"/>
        </w:rPr>
        <w:br/>
        <w:t>3 Environmetrics Australia Pty Ltd, Beaumaris, Vic 3193, Australia</w:t>
      </w:r>
      <w:r w:rsidRPr="004773E0">
        <w:rPr>
          <w:rFonts w:ascii="Times New Roman" w:hAnsi="Times New Roman" w:cs="Times New Roman"/>
        </w:rPr>
        <w:br/>
        <w:t>4 University of Melbourne, Parkville 3010, Australia</w:t>
      </w:r>
    </w:p>
    <w:p w14:paraId="179F493F" w14:textId="77777777" w:rsidR="005A11B1" w:rsidRPr="004773E0" w:rsidRDefault="005A11B1" w:rsidP="005A11B1">
      <w:pPr>
        <w:pStyle w:val="BodyText"/>
        <w:rPr>
          <w:rFonts w:ascii="Times New Roman" w:hAnsi="Times New Roman" w:cs="Times New Roman"/>
        </w:rPr>
      </w:pPr>
      <w:r w:rsidRPr="004773E0">
        <w:rPr>
          <w:rFonts w:ascii="Times New Roman" w:hAnsi="Times New Roman" w:cs="Times New Roman"/>
          <w:b/>
          <w:bCs/>
        </w:rPr>
        <w:t>Corresponding author:</w:t>
      </w:r>
      <w:r w:rsidRPr="004773E0">
        <w:rPr>
          <w:rFonts w:ascii="Times New Roman" w:hAnsi="Times New Roman" w:cs="Times New Roman"/>
        </w:rPr>
        <w:t xml:space="preserve"> Rebecca Fisher</w:t>
      </w:r>
    </w:p>
    <w:p w14:paraId="54C9A29E" w14:textId="77777777" w:rsidR="005A11B1" w:rsidRPr="004773E0" w:rsidRDefault="005A11B1" w:rsidP="005A11B1">
      <w:pPr>
        <w:pStyle w:val="BodyText"/>
        <w:rPr>
          <w:rFonts w:ascii="Times New Roman" w:hAnsi="Times New Roman" w:cs="Times New Roman"/>
        </w:rPr>
      </w:pPr>
      <w:r w:rsidRPr="004773E0">
        <w:rPr>
          <w:rFonts w:ascii="Times New Roman" w:hAnsi="Times New Roman" w:cs="Times New Roman"/>
          <w:b/>
          <w:bCs/>
        </w:rPr>
        <w:t>Email:</w:t>
      </w:r>
      <w:r w:rsidRPr="004773E0">
        <w:rPr>
          <w:rFonts w:ascii="Times New Roman" w:hAnsi="Times New Roman" w:cs="Times New Roman"/>
        </w:rPr>
        <w:t xml:space="preserve"> </w:t>
      </w:r>
      <w:hyperlink r:id="rId6">
        <w:r w:rsidRPr="004773E0">
          <w:rPr>
            <w:rStyle w:val="Hyperlink"/>
            <w:rFonts w:ascii="Times New Roman" w:hAnsi="Times New Roman" w:cs="Times New Roman"/>
            <w:color w:val="auto"/>
          </w:rPr>
          <w:t>r.fisher@AIMS.gov.au</w:t>
        </w:r>
      </w:hyperlink>
    </w:p>
    <w:p w14:paraId="2125946E" w14:textId="77777777" w:rsidR="005A11B1" w:rsidRPr="004773E0" w:rsidRDefault="005A11B1" w:rsidP="00B32BD7">
      <w:pPr>
        <w:pStyle w:val="Heading2"/>
      </w:pPr>
      <w:bookmarkStart w:id="0" w:name="abstract"/>
      <w:r w:rsidRPr="00B32BD7">
        <w:t>Abstract</w:t>
      </w:r>
    </w:p>
    <w:p w14:paraId="2288C7FD" w14:textId="01FB4CA2" w:rsidR="00165D94" w:rsidRPr="004773E0" w:rsidRDefault="00165D94" w:rsidP="00AC6DD1">
      <w:pPr>
        <w:pStyle w:val="FirstParagraph"/>
        <w:ind w:firstLine="720"/>
        <w:rPr>
          <w:rFonts w:ascii="Times New Roman" w:hAnsi="Times New Roman" w:cs="Times New Roman"/>
        </w:rPr>
      </w:pPr>
      <w:bookmarkStart w:id="1" w:name="introduction"/>
      <w:bookmarkEnd w:id="0"/>
      <w:r w:rsidRPr="004773E0">
        <w:rPr>
          <w:rFonts w:ascii="Times New Roman" w:hAnsi="Times New Roman" w:cs="Times New Roman"/>
        </w:rPr>
        <w:t xml:space="preserve">A range of new statistical approaches are being </w:t>
      </w:r>
      <w:r w:rsidR="00444D61" w:rsidRPr="004773E0">
        <w:rPr>
          <w:rFonts w:ascii="Times New Roman" w:hAnsi="Times New Roman" w:cs="Times New Roman"/>
        </w:rPr>
        <w:t>developed and/or adopted in ecotoxicology</w:t>
      </w:r>
      <w:r w:rsidR="008914F7" w:rsidRPr="004773E0">
        <w:rPr>
          <w:rFonts w:ascii="Times New Roman" w:hAnsi="Times New Roman" w:cs="Times New Roman"/>
        </w:rPr>
        <w:t xml:space="preserve">, </w:t>
      </w:r>
      <w:r w:rsidR="00444D61" w:rsidRPr="004773E0">
        <w:rPr>
          <w:rFonts w:ascii="Times New Roman" w:hAnsi="Times New Roman" w:cs="Times New Roman"/>
        </w:rPr>
        <w:t xml:space="preserve">that </w:t>
      </w:r>
      <w:r w:rsidR="00B97B68" w:rsidRPr="004773E0">
        <w:rPr>
          <w:rFonts w:ascii="Times New Roman" w:hAnsi="Times New Roman" w:cs="Times New Roman"/>
        </w:rPr>
        <w:t xml:space="preserve">when combined, </w:t>
      </w:r>
      <w:r w:rsidR="00444D61" w:rsidRPr="004773E0">
        <w:rPr>
          <w:rFonts w:ascii="Times New Roman" w:hAnsi="Times New Roman" w:cs="Times New Roman"/>
        </w:rPr>
        <w:t xml:space="preserve">have </w:t>
      </w:r>
      <w:r w:rsidR="00484699" w:rsidRPr="004773E0">
        <w:rPr>
          <w:rFonts w:ascii="Times New Roman" w:hAnsi="Times New Roman" w:cs="Times New Roman"/>
        </w:rPr>
        <w:t>the</w:t>
      </w:r>
      <w:r w:rsidR="00444D61" w:rsidRPr="004773E0">
        <w:rPr>
          <w:rFonts w:ascii="Times New Roman" w:hAnsi="Times New Roman" w:cs="Times New Roman"/>
        </w:rPr>
        <w:t xml:space="preserve"> </w:t>
      </w:r>
      <w:r w:rsidR="00687EB7" w:rsidRPr="004773E0">
        <w:rPr>
          <w:rFonts w:ascii="Times New Roman" w:hAnsi="Times New Roman" w:cs="Times New Roman"/>
        </w:rPr>
        <w:t>potential</w:t>
      </w:r>
      <w:r w:rsidR="00444D61" w:rsidRPr="004773E0">
        <w:rPr>
          <w:rFonts w:ascii="Times New Roman" w:hAnsi="Times New Roman" w:cs="Times New Roman"/>
        </w:rPr>
        <w:t xml:space="preserve"> to greatly improve the estimation of no-effect toxicity values</w:t>
      </w:r>
      <w:r w:rsidR="00DE20E9" w:rsidRPr="004773E0">
        <w:rPr>
          <w:rFonts w:ascii="Times New Roman" w:hAnsi="Times New Roman" w:cs="Times New Roman"/>
        </w:rPr>
        <w:t xml:space="preserve"> from Concentration-Response (CR) experimental data</w:t>
      </w:r>
      <w:r w:rsidR="00444D61" w:rsidRPr="004773E0">
        <w:rPr>
          <w:rFonts w:ascii="Times New Roman" w:hAnsi="Times New Roman" w:cs="Times New Roman"/>
        </w:rPr>
        <w:t xml:space="preserve">. </w:t>
      </w:r>
      <w:proofErr w:type="gramStart"/>
      <w:r w:rsidR="00DE20E9" w:rsidRPr="004773E0">
        <w:rPr>
          <w:rFonts w:ascii="Times New Roman" w:hAnsi="Times New Roman" w:cs="Times New Roman"/>
        </w:rPr>
        <w:t xml:space="preserve">In particular, </w:t>
      </w:r>
      <w:r w:rsidR="00A05C29" w:rsidRPr="004773E0">
        <w:rPr>
          <w:rFonts w:ascii="Times New Roman" w:hAnsi="Times New Roman" w:cs="Times New Roman"/>
        </w:rPr>
        <w:t>we</w:t>
      </w:r>
      <w:proofErr w:type="gramEnd"/>
      <w:r w:rsidR="00A05C29" w:rsidRPr="004773E0">
        <w:rPr>
          <w:rFonts w:ascii="Times New Roman" w:hAnsi="Times New Roman" w:cs="Times New Roman"/>
        </w:rPr>
        <w:t xml:space="preserve"> </w:t>
      </w:r>
      <w:r w:rsidR="00F73192" w:rsidRPr="004773E0">
        <w:rPr>
          <w:rFonts w:ascii="Times New Roman" w:hAnsi="Times New Roman" w:cs="Times New Roman"/>
        </w:rPr>
        <w:t xml:space="preserve">compare </w:t>
      </w:r>
      <w:r w:rsidR="006575B1" w:rsidRPr="004773E0">
        <w:rPr>
          <w:rFonts w:ascii="Times New Roman" w:hAnsi="Times New Roman" w:cs="Times New Roman"/>
        </w:rPr>
        <w:t xml:space="preserve">the </w:t>
      </w:r>
      <w:r w:rsidR="00624F11" w:rsidRPr="004773E0">
        <w:rPr>
          <w:rFonts w:ascii="Times New Roman" w:hAnsi="Times New Roman" w:cs="Times New Roman"/>
        </w:rPr>
        <w:t>e</w:t>
      </w:r>
      <w:r w:rsidR="006E1909" w:rsidRPr="004773E0">
        <w:rPr>
          <w:rFonts w:ascii="Times New Roman" w:hAnsi="Times New Roman" w:cs="Times New Roman"/>
        </w:rPr>
        <w:t xml:space="preserve">xisting No-Effect-Concentration (NEC) </w:t>
      </w:r>
      <w:r w:rsidR="00F73192" w:rsidRPr="004773E0">
        <w:rPr>
          <w:rFonts w:ascii="Times New Roman" w:hAnsi="Times New Roman" w:cs="Times New Roman"/>
        </w:rPr>
        <w:t>threshold-based</w:t>
      </w:r>
      <w:r w:rsidR="00624F11" w:rsidRPr="004773E0">
        <w:rPr>
          <w:rFonts w:ascii="Times New Roman" w:hAnsi="Times New Roman" w:cs="Times New Roman"/>
        </w:rPr>
        <w:t xml:space="preserve"> </w:t>
      </w:r>
      <w:r w:rsidR="00745B12" w:rsidRPr="004773E0">
        <w:rPr>
          <w:rFonts w:ascii="Times New Roman" w:hAnsi="Times New Roman" w:cs="Times New Roman"/>
        </w:rPr>
        <w:t xml:space="preserve">toxicity </w:t>
      </w:r>
      <w:r w:rsidR="00624F11" w:rsidRPr="004773E0">
        <w:rPr>
          <w:rFonts w:ascii="Times New Roman" w:hAnsi="Times New Roman" w:cs="Times New Roman"/>
        </w:rPr>
        <w:t xml:space="preserve">metric </w:t>
      </w:r>
      <w:r w:rsidR="00745B12" w:rsidRPr="004773E0">
        <w:rPr>
          <w:rFonts w:ascii="Times New Roman" w:hAnsi="Times New Roman" w:cs="Times New Roman"/>
        </w:rPr>
        <w:t>with</w:t>
      </w:r>
      <w:r w:rsidR="00A05C29" w:rsidRPr="004773E0">
        <w:rPr>
          <w:rFonts w:ascii="Times New Roman" w:hAnsi="Times New Roman" w:cs="Times New Roman"/>
        </w:rPr>
        <w:t xml:space="preserve"> a</w:t>
      </w:r>
      <w:r w:rsidR="009A15AB" w:rsidRPr="004773E0">
        <w:rPr>
          <w:rFonts w:ascii="Times New Roman" w:hAnsi="Times New Roman" w:cs="Times New Roman"/>
        </w:rPr>
        <w:t>n alternative No-Significant-Effect-Concentration</w:t>
      </w:r>
      <w:r w:rsidR="008914F7" w:rsidRPr="004773E0">
        <w:rPr>
          <w:rFonts w:ascii="Times New Roman" w:hAnsi="Times New Roman" w:cs="Times New Roman"/>
        </w:rPr>
        <w:t xml:space="preserve"> </w:t>
      </w:r>
      <w:r w:rsidR="00E127DD" w:rsidRPr="004773E0">
        <w:rPr>
          <w:rFonts w:ascii="Times New Roman" w:hAnsi="Times New Roman" w:cs="Times New Roman"/>
        </w:rPr>
        <w:t xml:space="preserve">(NSEC) </w:t>
      </w:r>
      <w:r w:rsidR="009A15AB" w:rsidRPr="004773E0">
        <w:rPr>
          <w:rFonts w:ascii="Times New Roman" w:hAnsi="Times New Roman" w:cs="Times New Roman"/>
        </w:rPr>
        <w:t xml:space="preserve">metric suitable for when CR data </w:t>
      </w:r>
      <w:r w:rsidR="00022823" w:rsidRPr="004773E0">
        <w:rPr>
          <w:rFonts w:ascii="Times New Roman" w:hAnsi="Times New Roman" w:cs="Times New Roman"/>
        </w:rPr>
        <w:t>do no</w:t>
      </w:r>
      <w:r w:rsidR="001E7C10">
        <w:rPr>
          <w:rFonts w:ascii="Times New Roman" w:hAnsi="Times New Roman" w:cs="Times New Roman"/>
        </w:rPr>
        <w:t>t</w:t>
      </w:r>
      <w:r w:rsidR="00022823" w:rsidRPr="004773E0">
        <w:rPr>
          <w:rFonts w:ascii="Times New Roman" w:hAnsi="Times New Roman" w:cs="Times New Roman"/>
        </w:rPr>
        <w:t xml:space="preserve"> show evidence of a threshold effect.</w:t>
      </w:r>
      <w:r w:rsidR="00F73192" w:rsidRPr="004773E0">
        <w:rPr>
          <w:rFonts w:ascii="Times New Roman" w:hAnsi="Times New Roman" w:cs="Times New Roman"/>
        </w:rPr>
        <w:t xml:space="preserve"> Embedded within a model averaging </w:t>
      </w:r>
      <w:r w:rsidR="006B2F0C" w:rsidRPr="004773E0">
        <w:rPr>
          <w:rFonts w:ascii="Times New Roman" w:hAnsi="Times New Roman" w:cs="Times New Roman"/>
        </w:rPr>
        <w:t>approach</w:t>
      </w:r>
      <w:r w:rsidR="00F73192" w:rsidRPr="004773E0">
        <w:rPr>
          <w:rFonts w:ascii="Times New Roman" w:hAnsi="Times New Roman" w:cs="Times New Roman"/>
        </w:rPr>
        <w:t xml:space="preserve">, </w:t>
      </w:r>
      <w:r w:rsidR="006575B1" w:rsidRPr="004773E0">
        <w:rPr>
          <w:rFonts w:ascii="Times New Roman" w:hAnsi="Times New Roman" w:cs="Times New Roman"/>
        </w:rPr>
        <w:t>these metrics can</w:t>
      </w:r>
      <w:r w:rsidR="000B6C91" w:rsidRPr="004773E0">
        <w:rPr>
          <w:rFonts w:ascii="Times New Roman" w:hAnsi="Times New Roman" w:cs="Times New Roman"/>
        </w:rPr>
        <w:t xml:space="preserve"> </w:t>
      </w:r>
      <w:r w:rsidR="005C0779" w:rsidRPr="004773E0">
        <w:rPr>
          <w:rFonts w:ascii="Times New Roman" w:hAnsi="Times New Roman" w:cs="Times New Roman"/>
        </w:rPr>
        <w:t xml:space="preserve">be </w:t>
      </w:r>
      <w:r w:rsidR="006575B1" w:rsidRPr="004773E0">
        <w:rPr>
          <w:rFonts w:ascii="Times New Roman" w:hAnsi="Times New Roman" w:cs="Times New Roman"/>
        </w:rPr>
        <w:t>combined to</w:t>
      </w:r>
      <w:r w:rsidR="005C0779" w:rsidRPr="004773E0">
        <w:rPr>
          <w:rFonts w:ascii="Times New Roman" w:hAnsi="Times New Roman" w:cs="Times New Roman"/>
        </w:rPr>
        <w:t xml:space="preserve"> seamlessly </w:t>
      </w:r>
      <w:r w:rsidR="000B6C91" w:rsidRPr="004773E0">
        <w:rPr>
          <w:rFonts w:ascii="Times New Roman" w:hAnsi="Times New Roman" w:cs="Times New Roman"/>
        </w:rPr>
        <w:t xml:space="preserve">yield estimates of </w:t>
      </w:r>
      <w:r w:rsidR="00B7075E" w:rsidRPr="004773E0">
        <w:rPr>
          <w:rFonts w:ascii="Times New Roman" w:hAnsi="Times New Roman" w:cs="Times New Roman"/>
        </w:rPr>
        <w:t>no-effect concentrations, along with estimation of their uncertainty</w:t>
      </w:r>
      <w:r w:rsidR="005C0779" w:rsidRPr="004773E0">
        <w:rPr>
          <w:rFonts w:ascii="Times New Roman" w:hAnsi="Times New Roman" w:cs="Times New Roman"/>
        </w:rPr>
        <w:t>. The outcome is a framework for CR analysis that is robust to uncertainty</w:t>
      </w:r>
      <w:r w:rsidR="00BB7C79" w:rsidRPr="004773E0">
        <w:rPr>
          <w:rFonts w:ascii="Times New Roman" w:hAnsi="Times New Roman" w:cs="Times New Roman"/>
        </w:rPr>
        <w:t xml:space="preserve"> in the appropriate model formulation</w:t>
      </w:r>
      <w:r w:rsidR="00B92F89" w:rsidRPr="004773E0">
        <w:rPr>
          <w:rFonts w:ascii="Times New Roman" w:hAnsi="Times New Roman" w:cs="Times New Roman"/>
        </w:rPr>
        <w:t>,</w:t>
      </w:r>
      <w:r w:rsidR="00430FEA" w:rsidRPr="004773E0">
        <w:rPr>
          <w:rFonts w:ascii="Times New Roman" w:hAnsi="Times New Roman" w:cs="Times New Roman"/>
        </w:rPr>
        <w:t xml:space="preserve"> and for which</w:t>
      </w:r>
      <w:r w:rsidR="005C0779" w:rsidRPr="004773E0">
        <w:rPr>
          <w:rFonts w:ascii="Times New Roman" w:hAnsi="Times New Roman" w:cs="Times New Roman"/>
        </w:rPr>
        <w:t xml:space="preserve"> result</w:t>
      </w:r>
      <w:r w:rsidR="00484699" w:rsidRPr="004773E0">
        <w:rPr>
          <w:rFonts w:ascii="Times New Roman" w:hAnsi="Times New Roman" w:cs="Times New Roman"/>
        </w:rPr>
        <w:t>ing no-effect toxicity estimates</w:t>
      </w:r>
      <w:r w:rsidR="005C0779" w:rsidRPr="004773E0">
        <w:rPr>
          <w:rFonts w:ascii="Times New Roman" w:hAnsi="Times New Roman" w:cs="Times New Roman"/>
        </w:rPr>
        <w:t xml:space="preserve"> can be confidently </w:t>
      </w:r>
      <w:r w:rsidR="00484699" w:rsidRPr="004773E0">
        <w:rPr>
          <w:rFonts w:ascii="Times New Roman" w:hAnsi="Times New Roman" w:cs="Times New Roman"/>
        </w:rPr>
        <w:t>integrated into</w:t>
      </w:r>
      <w:r w:rsidR="00B7075E" w:rsidRPr="004773E0">
        <w:rPr>
          <w:rFonts w:ascii="Times New Roman" w:hAnsi="Times New Roman" w:cs="Times New Roman"/>
        </w:rPr>
        <w:t xml:space="preserve"> risk assessment frameworks, such as the Species Sensitivity Distribution (SSD).</w:t>
      </w:r>
    </w:p>
    <w:p w14:paraId="379E5C4D" w14:textId="763D2386" w:rsidR="005A11B1" w:rsidRPr="004773E0" w:rsidRDefault="005A11B1" w:rsidP="00B32BD7">
      <w:pPr>
        <w:pStyle w:val="Heading2"/>
      </w:pPr>
      <w:r w:rsidRPr="00B32BD7">
        <w:t>Introduction</w:t>
      </w:r>
    </w:p>
    <w:p w14:paraId="5147BE6D" w14:textId="38FF8B72" w:rsidR="005A11B1" w:rsidRPr="004773E0" w:rsidRDefault="005A11B1" w:rsidP="000C3BF7">
      <w:pPr>
        <w:pStyle w:val="FirstParagraph"/>
        <w:ind w:firstLine="720"/>
        <w:rPr>
          <w:rFonts w:ascii="Times New Roman" w:hAnsi="Times New Roman" w:cs="Times New Roman"/>
        </w:rPr>
      </w:pPr>
      <w:r w:rsidRPr="004773E0">
        <w:rPr>
          <w:rFonts w:ascii="Times New Roman" w:hAnsi="Times New Roman" w:cs="Times New Roman"/>
        </w:rPr>
        <w:t xml:space="preserve">The species sensitivity distribution (SSD) describes the cumulative potential for harm to a range of species as the concentration of a contaminant or other stressor increases </w:t>
      </w:r>
      <w:r w:rsidR="00372AD9" w:rsidRPr="004773E0">
        <w:rPr>
          <w:rFonts w:ascii="Times New Roman" w:hAnsi="Times New Roman" w:cs="Times New Roman"/>
        </w:rPr>
        <w:fldChar w:fldCharType="begin"/>
      </w:r>
      <w:r w:rsidR="005F3BC3">
        <w:rPr>
          <w:rFonts w:ascii="Times New Roman" w:hAnsi="Times New Roman" w:cs="Times New Roman"/>
        </w:rPr>
        <w:instrText xml:space="preserve"> ADDIN EN.CITE &lt;EndNote&gt;&lt;Cite&gt;&lt;Author&gt;Posthuma&lt;/Author&gt;&lt;Year&gt;2001&lt;/Year&gt;&lt;RecNum&gt;25&lt;/RecNum&gt;&lt;DisplayText&gt;(Posthuma et al. 2001)&lt;/DisplayText&gt;&lt;record&gt;&lt;rec-number&gt;25&lt;/rec-number&gt;&lt;foreign-keys&gt;&lt;key app="EN" db-id="aedd5pw2jfpd5xepsvavtdvd2pr25razzzse" timestamp="1628587355"&gt;25&lt;/key&gt;&lt;/foreign-keys&gt;&lt;ref-type name="Book"&gt;6&lt;/ref-type&gt;&lt;contributors&gt;&lt;authors&gt;&lt;author&gt;Posthuma, Leo&lt;/author&gt;&lt;author&gt;Suter II, Glenn W&lt;/author&gt;&lt;author&gt;Traas, Theo P&lt;/author&gt;&lt;/authors&gt;&lt;/contributors&gt;&lt;titles&gt;&lt;title&gt;Species sensitivity distributions in ecotoxicology. 1st Edition&lt;/title&gt;&lt;/titles&gt;&lt;dates&gt;&lt;year&gt;2001&lt;/year&gt;&lt;/dates&gt;&lt;pub-location&gt;Boca Raton. 616 pp&lt;/pub-location&gt;&lt;publisher&gt;CRC press&lt;/publisher&gt;&lt;isbn&gt;1420032313&lt;/isbn&gt;&lt;urls&gt;&lt;/urls&gt;&lt;electronic-resource-num&gt;https://doi.org/10.1201/9781420032314&lt;/electronic-resource-num&gt;&lt;/record&gt;&lt;/Cite&gt;&lt;/EndNote&gt;</w:instrText>
      </w:r>
      <w:r w:rsidR="00372AD9" w:rsidRPr="004773E0">
        <w:rPr>
          <w:rFonts w:ascii="Times New Roman" w:hAnsi="Times New Roman" w:cs="Times New Roman"/>
        </w:rPr>
        <w:fldChar w:fldCharType="separate"/>
      </w:r>
      <w:r w:rsidR="005F3BC3">
        <w:rPr>
          <w:rFonts w:ascii="Times New Roman" w:hAnsi="Times New Roman" w:cs="Times New Roman"/>
          <w:noProof/>
        </w:rPr>
        <w:t>(Posthuma et al. 2001)</w:t>
      </w:r>
      <w:r w:rsidR="00372AD9" w:rsidRPr="004773E0">
        <w:rPr>
          <w:rFonts w:ascii="Times New Roman" w:hAnsi="Times New Roman" w:cs="Times New Roman"/>
        </w:rPr>
        <w:fldChar w:fldCharType="end"/>
      </w:r>
      <w:r w:rsidRPr="004773E0">
        <w:rPr>
          <w:rFonts w:ascii="Times New Roman" w:hAnsi="Times New Roman" w:cs="Times New Roman"/>
        </w:rPr>
        <w:t xml:space="preserve">. SSDs underpin the derivation of protective concentrations (PCx) for x % of all species, or hazardous concentrations (HCx) for 100-x% of all species, that are applied in most current formal water quality guideline value (GV) derivations </w:t>
      </w:r>
      <w:r w:rsidR="00372AD9" w:rsidRPr="004773E0">
        <w:rPr>
          <w:rFonts w:ascii="Times New Roman" w:hAnsi="Times New Roman" w:cs="Times New Roman"/>
        </w:rPr>
        <w:fldChar w:fldCharType="begin"/>
      </w:r>
      <w:r w:rsidR="005F3BC3">
        <w:rPr>
          <w:rFonts w:ascii="Times New Roman" w:hAnsi="Times New Roman" w:cs="Times New Roman"/>
        </w:rPr>
        <w:instrText xml:space="preserve"> ADDIN EN.CITE &lt;EndNote&gt;&lt;Cite&gt;&lt;Author&gt;Fox&lt;/Author&gt;&lt;Year&gt;2021&lt;/Year&gt;&lt;RecNum&gt;14&lt;/RecNum&gt;&lt;DisplayText&gt;(Fox et al. 2021)&lt;/DisplayText&gt;&lt;record&gt;&lt;rec-number&gt;14&lt;/rec-number&gt;&lt;foreign-keys&gt;&lt;key app="EN" db-id="aedd5pw2jfpd5xepsvavtdvd2pr25razzzse" timestamp="1628587355"&gt;14&lt;/key&gt;&lt;/foreign-keys&gt;&lt;ref-type name="Journal Article"&gt;17&lt;/ref-type&gt;&lt;contributors&gt;&lt;authors&gt;&lt;author&gt;Fox, DR&lt;/author&gt;&lt;author&gt;van Dam, RA&lt;/author&gt;&lt;author&gt;Fisher, R&lt;/author&gt;&lt;author&gt;Batley, GE&lt;/author&gt;&lt;author&gt;Tillmanns, AR&lt;/author&gt;&lt;author&gt;Thorley, J&lt;/author&gt;&lt;author&gt;Schwarz, CJ&lt;/author&gt;&lt;author&gt;Spry, DJ&lt;/author&gt;&lt;author&gt;McTavish, K&lt;/author&gt;&lt;/authors&gt;&lt;/contributors&gt;&lt;titles&gt;&lt;title&gt;Recent Developments in Species Sensitivity Distribution Modeling&lt;/title&gt;&lt;secondary-title&gt;Environmental Toxicology and Chemistry&lt;/secondary-title&gt;&lt;/titles&gt;&lt;periodical&gt;&lt;full-title&gt;Environmental Toxicology and Chemistry&lt;/full-title&gt;&lt;/periodical&gt;&lt;pages&gt;293-308&lt;/pages&gt;&lt;volume&gt;40&lt;/volume&gt;&lt;number&gt;2&lt;/number&gt;&lt;dates&gt;&lt;year&gt;2021&lt;/year&gt;&lt;/dates&gt;&lt;isbn&gt;0730-7268&lt;/isbn&gt;&lt;urls&gt;&lt;/urls&gt;&lt;/record&gt;&lt;/Cite&gt;&lt;/EndNote&gt;</w:instrText>
      </w:r>
      <w:r w:rsidR="00372AD9" w:rsidRPr="004773E0">
        <w:rPr>
          <w:rFonts w:ascii="Times New Roman" w:hAnsi="Times New Roman" w:cs="Times New Roman"/>
        </w:rPr>
        <w:fldChar w:fldCharType="separate"/>
      </w:r>
      <w:r w:rsidR="005F3BC3">
        <w:rPr>
          <w:rFonts w:ascii="Times New Roman" w:hAnsi="Times New Roman" w:cs="Times New Roman"/>
          <w:noProof/>
        </w:rPr>
        <w:t>(Fox et al. 2021)</w:t>
      </w:r>
      <w:r w:rsidR="00372AD9" w:rsidRPr="004773E0">
        <w:rPr>
          <w:rFonts w:ascii="Times New Roman" w:hAnsi="Times New Roman" w:cs="Times New Roman"/>
        </w:rPr>
        <w:fldChar w:fldCharType="end"/>
      </w:r>
      <w:r w:rsidRPr="004773E0">
        <w:rPr>
          <w:rFonts w:ascii="Times New Roman" w:hAnsi="Times New Roman" w:cs="Times New Roman"/>
        </w:rPr>
        <w:t xml:space="preserve">. The response values for the SSD are the toxicity estimates extracted from individual species concentration-response (CR) experimental data. </w:t>
      </w:r>
      <w:r w:rsidR="004C2AB7">
        <w:rPr>
          <w:rFonts w:ascii="Times New Roman" w:hAnsi="Times New Roman" w:cs="Times New Roman"/>
        </w:rPr>
        <w:t>Estimates of protective concentrations from</w:t>
      </w:r>
      <w:r w:rsidRPr="004773E0">
        <w:rPr>
          <w:rFonts w:ascii="Times New Roman" w:hAnsi="Times New Roman" w:cs="Times New Roman"/>
        </w:rPr>
        <w:t xml:space="preserve"> the SSD is critically dependent on the input data</w:t>
      </w:r>
      <w:r w:rsidR="00D3604F" w:rsidRPr="004773E0">
        <w:rPr>
          <w:rFonts w:ascii="Times New Roman" w:hAnsi="Times New Roman" w:cs="Times New Roman"/>
        </w:rPr>
        <w:t>,</w:t>
      </w:r>
      <w:r w:rsidRPr="004773E0">
        <w:rPr>
          <w:rFonts w:ascii="Times New Roman" w:hAnsi="Times New Roman" w:cs="Times New Roman"/>
        </w:rPr>
        <w:t xml:space="preserve"> particularly when sample sizes are </w:t>
      </w:r>
      <w:r w:rsidR="00FF2EDB" w:rsidRPr="004773E0">
        <w:rPr>
          <w:rFonts w:ascii="Times New Roman" w:hAnsi="Times New Roman" w:cs="Times New Roman"/>
        </w:rPr>
        <w:t>small,</w:t>
      </w:r>
      <w:r w:rsidR="004C2AB7">
        <w:rPr>
          <w:rFonts w:ascii="Times New Roman" w:hAnsi="Times New Roman" w:cs="Times New Roman"/>
        </w:rPr>
        <w:t xml:space="preserve"> and a high level of protection is desired (PC 95 and PC 99)</w:t>
      </w:r>
      <w:r w:rsidRPr="004773E0">
        <w:rPr>
          <w:rFonts w:ascii="Times New Roman" w:hAnsi="Times New Roman" w:cs="Times New Roman"/>
        </w:rPr>
        <w:t xml:space="preserve">. </w:t>
      </w:r>
      <w:r w:rsidR="004C2AB7">
        <w:rPr>
          <w:rFonts w:ascii="Times New Roman" w:hAnsi="Times New Roman" w:cs="Times New Roman"/>
        </w:rPr>
        <w:t>Within some jurisdictions t</w:t>
      </w:r>
      <w:r w:rsidRPr="004773E0">
        <w:rPr>
          <w:rFonts w:ascii="Times New Roman" w:hAnsi="Times New Roman" w:cs="Times New Roman"/>
        </w:rPr>
        <w:t xml:space="preserve">here is substantial formal guidance on the SSD derivation itself with strict scrutiny and criteria around the methods used </w:t>
      </w:r>
      <w:r w:rsidR="00B520D7" w:rsidRPr="004773E0">
        <w:rPr>
          <w:rFonts w:ascii="Times New Roman" w:hAnsi="Times New Roman" w:cs="Times New Roman"/>
        </w:rPr>
        <w:fldChar w:fldCharType="begin">
          <w:fldData xml:space="preserve">PEVuZE5vdGU+PENpdGU+PEF1dGhvcj5XYXJuZTwvQXV0aG9yPjxZZWFyPjIwMTg8L1llYXI+PFJl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</w:fldData>
        </w:fldChar>
      </w:r>
      <w:r w:rsidR="005F3BC3">
        <w:rPr>
          <w:rFonts w:ascii="Times New Roman" w:hAnsi="Times New Roman" w:cs="Times New Roman"/>
        </w:rPr>
        <w:instrText xml:space="preserve"> ADDIN EN.CITE </w:instrText>
      </w:r>
      <w:r w:rsidR="005F3BC3">
        <w:rPr>
          <w:rFonts w:ascii="Times New Roman" w:hAnsi="Times New Roman" w:cs="Times New Roman"/>
        </w:rPr>
        <w:fldChar w:fldCharType="begin">
          <w:fldData xml:space="preserve">PEVuZE5vdGU+PENpdGU+PEF1dGhvcj5XYXJuZTwvQXV0aG9yPjxZZWFyPjIwMTg8L1llYXI+PFJl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</w:fldData>
        </w:fldChar>
      </w:r>
      <w:r w:rsidR="005F3BC3">
        <w:rPr>
          <w:rFonts w:ascii="Times New Roman" w:hAnsi="Times New Roman" w:cs="Times New Roman"/>
        </w:rPr>
        <w:instrText xml:space="preserve"> ADDIN EN.CITE.DATA </w:instrText>
      </w:r>
      <w:r w:rsidR="005F3BC3">
        <w:rPr>
          <w:rFonts w:ascii="Times New Roman" w:hAnsi="Times New Roman" w:cs="Times New Roman"/>
        </w:rPr>
      </w:r>
      <w:r w:rsidR="005F3BC3">
        <w:rPr>
          <w:rFonts w:ascii="Times New Roman" w:hAnsi="Times New Roman" w:cs="Times New Roman"/>
        </w:rPr>
        <w:fldChar w:fldCharType="end"/>
      </w:r>
      <w:r w:rsidR="00B520D7" w:rsidRPr="004773E0">
        <w:rPr>
          <w:rFonts w:ascii="Times New Roman" w:hAnsi="Times New Roman" w:cs="Times New Roman"/>
        </w:rPr>
      </w:r>
      <w:r w:rsidR="00B520D7" w:rsidRPr="004773E0">
        <w:rPr>
          <w:rFonts w:ascii="Times New Roman" w:hAnsi="Times New Roman" w:cs="Times New Roman"/>
        </w:rPr>
        <w:fldChar w:fldCharType="separate"/>
      </w:r>
      <w:r w:rsidR="005F3BC3">
        <w:rPr>
          <w:rFonts w:ascii="Times New Roman" w:hAnsi="Times New Roman" w:cs="Times New Roman"/>
          <w:noProof/>
        </w:rPr>
        <w:t>(Warne et al. 2015; Warne et al. 2018)</w:t>
      </w:r>
      <w:r w:rsidR="00B520D7" w:rsidRPr="004773E0">
        <w:rPr>
          <w:rFonts w:ascii="Times New Roman" w:hAnsi="Times New Roman" w:cs="Times New Roman"/>
        </w:rPr>
        <w:fldChar w:fldCharType="end"/>
      </w:r>
      <w:r w:rsidRPr="004773E0">
        <w:rPr>
          <w:rFonts w:ascii="Times New Roman" w:hAnsi="Times New Roman" w:cs="Times New Roman"/>
        </w:rPr>
        <w:t>.</w:t>
      </w:r>
      <w:r w:rsidR="000C3BF7">
        <w:rPr>
          <w:rFonts w:ascii="Times New Roman" w:hAnsi="Times New Roman" w:cs="Times New Roman"/>
        </w:rPr>
        <w:t xml:space="preserve"> </w:t>
      </w:r>
      <w:r w:rsidRPr="004773E0">
        <w:rPr>
          <w:rFonts w:ascii="Times New Roman" w:hAnsi="Times New Roman" w:cs="Times New Roman"/>
        </w:rPr>
        <w:t xml:space="preserve">However, there </w:t>
      </w:r>
      <w:r w:rsidR="006F0832" w:rsidRPr="004773E0">
        <w:rPr>
          <w:rFonts w:ascii="Times New Roman" w:hAnsi="Times New Roman" w:cs="Times New Roman"/>
        </w:rPr>
        <w:t>is</w:t>
      </w:r>
      <w:r w:rsidRPr="004773E0">
        <w:rPr>
          <w:rFonts w:ascii="Times New Roman" w:hAnsi="Times New Roman" w:cs="Times New Roman"/>
        </w:rPr>
        <w:t xml:space="preserve"> comparatively little advice surrounding the methods </w:t>
      </w:r>
      <w:r w:rsidRPr="004773E0">
        <w:rPr>
          <w:rFonts w:ascii="Times New Roman" w:hAnsi="Times New Roman" w:cs="Times New Roman"/>
        </w:rPr>
        <w:lastRenderedPageBreak/>
        <w:t>adopted to derive the underlying toxicity estimate data. Under the conservative SSD paradigm, toxicity estimate data must necessarily represent no</w:t>
      </w:r>
      <w:r w:rsidR="006F0832" w:rsidRPr="004773E0">
        <w:rPr>
          <w:rFonts w:ascii="Times New Roman" w:hAnsi="Times New Roman" w:cs="Times New Roman"/>
        </w:rPr>
        <w:t>-</w:t>
      </w:r>
      <w:r w:rsidRPr="004773E0">
        <w:rPr>
          <w:rFonts w:ascii="Times New Roman" w:hAnsi="Times New Roman" w:cs="Times New Roman"/>
        </w:rPr>
        <w:t>effect concentrations.</w:t>
      </w:r>
    </w:p>
    <w:p w14:paraId="3B1CB2BD" w14:textId="6D6D49AD" w:rsidR="002240C5" w:rsidRDefault="008E4D06" w:rsidP="000C3BF7">
      <w:pPr>
        <w:pStyle w:val="BodyText"/>
        <w:ind w:firstLine="720"/>
        <w:rPr>
          <w:rFonts w:ascii="Times New Roman" w:hAnsi="Times New Roman" w:cs="Times New Roman"/>
        </w:rPr>
      </w:pPr>
      <w:bookmarkStart w:id="2" w:name="the-no-effect-concentration-nec-endpoint"/>
      <w:r w:rsidRPr="004773E0">
        <w:rPr>
          <w:rFonts w:ascii="Times New Roman" w:hAnsi="Times New Roman" w:cs="Times New Roman"/>
        </w:rPr>
        <w:t xml:space="preserve">There is a wide range of statistical </w:t>
      </w:r>
      <w:r w:rsidR="000656F9">
        <w:rPr>
          <w:rFonts w:ascii="Times New Roman" w:hAnsi="Times New Roman" w:cs="Times New Roman"/>
        </w:rPr>
        <w:t>metrics</w:t>
      </w:r>
      <w:r w:rsidRPr="004773E0">
        <w:rPr>
          <w:rFonts w:ascii="Times New Roman" w:hAnsi="Times New Roman" w:cs="Times New Roman"/>
        </w:rPr>
        <w:t xml:space="preserve"> have been adopted to estimate </w:t>
      </w:r>
      <w:r w:rsidR="00B968CB">
        <w:rPr>
          <w:rFonts w:ascii="Times New Roman" w:hAnsi="Times New Roman" w:cs="Times New Roman"/>
        </w:rPr>
        <w:t xml:space="preserve">low- or no effect </w:t>
      </w:r>
      <w:r w:rsidRPr="004773E0">
        <w:rPr>
          <w:rFonts w:ascii="Times New Roman" w:hAnsi="Times New Roman" w:cs="Times New Roman"/>
        </w:rPr>
        <w:t>toxicity</w:t>
      </w:r>
      <w:r w:rsidR="00B968CB">
        <w:rPr>
          <w:rFonts w:ascii="Times New Roman" w:hAnsi="Times New Roman" w:cs="Times New Roman"/>
        </w:rPr>
        <w:t xml:space="preserve"> values</w:t>
      </w:r>
      <w:r w:rsidRPr="004773E0">
        <w:rPr>
          <w:rFonts w:ascii="Times New Roman" w:hAnsi="Times New Roman" w:cs="Times New Roman"/>
        </w:rPr>
        <w:t xml:space="preserve"> </w:t>
      </w:r>
      <w:r w:rsidR="00B968CB">
        <w:rPr>
          <w:rFonts w:ascii="Times New Roman" w:hAnsi="Times New Roman" w:cs="Times New Roman"/>
        </w:rPr>
        <w:t>for use</w:t>
      </w:r>
      <w:r w:rsidRPr="004773E0">
        <w:rPr>
          <w:rFonts w:ascii="Times New Roman" w:hAnsi="Times New Roman" w:cs="Times New Roman"/>
        </w:rPr>
        <w:t xml:space="preserve"> </w:t>
      </w:r>
      <w:r w:rsidR="00976DF4">
        <w:rPr>
          <w:rFonts w:ascii="Times New Roman" w:hAnsi="Times New Roman" w:cs="Times New Roman"/>
        </w:rPr>
        <w:t>use in</w:t>
      </w:r>
      <w:r w:rsidRPr="004773E0">
        <w:rPr>
          <w:rFonts w:ascii="Times New Roman" w:hAnsi="Times New Roman" w:cs="Times New Roman"/>
        </w:rPr>
        <w:t xml:space="preserve"> SSDs</w:t>
      </w:r>
      <w:r w:rsidR="00B968CB">
        <w:rPr>
          <w:rFonts w:ascii="Times New Roman" w:hAnsi="Times New Roman" w:cs="Times New Roman"/>
        </w:rPr>
        <w:t>. These</w:t>
      </w:r>
      <w:r w:rsidRPr="004773E0">
        <w:rPr>
          <w:rFonts w:ascii="Times New Roman" w:hAnsi="Times New Roman" w:cs="Times New Roman"/>
        </w:rPr>
        <w:t xml:space="preserve"> includ</w:t>
      </w:r>
      <w:r w:rsidR="00B968CB">
        <w:rPr>
          <w:rFonts w:ascii="Times New Roman" w:hAnsi="Times New Roman" w:cs="Times New Roman"/>
        </w:rPr>
        <w:t>e</w:t>
      </w:r>
      <w:r w:rsidRPr="004773E0">
        <w:rPr>
          <w:rFonts w:ascii="Times New Roman" w:hAnsi="Times New Roman" w:cs="Times New Roman"/>
        </w:rPr>
        <w:t xml:space="preserve"> the No-Observed-Effect-Concentration (</w:t>
      </w:r>
      <w:r w:rsidRPr="004773E0">
        <w:rPr>
          <w:rFonts w:ascii="Times New Roman" w:hAnsi="Times New Roman" w:cs="Times New Roman"/>
          <w:i/>
        </w:rPr>
        <w:t>NOEC</w:t>
      </w:r>
      <w:r w:rsidRPr="004773E0">
        <w:rPr>
          <w:rFonts w:ascii="Times New Roman" w:hAnsi="Times New Roman" w:cs="Times New Roman"/>
        </w:rPr>
        <w:t xml:space="preserve">); Effect-Concentration of a defined percentage </w:t>
      </w:r>
      <w:r w:rsidRPr="004773E0">
        <w:rPr>
          <w:rFonts w:ascii="Times New Roman" w:hAnsi="Times New Roman" w:cs="Times New Roman"/>
          <w:i/>
        </w:rPr>
        <w:t>x</w:t>
      </w:r>
      <w:r w:rsidRPr="004773E0">
        <w:rPr>
          <w:rFonts w:ascii="Times New Roman" w:hAnsi="Times New Roman" w:cs="Times New Roman"/>
        </w:rPr>
        <w:t xml:space="preserve"> (typically 10%, </w:t>
      </w:r>
      <w:r w:rsidRPr="004773E0">
        <w:rPr>
          <w:rFonts w:ascii="Times New Roman" w:hAnsi="Times New Roman" w:cs="Times New Roman"/>
          <w:i/>
        </w:rPr>
        <w:t>EC10</w:t>
      </w:r>
      <w:r w:rsidR="00B968CB">
        <w:rPr>
          <w:rFonts w:ascii="Times New Roman" w:hAnsi="Times New Roman" w:cs="Times New Roman"/>
          <w:i/>
        </w:rPr>
        <w:t>, LC10</w:t>
      </w:r>
      <w:r w:rsidRPr="004773E0">
        <w:rPr>
          <w:rFonts w:ascii="Times New Roman" w:hAnsi="Times New Roman" w:cs="Times New Roman"/>
        </w:rPr>
        <w:t>) and the No-Effect-Concentration (</w:t>
      </w:r>
      <w:r w:rsidRPr="004773E0">
        <w:rPr>
          <w:rFonts w:ascii="Times New Roman" w:hAnsi="Times New Roman" w:cs="Times New Roman"/>
          <w:i/>
        </w:rPr>
        <w:t>NEC</w:t>
      </w:r>
      <w:r w:rsidRPr="004773E0">
        <w:rPr>
          <w:rFonts w:ascii="Times New Roman" w:hAnsi="Times New Roman" w:cs="Times New Roman"/>
        </w:rPr>
        <w:t>,</w:t>
      </w:r>
      <w:r w:rsidR="00640B60" w:rsidRPr="004773E0">
        <w:rPr>
          <w:rFonts w:ascii="Times New Roman" w:hAnsi="Times New Roman" w:cs="Times New Roman"/>
        </w:rPr>
        <w:t xml:space="preserve"> </w:t>
      </w:r>
      <w:r w:rsidR="00640B60" w:rsidRPr="004773E0">
        <w:rPr>
          <w:rFonts w:ascii="Times New Roman" w:hAnsi="Times New Roman" w:cs="Times New Roman"/>
        </w:rPr>
        <w:fldChar w:fldCharType="begin">
          <w:fldData xml:space="preserve">PEVuZE5vdGU+PENpdGU+PEF1dGhvcj5Gb3g8L0F1dGhvcj48WWVhcj4yMDEwPC9ZZWFyPjxSZWNO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</w:fldData>
        </w:fldChar>
      </w:r>
      <w:r w:rsidR="005F3BC3">
        <w:rPr>
          <w:rFonts w:ascii="Times New Roman" w:hAnsi="Times New Roman" w:cs="Times New Roman"/>
        </w:rPr>
        <w:instrText xml:space="preserve"> ADDIN EN.CITE </w:instrText>
      </w:r>
      <w:r w:rsidR="005F3BC3">
        <w:rPr>
          <w:rFonts w:ascii="Times New Roman" w:hAnsi="Times New Roman" w:cs="Times New Roman"/>
        </w:rPr>
        <w:fldChar w:fldCharType="begin">
          <w:fldData xml:space="preserve">PEVuZE5vdGU+PENpdGU+PEF1dGhvcj5Gb3g8L0F1dGhvcj48WWVhcj4yMDEwPC9ZZWFyPjxSZWNO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</w:fldData>
        </w:fldChar>
      </w:r>
      <w:r w:rsidR="005F3BC3">
        <w:rPr>
          <w:rFonts w:ascii="Times New Roman" w:hAnsi="Times New Roman" w:cs="Times New Roman"/>
        </w:rPr>
        <w:instrText xml:space="preserve"> ADDIN EN.CITE.DATA </w:instrText>
      </w:r>
      <w:r w:rsidR="005F3BC3">
        <w:rPr>
          <w:rFonts w:ascii="Times New Roman" w:hAnsi="Times New Roman" w:cs="Times New Roman"/>
        </w:rPr>
      </w:r>
      <w:r w:rsidR="005F3BC3">
        <w:rPr>
          <w:rFonts w:ascii="Times New Roman" w:hAnsi="Times New Roman" w:cs="Times New Roman"/>
        </w:rPr>
        <w:fldChar w:fldCharType="end"/>
      </w:r>
      <w:r w:rsidR="00640B60" w:rsidRPr="004773E0">
        <w:rPr>
          <w:rFonts w:ascii="Times New Roman" w:hAnsi="Times New Roman" w:cs="Times New Roman"/>
        </w:rPr>
      </w:r>
      <w:r w:rsidR="00640B60" w:rsidRPr="004773E0">
        <w:rPr>
          <w:rFonts w:ascii="Times New Roman" w:hAnsi="Times New Roman" w:cs="Times New Roman"/>
        </w:rPr>
        <w:fldChar w:fldCharType="separate"/>
      </w:r>
      <w:r w:rsidR="005F3BC3">
        <w:rPr>
          <w:rFonts w:ascii="Times New Roman" w:hAnsi="Times New Roman" w:cs="Times New Roman"/>
          <w:noProof/>
        </w:rPr>
        <w:t>(Pires et al. 2002; Fox 2010)</w:t>
      </w:r>
      <w:r w:rsidR="00640B60" w:rsidRPr="004773E0">
        <w:rPr>
          <w:rFonts w:ascii="Times New Roman" w:hAnsi="Times New Roman" w:cs="Times New Roman"/>
        </w:rPr>
        <w:fldChar w:fldCharType="end"/>
      </w:r>
      <w:r w:rsidRPr="004773E0">
        <w:rPr>
          <w:rFonts w:ascii="Times New Roman" w:hAnsi="Times New Roman" w:cs="Times New Roman"/>
        </w:rPr>
        <w:t>). There is considerable debate in the literature regarding the validity and value of different approaches for estimating endpoint values</w:t>
      </w:r>
      <w:r w:rsidR="007556F1" w:rsidRPr="004773E0">
        <w:rPr>
          <w:rFonts w:ascii="Times New Roman" w:hAnsi="Times New Roman" w:cs="Times New Roman"/>
        </w:rPr>
        <w:t xml:space="preserve"> </w:t>
      </w:r>
      <w:r w:rsidR="00AC0B3B" w:rsidRPr="004773E0">
        <w:rPr>
          <w:rFonts w:ascii="Times New Roman" w:hAnsi="Times New Roman" w:cs="Times New Roman"/>
        </w:rPr>
        <w:fldChar w:fldCharType="begin">
          <w:fldData xml:space="preserve">PEVuZE5vdGU+PENpdGU+PEF1dGhvcj5Gb3g8L0F1dGhvcj48WWVhcj4yMDA4PC9ZZWFyPjxSZWNO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</w:fldData>
        </w:fldChar>
      </w:r>
      <w:r w:rsidR="005F3BC3">
        <w:rPr>
          <w:rFonts w:ascii="Times New Roman" w:hAnsi="Times New Roman" w:cs="Times New Roman"/>
        </w:rPr>
        <w:instrText xml:space="preserve"> ADDIN EN.CITE </w:instrText>
      </w:r>
      <w:r w:rsidR="005F3BC3">
        <w:rPr>
          <w:rFonts w:ascii="Times New Roman" w:hAnsi="Times New Roman" w:cs="Times New Roman"/>
        </w:rPr>
        <w:fldChar w:fldCharType="begin">
          <w:fldData xml:space="preserve">PEVuZE5vdGU+PENpdGU+PEF1dGhvcj5Gb3g8L0F1dGhvcj48WWVhcj4yMDA4PC9ZZWFyPjxSZWNO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</w:fldData>
        </w:fldChar>
      </w:r>
      <w:r w:rsidR="005F3BC3">
        <w:rPr>
          <w:rFonts w:ascii="Times New Roman" w:hAnsi="Times New Roman" w:cs="Times New Roman"/>
        </w:rPr>
        <w:instrText xml:space="preserve"> ADDIN EN.CITE.DATA </w:instrText>
      </w:r>
      <w:r w:rsidR="005F3BC3">
        <w:rPr>
          <w:rFonts w:ascii="Times New Roman" w:hAnsi="Times New Roman" w:cs="Times New Roman"/>
        </w:rPr>
      </w:r>
      <w:r w:rsidR="005F3BC3">
        <w:rPr>
          <w:rFonts w:ascii="Times New Roman" w:hAnsi="Times New Roman" w:cs="Times New Roman"/>
        </w:rPr>
        <w:fldChar w:fldCharType="end"/>
      </w:r>
      <w:r w:rsidR="00AC0B3B" w:rsidRPr="004773E0">
        <w:rPr>
          <w:rFonts w:ascii="Times New Roman" w:hAnsi="Times New Roman" w:cs="Times New Roman"/>
        </w:rPr>
      </w:r>
      <w:r w:rsidR="00AC0B3B" w:rsidRPr="004773E0">
        <w:rPr>
          <w:rFonts w:ascii="Times New Roman" w:hAnsi="Times New Roman" w:cs="Times New Roman"/>
        </w:rPr>
        <w:fldChar w:fldCharType="separate"/>
      </w:r>
      <w:r w:rsidR="005F3BC3">
        <w:rPr>
          <w:rFonts w:ascii="Times New Roman" w:hAnsi="Times New Roman" w:cs="Times New Roman"/>
          <w:noProof/>
        </w:rPr>
        <w:t>(Fox 2008; Warne and Van Dam 2008; Fox 2012; Green et al. 2013; Fox and Landis 2016a, 2016b)</w:t>
      </w:r>
      <w:r w:rsidR="00AC0B3B" w:rsidRPr="004773E0">
        <w:rPr>
          <w:rFonts w:ascii="Times New Roman" w:hAnsi="Times New Roman" w:cs="Times New Roman"/>
        </w:rPr>
        <w:fldChar w:fldCharType="end"/>
      </w:r>
      <w:r w:rsidR="00030BE4" w:rsidRPr="004773E0">
        <w:rPr>
          <w:rFonts w:ascii="Times New Roman" w:hAnsi="Times New Roman" w:cs="Times New Roman"/>
        </w:rPr>
        <w:t>.</w:t>
      </w:r>
      <w:r w:rsidRPr="004773E0">
        <w:rPr>
          <w:rFonts w:ascii="Times New Roman" w:hAnsi="Times New Roman" w:cs="Times New Roman"/>
        </w:rPr>
        <w:t xml:space="preserve"> All three methods are used in practice with each having strengths and weaknesses across the myriad of situations that arise in CR modelling. The current Australian guidelines indicate that: </w:t>
      </w:r>
      <w:r w:rsidRPr="004773E0">
        <w:rPr>
          <w:rFonts w:ascii="Times New Roman" w:hAnsi="Times New Roman" w:cs="Times New Roman"/>
          <w:i/>
        </w:rPr>
        <w:t xml:space="preserve">‘… the preferred order of statistical estimates of chronic toxicity to calculate default and site-specific GVs </w:t>
      </w:r>
      <w:proofErr w:type="gramStart"/>
      <w:r w:rsidRPr="004773E0">
        <w:rPr>
          <w:rFonts w:ascii="Times New Roman" w:hAnsi="Times New Roman" w:cs="Times New Roman"/>
          <w:i/>
        </w:rPr>
        <w:t>is:</w:t>
      </w:r>
      <w:proofErr w:type="gramEnd"/>
      <w:r w:rsidRPr="004773E0">
        <w:rPr>
          <w:rFonts w:ascii="Times New Roman" w:hAnsi="Times New Roman" w:cs="Times New Roman"/>
          <w:i/>
        </w:rPr>
        <w:t xml:space="preserve"> chronic NEC, EC/IC/LCx where x≤10, BEC10, EC/IC/LC15–20, and NOEC. While all of these acceptable statistical estimates of toxicity are not numerically the same, they are all treated as equivalent for the purposes of deriving GVs …’</w:t>
      </w:r>
      <w:r w:rsidR="008909E9" w:rsidRPr="004773E0">
        <w:rPr>
          <w:rFonts w:ascii="Times New Roman" w:hAnsi="Times New Roman" w:cs="Times New Roman"/>
        </w:rPr>
        <w:t xml:space="preserve"> </w:t>
      </w:r>
      <w:r w:rsidR="008909E9" w:rsidRPr="004773E0">
        <w:rPr>
          <w:rFonts w:ascii="Times New Roman" w:hAnsi="Times New Roman" w:cs="Times New Roman"/>
        </w:rPr>
        <w:fldChar w:fldCharType="begin"/>
      </w:r>
      <w:r w:rsidR="005F3BC3">
        <w:rPr>
          <w:rFonts w:ascii="Times New Roman" w:hAnsi="Times New Roman" w:cs="Times New Roman"/>
        </w:rPr>
        <w:instrText xml:space="preserve"> ADDIN EN.CITE &lt;EndNote&gt;&lt;Cite&gt;&lt;Author&gt;Warne&lt;/Author&gt;&lt;Year&gt;2018&lt;/Year&gt;&lt;RecNum&gt;34&lt;/RecNum&gt;&lt;DisplayText&gt;(Warne et al. 2018)&lt;/DisplayText&gt;&lt;record&gt;&lt;rec-number&gt;34&lt;/rec-number&gt;&lt;foreign-keys&gt;&lt;key app="EN" db-id="aedd5pw2jfpd5xepsvavtdvd2pr25razzzse" timestamp="1628587355"&gt;34&lt;/key&gt;&lt;/foreign-keys&gt;&lt;ref-type name="Journal Article"&gt;17&lt;/ref-type&gt;&lt;contributors&gt;&lt;authors&gt;&lt;author&gt;Warne, M&lt;/author&gt;&lt;author&gt;Batley, GE&lt;/author&gt;&lt;author&gt;van Dam, RA&lt;/author&gt;&lt;author&gt;Chapman, JC&lt;/author&gt;&lt;author&gt;Fox, DR&lt;/author&gt;&lt;author&gt;Hickey, CW&lt;/author&gt;&lt;author&gt;Stauber, JL &lt;/author&gt;&lt;/authors&gt;&lt;/contributors&gt;&lt;titles&gt;&lt;title&gt;Revised Method for Deriving Australian and New Zealand Water Quality Guideline Values for Toxicants – update of 2015 version&lt;/title&gt;&lt;secondary-title&gt;Prepared for the revision of the Australian and New Zealand Guidelines for Fresh and Marine Water Quality. Australian and New Zealand Governments and Australian state and territory governments, Canberra, 48 pp&lt;/secondary-title&gt;&lt;/titles&gt;&lt;periodical&gt;&lt;full-title&gt;Prepared for the revision of the Australian and New Zealand Guidelines for Fresh and Marine Water Quality. Australian and New Zealand Governments and Australian state and territory governments, Canberra, 48 pp&lt;/full-title&gt;&lt;/periodical&gt;&lt;dates&gt;&lt;year&gt;2018&lt;/year&gt;&lt;/dates&gt;&lt;urls&gt;&lt;/urls&gt;&lt;/record&gt;&lt;/Cite&gt;&lt;/EndNote&gt;</w:instrText>
      </w:r>
      <w:r w:rsidR="008909E9" w:rsidRPr="004773E0">
        <w:rPr>
          <w:rFonts w:ascii="Times New Roman" w:hAnsi="Times New Roman" w:cs="Times New Roman"/>
        </w:rPr>
        <w:fldChar w:fldCharType="separate"/>
      </w:r>
      <w:r w:rsidR="005F3BC3">
        <w:rPr>
          <w:rFonts w:ascii="Times New Roman" w:hAnsi="Times New Roman" w:cs="Times New Roman"/>
          <w:noProof/>
        </w:rPr>
        <w:t>(Warne et al. 2018)</w:t>
      </w:r>
      <w:r w:rsidR="008909E9" w:rsidRPr="004773E0">
        <w:rPr>
          <w:rFonts w:ascii="Times New Roman" w:hAnsi="Times New Roman" w:cs="Times New Roman"/>
        </w:rPr>
        <w:fldChar w:fldCharType="end"/>
      </w:r>
      <w:r w:rsidRPr="004773E0">
        <w:rPr>
          <w:rFonts w:ascii="Times New Roman" w:hAnsi="Times New Roman" w:cs="Times New Roman"/>
        </w:rPr>
        <w:t>.</w:t>
      </w:r>
      <w:r w:rsidR="00D474C2" w:rsidRPr="004773E0">
        <w:rPr>
          <w:rFonts w:ascii="Times New Roman" w:hAnsi="Times New Roman" w:cs="Times New Roman"/>
        </w:rPr>
        <w:t xml:space="preserve"> However, the recommendation that </w:t>
      </w:r>
      <w:r w:rsidR="007877CE" w:rsidRPr="004773E0">
        <w:rPr>
          <w:rFonts w:ascii="Times New Roman" w:hAnsi="Times New Roman" w:cs="Times New Roman"/>
        </w:rPr>
        <w:t>“effect” concentrations are allowable in an SSD</w:t>
      </w:r>
      <w:r w:rsidR="00564D46">
        <w:rPr>
          <w:rFonts w:ascii="Times New Roman" w:hAnsi="Times New Roman" w:cs="Times New Roman"/>
        </w:rPr>
        <w:t xml:space="preserve"> </w:t>
      </w:r>
      <w:r w:rsidR="007877CE" w:rsidRPr="004773E0">
        <w:rPr>
          <w:rFonts w:ascii="Times New Roman" w:hAnsi="Times New Roman" w:cs="Times New Roman"/>
        </w:rPr>
        <w:t xml:space="preserve">is logically inconsistent with SSD modelling </w:t>
      </w:r>
      <w:r w:rsidR="00863382" w:rsidRPr="004773E0">
        <w:rPr>
          <w:rFonts w:ascii="Times New Roman" w:hAnsi="Times New Roman" w:cs="Times New Roman"/>
        </w:rPr>
        <w:fldChar w:fldCharType="begin"/>
      </w:r>
      <w:r w:rsidR="005F3BC3">
        <w:rPr>
          <w:rFonts w:ascii="Times New Roman" w:hAnsi="Times New Roman" w:cs="Times New Roman"/>
        </w:rPr>
        <w:instrText xml:space="preserve"> ADDIN EN.CITE &lt;EndNote&gt;&lt;Cite&gt;&lt;Author&gt;Fisher&lt;/Author&gt;&lt;Year&gt;in review&lt;/Year&gt;&lt;RecNum&gt;127&lt;/RecNum&gt;&lt;DisplayText&gt;(Fisher and Fox in review)&lt;/DisplayText&gt;&lt;record&gt;&lt;rec-number&gt;127&lt;/rec-number&gt;&lt;foreign-keys&gt;&lt;key app="EN" db-id="aedd5pw2jfpd5xepsvavtdvd2pr25razzzse" timestamp="1667269587"&gt;127&lt;/key&gt;&lt;/foreign-keys&gt;&lt;ref-type name="Journal Article"&gt;17&lt;/ref-type&gt;&lt;contributors&gt;&lt;authors&gt;&lt;author&gt;R Fisher&lt;/author&gt;&lt;author&gt;DR Fox&lt;/author&gt;&lt;/authors&gt;&lt;/contributors&gt;&lt;titles&gt;&lt;title&gt;Introducing the no-sigificant-effect-concentration (NSEC)&lt;/title&gt;&lt;secondary-title&gt;Environmental Toxicology and Chemistry&lt;/secondary-title&gt;&lt;/titles&gt;&lt;periodical&gt;&lt;full-title&gt;Environmental Toxicology and Chemistry&lt;/full-title&gt;&lt;/periodical&gt;&lt;dates&gt;&lt;year&gt;in review&lt;/year&gt;&lt;/dates&gt;&lt;urls&gt;&lt;/urls&gt;&lt;/record&gt;&lt;/Cite&gt;&lt;/EndNote&gt;</w:instrText>
      </w:r>
      <w:r w:rsidR="00863382" w:rsidRPr="004773E0">
        <w:rPr>
          <w:rFonts w:ascii="Times New Roman" w:hAnsi="Times New Roman" w:cs="Times New Roman"/>
        </w:rPr>
        <w:fldChar w:fldCharType="separate"/>
      </w:r>
      <w:r w:rsidR="005F3BC3">
        <w:rPr>
          <w:rFonts w:ascii="Times New Roman" w:hAnsi="Times New Roman" w:cs="Times New Roman"/>
          <w:noProof/>
        </w:rPr>
        <w:t>(Fisher and Fox in review)</w:t>
      </w:r>
      <w:r w:rsidR="00863382" w:rsidRPr="004773E0">
        <w:rPr>
          <w:rFonts w:ascii="Times New Roman" w:hAnsi="Times New Roman" w:cs="Times New Roman"/>
        </w:rPr>
        <w:fldChar w:fldCharType="end"/>
      </w:r>
      <w:r w:rsidR="007877CE" w:rsidRPr="004773E0">
        <w:rPr>
          <w:rFonts w:ascii="Times New Roman" w:hAnsi="Times New Roman" w:cs="Times New Roman"/>
        </w:rPr>
        <w:t>.</w:t>
      </w:r>
      <w:r w:rsidR="00F4167A" w:rsidRPr="004773E0">
        <w:rPr>
          <w:rFonts w:ascii="Times New Roman" w:hAnsi="Times New Roman" w:cs="Times New Roman"/>
        </w:rPr>
        <w:t xml:space="preserve"> </w:t>
      </w:r>
      <w:r w:rsidR="003E0F6E" w:rsidRPr="004773E0">
        <w:rPr>
          <w:rFonts w:ascii="Times New Roman" w:hAnsi="Times New Roman" w:cs="Times New Roman"/>
        </w:rPr>
        <w:t xml:space="preserve">Since affected versus not affected (HCx or PCx) is a binary outcome, to be consistent, the input data for the SSD must represent no effect </w:t>
      </w:r>
      <w:r w:rsidR="004675AC">
        <w:rPr>
          <w:rFonts w:ascii="Times New Roman" w:hAnsi="Times New Roman" w:cs="Times New Roman"/>
        </w:rPr>
        <w:t>toxicity estimates</w:t>
      </w:r>
      <w:r w:rsidR="005C6AF0">
        <w:rPr>
          <w:rFonts w:ascii="Times New Roman" w:hAnsi="Times New Roman" w:cs="Times New Roman"/>
        </w:rPr>
        <w:t>.</w:t>
      </w:r>
      <w:r w:rsidR="006217D3">
        <w:rPr>
          <w:rFonts w:ascii="Times New Roman" w:hAnsi="Times New Roman" w:cs="Times New Roman"/>
        </w:rPr>
        <w:t xml:space="preserve"> This is the reason that </w:t>
      </w:r>
      <w:r w:rsidR="000656F9">
        <w:rPr>
          <w:rFonts w:ascii="Times New Roman" w:hAnsi="Times New Roman" w:cs="Times New Roman"/>
        </w:rPr>
        <w:t xml:space="preserve">an NEC is the preferred toxicity metric for SSD modelling. </w:t>
      </w:r>
    </w:p>
    <w:p w14:paraId="43A731CA" w14:textId="5A1F57FA" w:rsidR="00F4167A" w:rsidRDefault="005E2DDF" w:rsidP="000C3BF7">
      <w:pPr>
        <w:pStyle w:val="BodyText"/>
        <w:ind w:firstLine="720"/>
        <w:rPr>
          <w:rFonts w:ascii="Times New Roman" w:hAnsi="Times New Roman" w:cs="Times New Roman"/>
        </w:rPr>
      </w:pPr>
      <w:r>
        <w:rPr>
          <w:rFonts w:ascii="Times New Roman" w:hAnsi="Times New Roman" w:cs="Times New Roman"/>
        </w:rPr>
        <w:t xml:space="preserve">The NEC is </w:t>
      </w:r>
      <w:r w:rsidR="002240C5">
        <w:rPr>
          <w:rFonts w:ascii="Times New Roman" w:hAnsi="Times New Roman" w:cs="Times New Roman"/>
        </w:rPr>
        <w:t xml:space="preserve">estimated using a threshold </w:t>
      </w:r>
      <w:r w:rsidR="00920080">
        <w:rPr>
          <w:rFonts w:ascii="Times New Roman" w:hAnsi="Times New Roman" w:cs="Times New Roman"/>
        </w:rPr>
        <w:t>model</w:t>
      </w:r>
      <w:r w:rsidR="003D067D" w:rsidRPr="004773E0">
        <w:rPr>
          <w:rFonts w:ascii="Times New Roman" w:hAnsi="Times New Roman" w:cs="Times New Roman"/>
        </w:rPr>
        <w:t xml:space="preserve"> </w:t>
      </w:r>
      <w:r w:rsidR="003D067D">
        <w:rPr>
          <w:rFonts w:ascii="Times New Roman" w:hAnsi="Times New Roman" w:cs="Times New Roman"/>
        </w:rPr>
        <w:fldChar w:fldCharType="begin">
          <w:fldData xml:space="preserve">PEVuZE5vdGU+PENpdGU+PEF1dGhvcj5Gb3g8L0F1dGhvcj48WWVhcj4yMDA4PC9ZZWFyPjxSZWNO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</w:fldData>
        </w:fldChar>
      </w:r>
      <w:r w:rsidR="005F3BC3">
        <w:rPr>
          <w:rFonts w:ascii="Times New Roman" w:hAnsi="Times New Roman" w:cs="Times New Roman"/>
        </w:rPr>
        <w:instrText xml:space="preserve"> ADDIN EN.CITE </w:instrText>
      </w:r>
      <w:r w:rsidR="005F3BC3">
        <w:rPr>
          <w:rFonts w:ascii="Times New Roman" w:hAnsi="Times New Roman" w:cs="Times New Roman"/>
        </w:rPr>
        <w:fldChar w:fldCharType="begin">
          <w:fldData xml:space="preserve">PEVuZE5vdGU+PENpdGU+PEF1dGhvcj5Gb3g8L0F1dGhvcj48WWVhcj4yMDA4PC9ZZWFyPjxSZWNO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</w:fldData>
        </w:fldChar>
      </w:r>
      <w:r w:rsidR="005F3BC3">
        <w:rPr>
          <w:rFonts w:ascii="Times New Roman" w:hAnsi="Times New Roman" w:cs="Times New Roman"/>
        </w:rPr>
        <w:instrText xml:space="preserve"> ADDIN EN.CITE.DATA </w:instrText>
      </w:r>
      <w:r w:rsidR="005F3BC3">
        <w:rPr>
          <w:rFonts w:ascii="Times New Roman" w:hAnsi="Times New Roman" w:cs="Times New Roman"/>
        </w:rPr>
      </w:r>
      <w:r w:rsidR="005F3BC3">
        <w:rPr>
          <w:rFonts w:ascii="Times New Roman" w:hAnsi="Times New Roman" w:cs="Times New Roman"/>
        </w:rPr>
        <w:fldChar w:fldCharType="end"/>
      </w:r>
      <w:r w:rsidR="003D067D">
        <w:rPr>
          <w:rFonts w:ascii="Times New Roman" w:hAnsi="Times New Roman" w:cs="Times New Roman"/>
        </w:rPr>
      </w:r>
      <w:r w:rsidR="003D067D">
        <w:rPr>
          <w:rFonts w:ascii="Times New Roman" w:hAnsi="Times New Roman" w:cs="Times New Roman"/>
        </w:rPr>
        <w:fldChar w:fldCharType="separate"/>
      </w:r>
      <w:r w:rsidR="005F3BC3">
        <w:rPr>
          <w:rFonts w:ascii="Times New Roman" w:hAnsi="Times New Roman" w:cs="Times New Roman"/>
          <w:noProof/>
        </w:rPr>
        <w:t>(Pires et al. 2002; Fox 2008; Fox 2010)</w:t>
      </w:r>
      <w:r w:rsidR="003D067D">
        <w:rPr>
          <w:rFonts w:ascii="Times New Roman" w:hAnsi="Times New Roman" w:cs="Times New Roman"/>
        </w:rPr>
        <w:fldChar w:fldCharType="end"/>
      </w:r>
      <w:r w:rsidR="00CE1695">
        <w:rPr>
          <w:rFonts w:ascii="Times New Roman" w:hAnsi="Times New Roman" w:cs="Times New Roman"/>
        </w:rPr>
        <w:t>, and</w:t>
      </w:r>
      <w:r w:rsidR="00CE1695" w:rsidRPr="004773E0">
        <w:rPr>
          <w:rFonts w:ascii="Times New Roman" w:hAnsi="Times New Roman" w:cs="Times New Roman"/>
        </w:rPr>
        <w:t xml:space="preserve"> represents the maximum concentration of no impact on a given species</w:t>
      </w:r>
      <w:r w:rsidR="002442BB">
        <w:rPr>
          <w:rFonts w:ascii="Times New Roman" w:hAnsi="Times New Roman" w:cs="Times New Roman"/>
        </w:rPr>
        <w:t>,</w:t>
      </w:r>
      <w:r w:rsidR="009C06A4">
        <w:rPr>
          <w:rFonts w:ascii="Times New Roman" w:hAnsi="Times New Roman" w:cs="Times New Roman"/>
        </w:rPr>
        <w:t xml:space="preserve"> thereby</w:t>
      </w:r>
      <w:r w:rsidR="006331F8">
        <w:rPr>
          <w:rFonts w:ascii="Times New Roman" w:hAnsi="Times New Roman" w:cs="Times New Roman"/>
        </w:rPr>
        <w:t xml:space="preserve"> providing a toxicity measure that </w:t>
      </w:r>
      <w:r w:rsidR="00952A54">
        <w:rPr>
          <w:rFonts w:ascii="Times New Roman" w:hAnsi="Times New Roman" w:cs="Times New Roman"/>
        </w:rPr>
        <w:t xml:space="preserve">is ideal for </w:t>
      </w:r>
      <w:r w:rsidR="009C06A4">
        <w:rPr>
          <w:rFonts w:ascii="Times New Roman" w:hAnsi="Times New Roman" w:cs="Times New Roman"/>
        </w:rPr>
        <w:t>incorporation</w:t>
      </w:r>
      <w:r w:rsidR="00952A54">
        <w:rPr>
          <w:rFonts w:ascii="Times New Roman" w:hAnsi="Times New Roman" w:cs="Times New Roman"/>
        </w:rPr>
        <w:t xml:space="preserve"> into SSDs aimed at estimating </w:t>
      </w:r>
      <w:r w:rsidR="009C06A4">
        <w:rPr>
          <w:rFonts w:ascii="Times New Roman" w:hAnsi="Times New Roman" w:cs="Times New Roman"/>
        </w:rPr>
        <w:t>protective concentrations of contaminants.</w:t>
      </w:r>
      <w:r w:rsidR="00920080">
        <w:rPr>
          <w:rFonts w:ascii="Times New Roman" w:hAnsi="Times New Roman" w:cs="Times New Roman"/>
        </w:rPr>
        <w:t xml:space="preserve"> </w:t>
      </w:r>
      <w:r w:rsidR="00CE1695">
        <w:rPr>
          <w:rFonts w:ascii="Times New Roman" w:hAnsi="Times New Roman" w:cs="Times New Roman"/>
        </w:rPr>
        <w:t>While the</w:t>
      </w:r>
      <w:r w:rsidR="00EE724C">
        <w:rPr>
          <w:rFonts w:ascii="Times New Roman" w:hAnsi="Times New Roman" w:cs="Times New Roman"/>
        </w:rPr>
        <w:t xml:space="preserve"> </w:t>
      </w:r>
      <w:r w:rsidR="005022A3">
        <w:rPr>
          <w:rFonts w:ascii="Times New Roman" w:hAnsi="Times New Roman" w:cs="Times New Roman"/>
        </w:rPr>
        <w:t>toxicity estimate is generally considered the preferred measure for inclusion into SSDs</w:t>
      </w:r>
      <w:r w:rsidR="00CB3BD8">
        <w:rPr>
          <w:rFonts w:ascii="Times New Roman" w:hAnsi="Times New Roman" w:cs="Times New Roman"/>
        </w:rPr>
        <w:t xml:space="preserve">, CR data </w:t>
      </w:r>
      <w:r w:rsidR="002442BB">
        <w:rPr>
          <w:rFonts w:ascii="Times New Roman" w:hAnsi="Times New Roman" w:cs="Times New Roman"/>
        </w:rPr>
        <w:t xml:space="preserve">do not necessarily </w:t>
      </w:r>
      <w:r w:rsidR="00CB3BD8">
        <w:rPr>
          <w:rFonts w:ascii="Times New Roman" w:hAnsi="Times New Roman" w:cs="Times New Roman"/>
        </w:rPr>
        <w:t>exhibit threshold</w:t>
      </w:r>
      <w:r w:rsidR="002442BB">
        <w:rPr>
          <w:rFonts w:ascii="Times New Roman" w:hAnsi="Times New Roman" w:cs="Times New Roman"/>
        </w:rPr>
        <w:t>-like responses</w:t>
      </w:r>
      <w:r w:rsidR="00F84863">
        <w:rPr>
          <w:rFonts w:ascii="Times New Roman" w:hAnsi="Times New Roman" w:cs="Times New Roman"/>
        </w:rPr>
        <w:t xml:space="preserve"> and</w:t>
      </w:r>
      <w:r w:rsidR="00B62810">
        <w:rPr>
          <w:rFonts w:ascii="Times New Roman" w:hAnsi="Times New Roman" w:cs="Times New Roman"/>
        </w:rPr>
        <w:t xml:space="preserve"> applying a threshold model in this case will lead to poor outcomes </w:t>
      </w:r>
      <w:r w:rsidR="002A6014">
        <w:rPr>
          <w:rFonts w:ascii="Times New Roman" w:hAnsi="Times New Roman" w:cs="Times New Roman"/>
        </w:rPr>
        <w:fldChar w:fldCharType="begin"/>
      </w:r>
      <w:r w:rsidR="00434C04">
        <w:rPr>
          <w:rFonts w:ascii="Times New Roman" w:hAnsi="Times New Roman" w:cs="Times New Roman"/>
        </w:rPr>
        <w:instrText xml:space="preserve"> ADDIN EN.CITE &lt;EndNote&gt;&lt;Cite&gt;&lt;Author&gt;Krull&lt;/Author&gt;&lt;Year&gt;2020&lt;/Year&gt;&lt;RecNum&gt;119&lt;/RecNum&gt;&lt;DisplayText&gt;(Krull 2020)&lt;/DisplayText&gt;&lt;record&gt;&lt;rec-number&gt;119&lt;/rec-number&gt;&lt;foreign-keys&gt;&lt;key app="EN" db-id="aedd5pw2jfpd5xepsvavtdvd2pr25razzzse" timestamp="1664950083"&gt;119&lt;/key&gt;&lt;/foreign-keys&gt;&lt;ref-type name="Journal Article"&gt;17&lt;/ref-type&gt;&lt;contributors&gt;&lt;authors&gt;&lt;author&gt;Krull, Marcos&lt;/author&gt;&lt;/authors&gt;&lt;/contributors&gt;&lt;titles&gt;&lt;title&gt;Comparing statistical analyses to estimate thresholds in ecotoxicology&lt;/title&gt;&lt;secondary-title&gt;PloS one&lt;/secondary-title&gt;&lt;/titles&gt;&lt;periodical&gt;&lt;full-title&gt;PloS one&lt;/full-title&gt;&lt;/periodical&gt;&lt;pages&gt;e0231149&lt;/pages&gt;&lt;volume&gt;15&lt;/volume&gt;&lt;number&gt;4&lt;/number&gt;&lt;dates&gt;&lt;year&gt;2020&lt;/year&gt;&lt;/dates&gt;&lt;isbn&gt;1932-6203&lt;/isbn&gt;&lt;urls&gt;&lt;/urls&gt;&lt;/record&gt;&lt;/Cite&gt;&lt;/EndNote&gt;</w:instrText>
      </w:r>
      <w:r w:rsidR="002A6014">
        <w:rPr>
          <w:rFonts w:ascii="Times New Roman" w:hAnsi="Times New Roman" w:cs="Times New Roman"/>
        </w:rPr>
        <w:fldChar w:fldCharType="separate"/>
      </w:r>
      <w:r w:rsidR="00434C04">
        <w:rPr>
          <w:rFonts w:ascii="Times New Roman" w:hAnsi="Times New Roman" w:cs="Times New Roman"/>
          <w:noProof/>
        </w:rPr>
        <w:t>(Krull 2020)</w:t>
      </w:r>
      <w:r w:rsidR="002A6014">
        <w:rPr>
          <w:rFonts w:ascii="Times New Roman" w:hAnsi="Times New Roman" w:cs="Times New Roman"/>
        </w:rPr>
        <w:fldChar w:fldCharType="end"/>
      </w:r>
      <w:r w:rsidR="00CB3BD8">
        <w:rPr>
          <w:rFonts w:ascii="Times New Roman" w:hAnsi="Times New Roman" w:cs="Times New Roman"/>
        </w:rPr>
        <w:t xml:space="preserve">. This phenomenon has occurred in our own work, were at times the </w:t>
      </w:r>
      <w:r w:rsidR="00F65752">
        <w:rPr>
          <w:rFonts w:ascii="Times New Roman" w:hAnsi="Times New Roman" w:cs="Times New Roman"/>
        </w:rPr>
        <w:t xml:space="preserve">NEC model may </w:t>
      </w:r>
      <w:r w:rsidR="00C765DF">
        <w:rPr>
          <w:rFonts w:ascii="Times New Roman" w:hAnsi="Times New Roman" w:cs="Times New Roman"/>
        </w:rPr>
        <w:t>fail</w:t>
      </w:r>
      <w:r w:rsidR="00F65752">
        <w:rPr>
          <w:rFonts w:ascii="Times New Roman" w:hAnsi="Times New Roman" w:cs="Times New Roman"/>
        </w:rPr>
        <w:t xml:space="preserve"> to fit using standard packages such as </w:t>
      </w:r>
      <w:r w:rsidR="00C765DF">
        <w:rPr>
          <w:rFonts w:ascii="Times New Roman" w:hAnsi="Times New Roman" w:cs="Times New Roman"/>
        </w:rPr>
        <w:t xml:space="preserve">drc in R </w:t>
      </w:r>
      <w:r w:rsidR="00C765DF">
        <w:rPr>
          <w:rFonts w:ascii="Times New Roman" w:hAnsi="Times New Roman" w:cs="Times New Roman"/>
        </w:rPr>
        <w:fldChar w:fldCharType="begin"/>
      </w:r>
      <w:r w:rsidR="005F3BC3">
        <w:rPr>
          <w:rFonts w:ascii="Times New Roman" w:hAnsi="Times New Roman" w:cs="Times New Roman"/>
        </w:rPr>
        <w:instrText xml:space="preserve"> ADDIN EN.CITE &lt;EndNote&gt;&lt;Cite&gt;&lt;Author&gt;Ritz&lt;/Author&gt;&lt;Year&gt;2015&lt;/Year&gt;&lt;RecNum&gt;99&lt;/RecNum&gt;&lt;DisplayText&gt;(Ritz et al. 2015)&lt;/DisplayText&gt;&lt;record&gt;&lt;rec-number&gt;99&lt;/rec-number&gt;&lt;foreign-keys&gt;&lt;key app="EN" db-id="aedd5pw2jfpd5xepsvavtdvd2pr25razzzse" timestamp="1664864442"&gt;99&lt;/key&gt;&lt;/foreign-keys&gt;&lt;ref-type name="Journal Article"&gt;17&lt;/ref-type&gt;&lt;contributors&gt;&lt;authors&gt;&lt;author&gt;Ritz, Christian&lt;/author&gt;&lt;author&gt;Baty, Florent&lt;/author&gt;&lt;author&gt;Streibig, Jens C&lt;/author&gt;&lt;author&gt;Gerhard, Daniel&lt;/author&gt;&lt;/authors&gt;&lt;/contributors&gt;&lt;titles&gt;&lt;title&gt;Dose-response analysis using R&lt;/title&gt;&lt;secondary-title&gt;PloS one&lt;/secondary-title&gt;&lt;/titles&gt;&lt;periodical&gt;&lt;full-title&gt;PloS one&lt;/full-title&gt;&lt;/periodical&gt;&lt;pages&gt;e0146021&lt;/pages&gt;&lt;volume&gt;10&lt;/volume&gt;&lt;number&gt;12&lt;/number&gt;&lt;dates&gt;&lt;year&gt;2015&lt;/year&gt;&lt;/dates&gt;&lt;isbn&gt;1932-6203&lt;/isbn&gt;&lt;urls&gt;&lt;/urls&gt;&lt;/record&gt;&lt;/Cite&gt;&lt;/EndNote&gt;</w:instrText>
      </w:r>
      <w:r w:rsidR="00C765DF">
        <w:rPr>
          <w:rFonts w:ascii="Times New Roman" w:hAnsi="Times New Roman" w:cs="Times New Roman"/>
        </w:rPr>
        <w:fldChar w:fldCharType="separate"/>
      </w:r>
      <w:r w:rsidR="005F3BC3">
        <w:rPr>
          <w:rFonts w:ascii="Times New Roman" w:hAnsi="Times New Roman" w:cs="Times New Roman"/>
          <w:noProof/>
        </w:rPr>
        <w:t>(Ritz et al. 2015)</w:t>
      </w:r>
      <w:r w:rsidR="00C765DF">
        <w:rPr>
          <w:rFonts w:ascii="Times New Roman" w:hAnsi="Times New Roman" w:cs="Times New Roman"/>
        </w:rPr>
        <w:fldChar w:fldCharType="end"/>
      </w:r>
      <w:r w:rsidR="00C765DF">
        <w:rPr>
          <w:rFonts w:ascii="Times New Roman" w:hAnsi="Times New Roman" w:cs="Times New Roman"/>
        </w:rPr>
        <w:t xml:space="preserve">, </w:t>
      </w:r>
      <w:r w:rsidR="008E3903">
        <w:rPr>
          <w:rFonts w:ascii="Times New Roman" w:hAnsi="Times New Roman" w:cs="Times New Roman"/>
        </w:rPr>
        <w:t>or when it does fit successfully</w:t>
      </w:r>
      <w:r w:rsidR="00D076B8">
        <w:rPr>
          <w:rFonts w:ascii="Times New Roman" w:hAnsi="Times New Roman" w:cs="Times New Roman"/>
        </w:rPr>
        <w:t>,</w:t>
      </w:r>
      <w:r w:rsidR="008E3903">
        <w:rPr>
          <w:rFonts w:ascii="Times New Roman" w:hAnsi="Times New Roman" w:cs="Times New Roman"/>
        </w:rPr>
        <w:t xml:space="preserve"> may yield values that are higher than even the EC10</w:t>
      </w:r>
      <w:r w:rsidR="005B2E40">
        <w:rPr>
          <w:rFonts w:ascii="Times New Roman" w:hAnsi="Times New Roman" w:cs="Times New Roman"/>
        </w:rPr>
        <w:t xml:space="preserve"> </w:t>
      </w:r>
      <w:r w:rsidR="005B2E40">
        <w:rPr>
          <w:rFonts w:ascii="Times New Roman" w:hAnsi="Times New Roman" w:cs="Times New Roman"/>
        </w:rPr>
        <w:fldChar w:fldCharType="begin"/>
      </w:r>
      <w:r w:rsidR="005F3BC3">
        <w:rPr>
          <w:rFonts w:ascii="Times New Roman" w:hAnsi="Times New Roman" w:cs="Times New Roman"/>
        </w:rPr>
        <w:instrText xml:space="preserve"> ADDIN EN.CITE &lt;EndNote&gt;&lt;Cite&gt;&lt;Author&gt;Negri&lt;/Author&gt;&lt;Year&gt;2021&lt;/Year&gt;&lt;RecNum&gt;65&lt;/RecNum&gt;&lt;DisplayText&gt;(Negri et al. 2021)&lt;/DisplayText&gt;&lt;record&gt;&lt;rec-number&gt;65&lt;/rec-number&gt;&lt;foreign-keys&gt;&lt;key app="EN" db-id="aedd5pw2jfpd5xepsvavtdvd2pr25razzzse" timestamp="1639641792"&gt;65&lt;/key&gt;&lt;/foreign-keys&gt;&lt;ref-type name="Journal Article"&gt;17&lt;/ref-type&gt;&lt;contributors&gt;&lt;authors&gt;&lt;author&gt;Negri, Andrew P&lt;/author&gt;&lt;author&gt;Brinkman, Diane L&lt;/author&gt;&lt;author&gt;Flores, Florita&lt;/author&gt;&lt;author&gt;van Dam, Joost&lt;/author&gt;&lt;author&gt;Luter, Heidi M&lt;/author&gt;&lt;author&gt;Thomas, Marie C&lt;/author&gt;&lt;author&gt;Fisher, Rebecca&lt;/author&gt;&lt;author&gt;Stapp, Laura S&lt;/author&gt;&lt;author&gt;Kurtenbach, Paul&lt;/author&gt;&lt;author&gt;Severati, Andrea&lt;/author&gt;&lt;/authors&gt;&lt;/contributors&gt;&lt;titles&gt;&lt;title&gt;Derivation of toxicity thresholds for gas condensate oils protective of tropical species using experimental and modelling approaches&lt;/title&gt;&lt;secondary-title&gt;Marine Pollution Bulletin&lt;/secondary-title&gt;&lt;/titles&gt;&lt;periodical&gt;&lt;full-title&gt;Marine Pollution Bulletin&lt;/full-title&gt;&lt;/periodical&gt;&lt;pages&gt;112899&lt;/pages&gt;&lt;volume&gt;172&lt;/volume&gt;&lt;dates&gt;&lt;year&gt;2021&lt;/year&gt;&lt;/dates&gt;&lt;isbn&gt;0025-326X&lt;/isbn&gt;&lt;urls&gt;&lt;/urls&gt;&lt;/record&gt;&lt;/Cite&gt;&lt;/EndNote&gt;</w:instrText>
      </w:r>
      <w:r w:rsidR="005B2E40">
        <w:rPr>
          <w:rFonts w:ascii="Times New Roman" w:hAnsi="Times New Roman" w:cs="Times New Roman"/>
        </w:rPr>
        <w:fldChar w:fldCharType="separate"/>
      </w:r>
      <w:r w:rsidR="005F3BC3">
        <w:rPr>
          <w:rFonts w:ascii="Times New Roman" w:hAnsi="Times New Roman" w:cs="Times New Roman"/>
          <w:noProof/>
        </w:rPr>
        <w:t>(Negri et al. 2021)</w:t>
      </w:r>
      <w:r w:rsidR="005B2E40">
        <w:rPr>
          <w:rFonts w:ascii="Times New Roman" w:hAnsi="Times New Roman" w:cs="Times New Roman"/>
        </w:rPr>
        <w:fldChar w:fldCharType="end"/>
      </w:r>
      <w:r w:rsidR="00D076B8">
        <w:rPr>
          <w:rFonts w:ascii="Times New Roman" w:hAnsi="Times New Roman" w:cs="Times New Roman"/>
        </w:rPr>
        <w:t xml:space="preserve">. </w:t>
      </w:r>
      <w:r w:rsidR="008A3BF6">
        <w:rPr>
          <w:rFonts w:ascii="Times New Roman" w:hAnsi="Times New Roman" w:cs="Times New Roman"/>
        </w:rPr>
        <w:t>In this case, a threshold model of response is clearly not appropriate, and the NEC</w:t>
      </w:r>
      <w:r w:rsidR="006D45BA">
        <w:rPr>
          <w:rFonts w:ascii="Times New Roman" w:hAnsi="Times New Roman" w:cs="Times New Roman"/>
        </w:rPr>
        <w:t xml:space="preserve"> will not be a good estimate of the no-effect concentration.</w:t>
      </w:r>
    </w:p>
    <w:p w14:paraId="27787CE2" w14:textId="31DDD2C2" w:rsidR="005F481D" w:rsidRPr="00FD5A90" w:rsidRDefault="009C706B" w:rsidP="00E00090">
      <w:pPr>
        <w:pStyle w:val="BodyText"/>
        <w:ind w:firstLine="720"/>
        <w:rPr>
          <w:rFonts w:ascii="Times New Roman" w:hAnsi="Times New Roman" w:cs="Times New Roman"/>
        </w:rPr>
      </w:pPr>
      <w:r>
        <w:rPr>
          <w:rFonts w:ascii="Times New Roman" w:hAnsi="Times New Roman" w:cs="Times New Roman"/>
        </w:rPr>
        <w:t xml:space="preserve">More recently </w:t>
      </w:r>
      <w:r w:rsidR="00381FE6">
        <w:rPr>
          <w:rFonts w:ascii="Times New Roman" w:hAnsi="Times New Roman" w:cs="Times New Roman"/>
        </w:rPr>
        <w:fldChar w:fldCharType="begin"/>
      </w:r>
      <w:r w:rsidR="00434C04">
        <w:rPr>
          <w:rFonts w:ascii="Times New Roman" w:hAnsi="Times New Roman" w:cs="Times New Roman"/>
        </w:rPr>
        <w:instrText xml:space="preserve"> ADDIN EN.CITE &lt;EndNote&gt;&lt;Cite AuthorYear="1"&gt;&lt;Author&gt;Fisher&lt;/Author&gt;&lt;Year&gt;in review&lt;/Year&gt;&lt;RecNum&gt;127&lt;/RecNum&gt;&lt;DisplayText&gt;Fisher and Fox (in review)&lt;/DisplayText&gt;&lt;record&gt;&lt;rec-number&gt;127&lt;/rec-number&gt;&lt;foreign-keys&gt;&lt;key app="EN" db-id="aedd5pw2jfpd5xepsvavtdvd2pr25razzzse" timestamp="1667269587"&gt;127&lt;/key&gt;&lt;/foreign-keys&gt;&lt;ref-type name="Journal Article"&gt;17&lt;/ref-type&gt;&lt;contributors&gt;&lt;authors&gt;&lt;author&gt;R Fisher&lt;/author&gt;&lt;author&gt;DR Fox&lt;/author&gt;&lt;/authors&gt;&lt;/contributors&gt;&lt;titles&gt;&lt;title&gt;Introducing the no-sigificant-effect-concentration (NSEC)&lt;/title&gt;&lt;secondary-title&gt;Environmental Toxicology and Chemistry&lt;/secondary-title&gt;&lt;/titles&gt;&lt;periodical&gt;&lt;full-title&gt;Environmental Toxicology and Chemistry&lt;/full-title&gt;&lt;/periodical&gt;&lt;dates&gt;&lt;year&gt;in review&lt;/year&gt;&lt;/dates&gt;&lt;urls&gt;&lt;/urls&gt;&lt;/record&gt;&lt;/Cite&gt;&lt;/EndNote&gt;</w:instrText>
      </w:r>
      <w:r w:rsidR="00381FE6">
        <w:rPr>
          <w:rFonts w:ascii="Times New Roman" w:hAnsi="Times New Roman" w:cs="Times New Roman"/>
        </w:rPr>
        <w:fldChar w:fldCharType="separate"/>
      </w:r>
      <w:r w:rsidR="00434C04">
        <w:rPr>
          <w:rFonts w:ascii="Times New Roman" w:hAnsi="Times New Roman" w:cs="Times New Roman"/>
          <w:noProof/>
        </w:rPr>
        <w:t>Fisher and Fox (in review)</w:t>
      </w:r>
      <w:r w:rsidR="00381FE6">
        <w:rPr>
          <w:rFonts w:ascii="Times New Roman" w:hAnsi="Times New Roman" w:cs="Times New Roman"/>
        </w:rPr>
        <w:fldChar w:fldCharType="end"/>
      </w:r>
      <w:r w:rsidR="00381FE6">
        <w:rPr>
          <w:rFonts w:ascii="Times New Roman" w:hAnsi="Times New Roman" w:cs="Times New Roman"/>
        </w:rPr>
        <w:t xml:space="preserve"> suggested an alternative</w:t>
      </w:r>
      <w:r w:rsidR="005706EE">
        <w:rPr>
          <w:rFonts w:ascii="Times New Roman" w:hAnsi="Times New Roman" w:cs="Times New Roman"/>
        </w:rPr>
        <w:t xml:space="preserve"> to the NEC</w:t>
      </w:r>
      <w:r w:rsidR="00381FE6">
        <w:rPr>
          <w:rFonts w:ascii="Times New Roman" w:hAnsi="Times New Roman" w:cs="Times New Roman"/>
        </w:rPr>
        <w:t xml:space="preserve">, the </w:t>
      </w:r>
      <w:r w:rsidR="00F3531E">
        <w:rPr>
          <w:rFonts w:ascii="Times New Roman" w:hAnsi="Times New Roman" w:cs="Times New Roman"/>
        </w:rPr>
        <w:t>No-</w:t>
      </w:r>
      <w:r w:rsidR="00B858E6">
        <w:rPr>
          <w:rFonts w:ascii="Times New Roman" w:hAnsi="Times New Roman" w:cs="Times New Roman"/>
        </w:rPr>
        <w:t>Significant-Effect concentration</w:t>
      </w:r>
      <w:r w:rsidR="002A3787">
        <w:rPr>
          <w:rFonts w:ascii="Times New Roman" w:hAnsi="Times New Roman" w:cs="Times New Roman"/>
        </w:rPr>
        <w:t xml:space="preserve"> (NSEC)</w:t>
      </w:r>
      <w:r w:rsidR="005706EE">
        <w:rPr>
          <w:rFonts w:ascii="Times New Roman" w:hAnsi="Times New Roman" w:cs="Times New Roman"/>
        </w:rPr>
        <w:t xml:space="preserve">, suitable for estimating </w:t>
      </w:r>
      <w:r w:rsidR="002A3787">
        <w:rPr>
          <w:rFonts w:ascii="Times New Roman" w:hAnsi="Times New Roman" w:cs="Times New Roman"/>
        </w:rPr>
        <w:t>‘</w:t>
      </w:r>
      <w:r w:rsidR="005706EE">
        <w:rPr>
          <w:rFonts w:ascii="Times New Roman" w:hAnsi="Times New Roman" w:cs="Times New Roman"/>
        </w:rPr>
        <w:t>no effect</w:t>
      </w:r>
      <w:r w:rsidR="002A3787">
        <w:rPr>
          <w:rFonts w:ascii="Times New Roman" w:hAnsi="Times New Roman" w:cs="Times New Roman"/>
        </w:rPr>
        <w:t>’ concentrations</w:t>
      </w:r>
      <w:r w:rsidR="005706EE">
        <w:rPr>
          <w:rFonts w:ascii="Times New Roman" w:hAnsi="Times New Roman" w:cs="Times New Roman"/>
        </w:rPr>
        <w:t xml:space="preserve"> for data that</w:t>
      </w:r>
      <w:r w:rsidR="00FB5F33">
        <w:rPr>
          <w:rFonts w:ascii="Times New Roman" w:hAnsi="Times New Roman" w:cs="Times New Roman"/>
        </w:rPr>
        <w:t xml:space="preserve"> do not exhibit a threshold response, but </w:t>
      </w:r>
      <w:r w:rsidR="002A3787">
        <w:rPr>
          <w:rFonts w:ascii="Times New Roman" w:hAnsi="Times New Roman" w:cs="Times New Roman"/>
        </w:rPr>
        <w:t xml:space="preserve">rather </w:t>
      </w:r>
      <w:r w:rsidR="00FB5F33">
        <w:rPr>
          <w:rFonts w:ascii="Times New Roman" w:hAnsi="Times New Roman" w:cs="Times New Roman"/>
        </w:rPr>
        <w:t>decline smoothly with increasing contaminant concentration.</w:t>
      </w:r>
      <w:r w:rsidR="00525F12">
        <w:rPr>
          <w:rFonts w:ascii="Times New Roman" w:hAnsi="Times New Roman" w:cs="Times New Roman"/>
        </w:rPr>
        <w:t xml:space="preserve"> </w:t>
      </w:r>
      <w:r w:rsidR="00A05B3E">
        <w:rPr>
          <w:rFonts w:ascii="Times New Roman" w:hAnsi="Times New Roman" w:cs="Times New Roman"/>
        </w:rPr>
        <w:t>The i</w:t>
      </w:r>
      <w:r w:rsidR="00FF2EDB">
        <w:rPr>
          <w:rFonts w:ascii="Times New Roman" w:hAnsi="Times New Roman" w:cs="Times New Roman"/>
        </w:rPr>
        <w:t xml:space="preserve">dea </w:t>
      </w:r>
      <w:r w:rsidR="00A05B3E">
        <w:rPr>
          <w:rFonts w:ascii="Times New Roman" w:hAnsi="Times New Roman" w:cs="Times New Roman"/>
        </w:rPr>
        <w:t xml:space="preserve">was initially proposed by </w:t>
      </w:r>
      <w:r w:rsidR="00A05B3E">
        <w:rPr>
          <w:rFonts w:ascii="Times New Roman" w:hAnsi="Times New Roman" w:cs="Times New Roman"/>
        </w:rPr>
        <w:fldChar w:fldCharType="begin"/>
      </w:r>
      <w:r w:rsidR="005F3BC3">
        <w:rPr>
          <w:rFonts w:ascii="Times New Roman" w:hAnsi="Times New Roman" w:cs="Times New Roman"/>
        </w:rPr>
        <w:instrText xml:space="preserve"> ADDIN EN.CITE &lt;EndNote&gt;&lt;Cite&gt;&lt;Author&gt;Bellio&lt;/Author&gt;&lt;Year&gt;2000&lt;/Year&gt;&lt;RecNum&gt;125&lt;/RecNum&gt;&lt;DisplayText&gt;(Bellio et al. 2000)&lt;/DisplayText&gt;&lt;record&gt;&lt;rec-number&gt;125&lt;/rec-number&gt;&lt;foreign-keys&gt;&lt;key app="EN" db-id="aedd5pw2jfpd5xepsvavtdvd2pr25razzzse" timestamp="1666337722"&gt;125&lt;/key&gt;&lt;/foreign-keys&gt;&lt;ref-type name="Journal Article"&gt;17&lt;/ref-type&gt;&lt;contributors&gt;&lt;authors&gt;&lt;author&gt;Bellio, R&lt;/author&gt;&lt;author&gt;Jensen, JE&lt;/author&gt;&lt;author&gt;Seiden, P&lt;/author&gt;&lt;/authors&gt;&lt;/contributors&gt;&lt;titles&gt;&lt;title&gt;Applications of likelihood asymptotics for nonlinear regression in herbicide bioassays&lt;/title&gt;&lt;secondary-title&gt;Biometrics&lt;/secondary-title&gt;&lt;/titles&gt;&lt;periodical&gt;&lt;full-title&gt;Biometrics&lt;/full-title&gt;&lt;/periodical&gt;&lt;pages&gt;1204-1212&lt;/pages&gt;&lt;volume&gt;56&lt;/volume&gt;&lt;number&gt;4&lt;/number&gt;&lt;dates&gt;&lt;year&gt;2000&lt;/year&gt;&lt;/dates&gt;&lt;isbn&gt;0006-341X&lt;/isbn&gt;&lt;urls&gt;&lt;/urls&gt;&lt;/record&gt;&lt;/Cite&gt;&lt;/EndNote&gt;</w:instrText>
      </w:r>
      <w:r w:rsidR="00A05B3E">
        <w:rPr>
          <w:rFonts w:ascii="Times New Roman" w:hAnsi="Times New Roman" w:cs="Times New Roman"/>
        </w:rPr>
        <w:fldChar w:fldCharType="separate"/>
      </w:r>
      <w:r w:rsidR="005F3BC3">
        <w:rPr>
          <w:rFonts w:ascii="Times New Roman" w:hAnsi="Times New Roman" w:cs="Times New Roman"/>
          <w:noProof/>
        </w:rPr>
        <w:t>(Bellio et al. 2000)</w:t>
      </w:r>
      <w:r w:rsidR="00A05B3E">
        <w:rPr>
          <w:rFonts w:ascii="Times New Roman" w:hAnsi="Times New Roman" w:cs="Times New Roman"/>
        </w:rPr>
        <w:fldChar w:fldCharType="end"/>
      </w:r>
      <w:r w:rsidR="00A05B3E">
        <w:rPr>
          <w:rFonts w:ascii="Times New Roman" w:hAnsi="Times New Roman" w:cs="Times New Roman"/>
        </w:rPr>
        <w:t xml:space="preserve"> and further developed by </w:t>
      </w:r>
      <w:r w:rsidR="00A05B3E">
        <w:rPr>
          <w:rFonts w:ascii="Times New Roman" w:hAnsi="Times New Roman" w:cs="Times New Roman"/>
        </w:rPr>
        <w:fldChar w:fldCharType="begin"/>
      </w:r>
      <w:r w:rsidR="005F3BC3">
        <w:rPr>
          <w:rFonts w:ascii="Times New Roman" w:hAnsi="Times New Roman" w:cs="Times New Roman"/>
        </w:rPr>
        <w:instrText xml:space="preserve"> ADDIN EN.CITE &lt;EndNote&gt;&lt;Cite&gt;&lt;Author&gt;Chèvre&lt;/Author&gt;&lt;Year&gt;2002&lt;/Year&gt;&lt;RecNum&gt;124&lt;/RecNum&gt;&lt;DisplayText&gt;(Chèvre et al. 2002)&lt;/DisplayText&gt;&lt;record&gt;&lt;rec-number&gt;124&lt;/rec-number&gt;&lt;foreign-keys&gt;&lt;key app="EN" db-id="aedd5pw2jfpd5xepsvavtdvd2pr25razzzse" timestamp="1666223487"&gt;124&lt;/key&gt;&lt;/foreign-keys&gt;&lt;ref-type name="Journal Article"&gt;17&lt;/ref-type&gt;&lt;contributors&gt;&lt;authors&gt;&lt;author&gt;Chèvre, Nathalie&lt;/author&gt;&lt;author&gt;Slooten, Kristin Becker‐van&lt;/author&gt;&lt;author&gt;Tarradellas, Joseph&lt;/author&gt;&lt;author&gt;Brazzale, Alessandra R&lt;/author&gt;&lt;author&gt;Behra, Renata&lt;/author&gt;&lt;author&gt;Guettinger, Herbert&lt;/author&gt;&lt;/authors&gt;&lt;/contributors&gt;&lt;titles&gt;&lt;title&gt;Effects of dinoseb on the life cycle of Daphnia magna: Modeling survival time and a proposal for an alternative to the no‐observed‐effect concentration&lt;/title&gt;&lt;secondary-title&gt;Environmental Toxicology and Chemistry: An International Journal&lt;/secondary-title&gt;&lt;/titles&gt;&lt;periodical&gt;&lt;full-title&gt;Environmental Toxicology and Chemistry: An International Journal&lt;/full-title&gt;&lt;/periodical&gt;&lt;pages&gt;828-833&lt;/pages&gt;&lt;volume&gt;21&lt;/volume&gt;&lt;number&gt;4&lt;/number&gt;&lt;dates&gt;&lt;year&gt;2002&lt;/year&gt;&lt;/dates&gt;&lt;isbn&gt;0730-7268&lt;/isbn&gt;&lt;urls&gt;&lt;/urls&gt;&lt;/record&gt;&lt;/Cite&gt;&lt;/EndNote&gt;</w:instrText>
      </w:r>
      <w:r w:rsidR="00A05B3E">
        <w:rPr>
          <w:rFonts w:ascii="Times New Roman" w:hAnsi="Times New Roman" w:cs="Times New Roman"/>
        </w:rPr>
        <w:fldChar w:fldCharType="separate"/>
      </w:r>
      <w:r w:rsidR="005F3BC3">
        <w:rPr>
          <w:rFonts w:ascii="Times New Roman" w:hAnsi="Times New Roman" w:cs="Times New Roman"/>
          <w:noProof/>
        </w:rPr>
        <w:t>(Chèvre et al. 2002)</w:t>
      </w:r>
      <w:r w:rsidR="00A05B3E">
        <w:rPr>
          <w:rFonts w:ascii="Times New Roman" w:hAnsi="Times New Roman" w:cs="Times New Roman"/>
        </w:rPr>
        <w:fldChar w:fldCharType="end"/>
      </w:r>
      <w:r w:rsidR="00A05B3E">
        <w:rPr>
          <w:rFonts w:ascii="Times New Roman" w:hAnsi="Times New Roman" w:cs="Times New Roman"/>
        </w:rPr>
        <w:t xml:space="preserve">, who termed the concept the ‘statistical-no-effect-concentration’ (SNEC). </w:t>
      </w:r>
      <w:r w:rsidR="004C4CA5">
        <w:rPr>
          <w:rFonts w:ascii="Times New Roman" w:hAnsi="Times New Roman" w:cs="Times New Roman"/>
        </w:rPr>
        <w:t xml:space="preserve">The method involves fitting a non-linear model to the CR </w:t>
      </w:r>
      <w:r w:rsidR="00B3698B">
        <w:rPr>
          <w:rFonts w:ascii="Times New Roman" w:hAnsi="Times New Roman" w:cs="Times New Roman"/>
        </w:rPr>
        <w:t>data and</w:t>
      </w:r>
      <w:r w:rsidR="004C4CA5">
        <w:rPr>
          <w:rFonts w:ascii="Times New Roman" w:hAnsi="Times New Roman" w:cs="Times New Roman"/>
        </w:rPr>
        <w:t xml:space="preserve"> evaluating the </w:t>
      </w:r>
      <w:r w:rsidR="00F0242F">
        <w:rPr>
          <w:rFonts w:ascii="Times New Roman" w:hAnsi="Times New Roman" w:cs="Times New Roman"/>
        </w:rPr>
        <w:t xml:space="preserve">concentration at which the predicted value of the response becomes significantly </w:t>
      </w:r>
      <w:r w:rsidR="00B3698B">
        <w:rPr>
          <w:rFonts w:ascii="Times New Roman" w:hAnsi="Times New Roman" w:cs="Times New Roman"/>
        </w:rPr>
        <w:t>different to the control concentration</w:t>
      </w:r>
      <w:r w:rsidR="00BB6C75">
        <w:rPr>
          <w:rFonts w:ascii="Times New Roman" w:hAnsi="Times New Roman" w:cs="Times New Roman"/>
        </w:rPr>
        <w:t>, based on the estimated variability</w:t>
      </w:r>
      <w:r w:rsidR="00834C18">
        <w:rPr>
          <w:rFonts w:ascii="Times New Roman" w:hAnsi="Times New Roman" w:cs="Times New Roman"/>
        </w:rPr>
        <w:t xml:space="preserve"> and a pre-defined level of statistical significance</w:t>
      </w:r>
      <w:r w:rsidR="00B3698B">
        <w:rPr>
          <w:rFonts w:ascii="Times New Roman" w:hAnsi="Times New Roman" w:cs="Times New Roman"/>
        </w:rPr>
        <w:t>.</w:t>
      </w:r>
      <w:r w:rsidR="00EE4BA5">
        <w:rPr>
          <w:rFonts w:ascii="Times New Roman" w:hAnsi="Times New Roman" w:cs="Times New Roman"/>
        </w:rPr>
        <w:t xml:space="preserve"> </w:t>
      </w:r>
      <w:r w:rsidR="00D71819" w:rsidRPr="00574CFA">
        <w:rPr>
          <w:rFonts w:ascii="Times New Roman" w:hAnsi="Times New Roman" w:cs="Times New Roman"/>
        </w:rPr>
        <w:t xml:space="preserve">While the NSEC is conceptually linked to the traditional </w:t>
      </w:r>
      <w:r w:rsidR="00D71819">
        <w:rPr>
          <w:rFonts w:ascii="Times New Roman" w:hAnsi="Times New Roman" w:cs="Times New Roman"/>
        </w:rPr>
        <w:t>no-observed-effect-concentration (</w:t>
      </w:r>
      <w:r w:rsidR="00D71819" w:rsidRPr="00574CFA">
        <w:rPr>
          <w:rFonts w:ascii="Times New Roman" w:hAnsi="Times New Roman" w:cs="Times New Roman"/>
        </w:rPr>
        <w:t>NOEC</w:t>
      </w:r>
      <w:r w:rsidR="00D71819">
        <w:rPr>
          <w:rFonts w:ascii="Times New Roman" w:hAnsi="Times New Roman" w:cs="Times New Roman"/>
        </w:rPr>
        <w:t>)</w:t>
      </w:r>
      <w:r w:rsidR="00D71819" w:rsidRPr="00574CFA">
        <w:rPr>
          <w:rFonts w:ascii="Times New Roman" w:hAnsi="Times New Roman" w:cs="Times New Roman"/>
        </w:rPr>
        <w:t>, it is a substantial improvement over the NOEC because it decouples the estimate from being directly dependent on the placement of treatment concentrations</w:t>
      </w:r>
      <w:r w:rsidR="00B968CB">
        <w:rPr>
          <w:rFonts w:ascii="Times New Roman" w:hAnsi="Times New Roman" w:cs="Times New Roman"/>
        </w:rPr>
        <w:t>. The method also allows an estimate of</w:t>
      </w:r>
      <w:r w:rsidR="00D71819" w:rsidRPr="00574CFA">
        <w:rPr>
          <w:rFonts w:ascii="Times New Roman" w:hAnsi="Times New Roman" w:cs="Times New Roman"/>
        </w:rPr>
        <w:t xml:space="preserve"> precision of the resulting toxicity estimate.</w:t>
      </w:r>
      <w:r w:rsidR="00B3698B">
        <w:rPr>
          <w:rFonts w:ascii="Times New Roman" w:hAnsi="Times New Roman" w:cs="Times New Roman"/>
        </w:rPr>
        <w:t xml:space="preserve"> </w:t>
      </w:r>
      <w:r w:rsidR="00241661">
        <w:rPr>
          <w:rFonts w:ascii="Times New Roman" w:hAnsi="Times New Roman" w:cs="Times New Roman"/>
        </w:rPr>
        <w:t xml:space="preserve">While </w:t>
      </w:r>
      <w:r w:rsidR="008D69A2">
        <w:rPr>
          <w:rFonts w:ascii="Times New Roman" w:hAnsi="Times New Roman" w:cs="Times New Roman"/>
        </w:rPr>
        <w:fldChar w:fldCharType="begin"/>
      </w:r>
      <w:r w:rsidR="00434C04">
        <w:rPr>
          <w:rFonts w:ascii="Times New Roman" w:hAnsi="Times New Roman" w:cs="Times New Roman"/>
        </w:rPr>
        <w:instrText xml:space="preserve"> ADDIN EN.CITE &lt;EndNote&gt;&lt;Cite AuthorYear="1"&gt;&lt;Author&gt;Fisher&lt;/Author&gt;&lt;Year&gt;in review&lt;/Year&gt;&lt;RecNum&gt;127&lt;/RecNum&gt;&lt;DisplayText&gt;Fisher and Fox (in review)&lt;/DisplayText&gt;&lt;record&gt;&lt;rec-number&gt;127&lt;/rec-number&gt;&lt;foreign-keys&gt;&lt;key app="EN" db-id="aedd5pw2jfpd5xepsvavtdvd2pr25razzzse" timestamp="1667269587"&gt;127&lt;/key&gt;&lt;/foreign-keys&gt;&lt;ref-type name="Journal Article"&gt;17&lt;/ref-type&gt;&lt;contributors&gt;&lt;authors&gt;&lt;author&gt;R Fisher&lt;/author&gt;&lt;author&gt;DR Fox&lt;/author&gt;&lt;/authors&gt;&lt;/contributors&gt;&lt;titles&gt;&lt;title&gt;Introducing the no-sigificant-effect-concentration (NSEC)&lt;/title&gt;&lt;secondary-title&gt;Environmental Toxicology and Chemistry&lt;/secondary-title&gt;&lt;/titles&gt;&lt;periodical&gt;&lt;full-title&gt;Environmental Toxicology and Chemistry&lt;/full-title&gt;&lt;/periodical&gt;&lt;dates&gt;&lt;year&gt;in review&lt;/year&gt;&lt;/dates&gt;&lt;urls&gt;&lt;/urls&gt;&lt;/record&gt;&lt;/Cite&gt;&lt;/EndNote&gt;</w:instrText>
      </w:r>
      <w:r w:rsidR="008D69A2">
        <w:rPr>
          <w:rFonts w:ascii="Times New Roman" w:hAnsi="Times New Roman" w:cs="Times New Roman"/>
        </w:rPr>
        <w:fldChar w:fldCharType="separate"/>
      </w:r>
      <w:r w:rsidR="00434C04">
        <w:rPr>
          <w:rFonts w:ascii="Times New Roman" w:hAnsi="Times New Roman" w:cs="Times New Roman"/>
          <w:noProof/>
        </w:rPr>
        <w:t>Fisher and Fox (in review)</w:t>
      </w:r>
      <w:r w:rsidR="008D69A2">
        <w:rPr>
          <w:rFonts w:ascii="Times New Roman" w:hAnsi="Times New Roman" w:cs="Times New Roman"/>
        </w:rPr>
        <w:fldChar w:fldCharType="end"/>
      </w:r>
      <w:r w:rsidR="008D69A2">
        <w:rPr>
          <w:rFonts w:ascii="Times New Roman" w:hAnsi="Times New Roman" w:cs="Times New Roman"/>
        </w:rPr>
        <w:t xml:space="preserve"> provide a thorough description of the mathematical derivation of the frequentist version of the NSEC</w:t>
      </w:r>
      <w:r w:rsidR="007E0B3B">
        <w:rPr>
          <w:rFonts w:ascii="Times New Roman" w:hAnsi="Times New Roman" w:cs="Times New Roman"/>
        </w:rPr>
        <w:t xml:space="preserve">, as well as implementation of the Bayesian </w:t>
      </w:r>
      <w:r w:rsidR="007E0B3B">
        <w:rPr>
          <w:rFonts w:ascii="Times New Roman" w:hAnsi="Times New Roman" w:cs="Times New Roman"/>
        </w:rPr>
        <w:lastRenderedPageBreak/>
        <w:t xml:space="preserve">equivalent, the concept has yet to be </w:t>
      </w:r>
      <w:r w:rsidR="000970AB">
        <w:rPr>
          <w:rFonts w:ascii="Times New Roman" w:hAnsi="Times New Roman" w:cs="Times New Roman"/>
        </w:rPr>
        <w:t xml:space="preserve">evaluated more extensively using simulated and case study </w:t>
      </w:r>
      <w:r w:rsidR="000970AB" w:rsidRPr="00FD5A90">
        <w:rPr>
          <w:rFonts w:ascii="Times New Roman" w:hAnsi="Times New Roman" w:cs="Times New Roman"/>
        </w:rPr>
        <w:t>data.</w:t>
      </w:r>
    </w:p>
    <w:p w14:paraId="791FCD2B" w14:textId="3193B691" w:rsidR="00C34796" w:rsidRDefault="00B968CB" w:rsidP="00353758">
      <w:pPr>
        <w:pStyle w:val="BodyText"/>
        <w:rPr>
          <w:rFonts w:ascii="Times New Roman" w:hAnsi="Times New Roman" w:cs="Times New Roman"/>
        </w:rPr>
      </w:pPr>
      <w:r w:rsidRPr="00FD5A90">
        <w:rPr>
          <w:rFonts w:ascii="Times New Roman" w:hAnsi="Times New Roman" w:cs="Times New Roman"/>
        </w:rPr>
        <w:tab/>
        <w:t>In addition to the range of toxicity estimates that are used in SSDs, there are an even wider range of possible CR models that may be used to derive them. For example</w:t>
      </w:r>
      <w:r w:rsidR="00FD5A90" w:rsidRPr="00FD5A90">
        <w:rPr>
          <w:rFonts w:ascii="Times New Roman" w:hAnsi="Times New Roman" w:cs="Times New Roman"/>
        </w:rPr>
        <w:t xml:space="preserve">, the popular frequentist CR modelling package drc </w:t>
      </w:r>
      <w:r w:rsidR="00FD5A90" w:rsidRPr="00FD5A90">
        <w:rPr>
          <w:rFonts w:ascii="Times New Roman" w:hAnsi="Times New Roman" w:cs="Times New Roman"/>
        </w:rPr>
        <w:fldChar w:fldCharType="begin"/>
      </w:r>
      <w:r w:rsidR="005F3BC3">
        <w:rPr>
          <w:rFonts w:ascii="Times New Roman" w:hAnsi="Times New Roman" w:cs="Times New Roman"/>
        </w:rPr>
        <w:instrText xml:space="preserve"> ADDIN EN.CITE &lt;EndNote&gt;&lt;Cite&gt;&lt;Author&gt;Ritz&lt;/Author&gt;&lt;Year&gt;2015&lt;/Year&gt;&lt;RecNum&gt;99&lt;/RecNum&gt;&lt;DisplayText&gt;(Ritz et al. 2015)&lt;/DisplayText&gt;&lt;record&gt;&lt;rec-number&gt;99&lt;/rec-number&gt;&lt;foreign-keys&gt;&lt;key app="EN" db-id="aedd5pw2jfpd5xepsvavtdvd2pr25razzzse" timestamp="1664864442"&gt;99&lt;/key&gt;&lt;/foreign-keys&gt;&lt;ref-type name="Journal Article"&gt;17&lt;/ref-type&gt;&lt;contributors&gt;&lt;authors&gt;&lt;author&gt;Ritz, Christian&lt;/author&gt;&lt;author&gt;Baty, Florent&lt;/author&gt;&lt;author&gt;Streibig, Jens C&lt;/author&gt;&lt;author&gt;Gerhard, Daniel&lt;/author&gt;&lt;/authors&gt;&lt;/contributors&gt;&lt;titles&gt;&lt;title&gt;Dose-response analysis using R&lt;/title&gt;&lt;secondary-title&gt;PloS one&lt;/secondary-title&gt;&lt;/titles&gt;&lt;periodical&gt;&lt;full-title&gt;PloS one&lt;/full-title&gt;&lt;/periodical&gt;&lt;pages&gt;e0146021&lt;/pages&gt;&lt;volume&gt;10&lt;/volume&gt;&lt;number&gt;12&lt;/number&gt;&lt;dates&gt;&lt;year&gt;2015&lt;/year&gt;&lt;/dates&gt;&lt;isbn&gt;1932-6203&lt;/isbn&gt;&lt;urls&gt;&lt;/urls&gt;&lt;/record&gt;&lt;/Cite&gt;&lt;/EndNote&gt;</w:instrText>
      </w:r>
      <w:r w:rsidR="00FD5A90" w:rsidRPr="00FD5A90">
        <w:rPr>
          <w:rFonts w:ascii="Times New Roman" w:hAnsi="Times New Roman" w:cs="Times New Roman"/>
        </w:rPr>
        <w:fldChar w:fldCharType="separate"/>
      </w:r>
      <w:r w:rsidR="005F3BC3">
        <w:rPr>
          <w:rFonts w:ascii="Times New Roman" w:hAnsi="Times New Roman" w:cs="Times New Roman"/>
          <w:noProof/>
        </w:rPr>
        <w:t>(Ritz et al. 2015)</w:t>
      </w:r>
      <w:r w:rsidR="00FD5A90" w:rsidRPr="00FD5A90">
        <w:rPr>
          <w:rFonts w:ascii="Times New Roman" w:hAnsi="Times New Roman" w:cs="Times New Roman"/>
        </w:rPr>
        <w:fldChar w:fldCharType="end"/>
      </w:r>
      <w:r w:rsidR="00FD5A90" w:rsidRPr="00FD5A90">
        <w:rPr>
          <w:rFonts w:ascii="Times New Roman" w:hAnsi="Times New Roman" w:cs="Times New Roman"/>
        </w:rPr>
        <w:t xml:space="preserve"> contains 23 possible non-linear functions that can be used, as does our recently developed Bayesian CR modelling package bayesnec </w:t>
      </w:r>
      <w:r w:rsidR="00FD5A90" w:rsidRPr="00FD5A90">
        <w:rPr>
          <w:rFonts w:ascii="Times New Roman" w:hAnsi="Times New Roman" w:cs="Times New Roman"/>
        </w:rPr>
        <w:fldChar w:fldCharType="begin"/>
      </w:r>
      <w:r w:rsidR="005F3BC3">
        <w:rPr>
          <w:rFonts w:ascii="Times New Roman" w:hAnsi="Times New Roman" w:cs="Times New Roman"/>
        </w:rPr>
        <w:instrText xml:space="preserve"> ADDIN EN.CITE &lt;EndNote&gt;&lt;Cite&gt;&lt;Author&gt;Fisher&lt;/Author&gt;&lt;Year&gt;2023&lt;/Year&gt;&lt;RecNum&gt;49&lt;/RecNum&gt;&lt;DisplayText&gt;(Fisher et al. 2023)&lt;/DisplayText&gt;&lt;record&gt;&lt;rec-number&gt;49&lt;/rec-number&gt;&lt;foreign-keys&gt;&lt;key app="EN" db-id="aedd5pw2jfpd5xepsvavtdvd2pr25razzzse" timestamp="1638756105"&gt;49&lt;/key&gt;&lt;/foreign-keys&gt;&lt;ref-type name="Computer Program"&gt;9&lt;/ref-type&gt;&lt;contributors&gt;&lt;authors&gt;&lt;author&gt;Fisher, R.&lt;/author&gt;&lt;author&gt;Barneche, D.&lt;/author&gt;&lt;author&gt;Ricardo, G.&lt;/author&gt;&lt;author&gt;Fox, D.&lt;/author&gt;&lt;/authors&gt;&lt;/contributors&gt;&lt;titles&gt;&lt;title&gt;bayesnec: A Bayesian No-Effect- Concentration (NEC) Algorithm. R package version 2.1.0.2. https://CRAN.R-project.org/package=bayesnec&lt;/title&gt;&lt;/titles&gt;&lt;dates&gt;&lt;year&gt;2023&lt;/year&gt;&lt;/dates&gt;&lt;urls&gt;&lt;/urls&gt;&lt;/record&gt;&lt;/Cite&gt;&lt;/EndNote&gt;</w:instrText>
      </w:r>
      <w:r w:rsidR="00FD5A90" w:rsidRPr="00FD5A90">
        <w:rPr>
          <w:rFonts w:ascii="Times New Roman" w:hAnsi="Times New Roman" w:cs="Times New Roman"/>
        </w:rPr>
        <w:fldChar w:fldCharType="separate"/>
      </w:r>
      <w:r w:rsidR="005F3BC3">
        <w:rPr>
          <w:rFonts w:ascii="Times New Roman" w:hAnsi="Times New Roman" w:cs="Times New Roman"/>
          <w:noProof/>
        </w:rPr>
        <w:t>(Fisher et al. 2023)</w:t>
      </w:r>
      <w:r w:rsidR="00FD5A90" w:rsidRPr="00FD5A90">
        <w:rPr>
          <w:rFonts w:ascii="Times New Roman" w:hAnsi="Times New Roman" w:cs="Times New Roman"/>
        </w:rPr>
        <w:fldChar w:fldCharType="end"/>
      </w:r>
      <w:r w:rsidR="00FD5A90" w:rsidRPr="00FD5A90">
        <w:rPr>
          <w:rFonts w:ascii="Times New Roman" w:hAnsi="Times New Roman" w:cs="Times New Roman"/>
        </w:rPr>
        <w:t>.</w:t>
      </w:r>
      <w:r w:rsidR="00FD5A90">
        <w:rPr>
          <w:rFonts w:ascii="Times New Roman" w:hAnsi="Times New Roman" w:cs="Times New Roman"/>
        </w:rPr>
        <w:t xml:space="preserve"> These include </w:t>
      </w:r>
      <w:r w:rsidR="002372A5">
        <w:rPr>
          <w:rFonts w:ascii="Times New Roman" w:hAnsi="Times New Roman" w:cs="Times New Roman"/>
        </w:rPr>
        <w:t>multiple</w:t>
      </w:r>
      <w:r w:rsidR="00FD5A90">
        <w:rPr>
          <w:rFonts w:ascii="Times New Roman" w:hAnsi="Times New Roman" w:cs="Times New Roman"/>
        </w:rPr>
        <w:t xml:space="preserve"> threshold models, as well as </w:t>
      </w:r>
      <w:r w:rsidR="002372A5">
        <w:rPr>
          <w:rFonts w:ascii="Times New Roman" w:hAnsi="Times New Roman" w:cs="Times New Roman"/>
        </w:rPr>
        <w:t xml:space="preserve">a wide array of </w:t>
      </w:r>
      <w:r w:rsidR="00FD5A90">
        <w:rPr>
          <w:rFonts w:ascii="Times New Roman" w:hAnsi="Times New Roman" w:cs="Times New Roman"/>
        </w:rPr>
        <w:t xml:space="preserve">models representing a smooth decline with increasing toxicant concentration. </w:t>
      </w:r>
      <w:r w:rsidR="00FD5A90" w:rsidRPr="00FD5A90">
        <w:rPr>
          <w:rFonts w:ascii="Times New Roman" w:hAnsi="Times New Roman" w:cs="Times New Roman"/>
        </w:rPr>
        <w:t>While there may be biological scenarios suggesting a threshold model is appropriate</w:t>
      </w:r>
      <w:r w:rsidR="00FD5A90">
        <w:rPr>
          <w:rFonts w:ascii="Times New Roman" w:hAnsi="Times New Roman" w:cs="Times New Roman"/>
        </w:rPr>
        <w:t xml:space="preserve"> in some cases</w:t>
      </w:r>
      <w:r w:rsidR="00FD5A90" w:rsidRPr="00FD5A90">
        <w:rPr>
          <w:rFonts w:ascii="Times New Roman" w:hAnsi="Times New Roman" w:cs="Times New Roman"/>
        </w:rPr>
        <w:t xml:space="preserve">, this </w:t>
      </w:r>
      <w:r w:rsidR="00FD5A90">
        <w:rPr>
          <w:rFonts w:ascii="Times New Roman" w:hAnsi="Times New Roman" w:cs="Times New Roman"/>
        </w:rPr>
        <w:t>is not always</w:t>
      </w:r>
      <w:r w:rsidR="00FD5A90" w:rsidRPr="00FD5A90">
        <w:rPr>
          <w:rFonts w:ascii="Times New Roman" w:hAnsi="Times New Roman" w:cs="Times New Roman"/>
        </w:rPr>
        <w:t xml:space="preserve"> well known, </w:t>
      </w:r>
      <w:r w:rsidR="00353758">
        <w:rPr>
          <w:rFonts w:ascii="Times New Roman" w:hAnsi="Times New Roman" w:cs="Times New Roman"/>
        </w:rPr>
        <w:t>is not always</w:t>
      </w:r>
      <w:r w:rsidR="00FD5A90" w:rsidRPr="00FD5A90">
        <w:rPr>
          <w:rFonts w:ascii="Times New Roman" w:hAnsi="Times New Roman" w:cs="Times New Roman"/>
        </w:rPr>
        <w:t xml:space="preserve"> obvious based on the data at </w:t>
      </w:r>
      <w:proofErr w:type="gramStart"/>
      <w:r w:rsidR="002372A5" w:rsidRPr="00FD5A90">
        <w:rPr>
          <w:rFonts w:ascii="Times New Roman" w:hAnsi="Times New Roman" w:cs="Times New Roman"/>
        </w:rPr>
        <w:t>hand</w:t>
      </w:r>
      <w:r w:rsidR="00D50D6E">
        <w:rPr>
          <w:rFonts w:ascii="Times New Roman" w:hAnsi="Times New Roman" w:cs="Times New Roman"/>
        </w:rPr>
        <w:t>,</w:t>
      </w:r>
      <w:r w:rsidR="002372A5">
        <w:rPr>
          <w:rFonts w:ascii="Times New Roman" w:hAnsi="Times New Roman" w:cs="Times New Roman"/>
        </w:rPr>
        <w:t xml:space="preserve"> and</w:t>
      </w:r>
      <w:proofErr w:type="gramEnd"/>
      <w:r w:rsidR="00FD5A90" w:rsidRPr="00FD5A90">
        <w:rPr>
          <w:rFonts w:ascii="Times New Roman" w:hAnsi="Times New Roman" w:cs="Times New Roman"/>
        </w:rPr>
        <w:t xml:space="preserve"> given the specific experimental design. </w:t>
      </w:r>
      <w:r w:rsidR="00D50D6E">
        <w:rPr>
          <w:rFonts w:ascii="Times New Roman" w:hAnsi="Times New Roman" w:cs="Times New Roman"/>
        </w:rPr>
        <w:t xml:space="preserve">This makes it difficult to a-priori determine the best model to use for a given set of data. </w:t>
      </w:r>
      <w:r w:rsidR="002F478B">
        <w:rPr>
          <w:rFonts w:ascii="Times New Roman" w:hAnsi="Times New Roman" w:cs="Times New Roman"/>
        </w:rPr>
        <w:t>Given</w:t>
      </w:r>
      <w:r w:rsidR="00FD5A90" w:rsidRPr="00FD5A90">
        <w:rPr>
          <w:rFonts w:ascii="Times New Roman" w:hAnsi="Times New Roman" w:cs="Times New Roman"/>
        </w:rPr>
        <w:t xml:space="preserve"> the </w:t>
      </w:r>
      <w:r w:rsidR="002372A5">
        <w:rPr>
          <w:rFonts w:ascii="Times New Roman" w:hAnsi="Times New Roman" w:cs="Times New Roman"/>
        </w:rPr>
        <w:t>many</w:t>
      </w:r>
      <w:r w:rsidR="00FD5A90" w:rsidRPr="00FD5A90">
        <w:rPr>
          <w:rFonts w:ascii="Times New Roman" w:hAnsi="Times New Roman" w:cs="Times New Roman"/>
        </w:rPr>
        <w:t xml:space="preserve"> possible curves that may be used to describe the data, model uncertainty </w:t>
      </w:r>
      <w:r w:rsidR="002F478B">
        <w:rPr>
          <w:rFonts w:ascii="Times New Roman" w:hAnsi="Times New Roman" w:cs="Times New Roman"/>
        </w:rPr>
        <w:t>needs to be considered in any given analysis</w:t>
      </w:r>
      <w:r w:rsidR="00FD5A90" w:rsidRPr="00FD5A90">
        <w:rPr>
          <w:rFonts w:ascii="Times New Roman" w:hAnsi="Times New Roman" w:cs="Times New Roman"/>
        </w:rPr>
        <w:t xml:space="preserve">. </w:t>
      </w:r>
      <w:r w:rsidR="00353758">
        <w:rPr>
          <w:rFonts w:ascii="Times New Roman" w:hAnsi="Times New Roman" w:cs="Times New Roman"/>
        </w:rPr>
        <w:t>M</w:t>
      </w:r>
      <w:r w:rsidR="00FD5A90" w:rsidRPr="00FD5A90">
        <w:rPr>
          <w:rFonts w:ascii="Times New Roman" w:hAnsi="Times New Roman" w:cs="Times New Roman"/>
        </w:rPr>
        <w:t xml:space="preserve">odel averaging </w:t>
      </w:r>
      <w:r w:rsidR="002372A5">
        <w:rPr>
          <w:rFonts w:ascii="Times New Roman" w:hAnsi="Times New Roman" w:cs="Times New Roman"/>
        </w:rPr>
        <w:t xml:space="preserve">represents </w:t>
      </w:r>
      <w:r w:rsidR="00FD5A90" w:rsidRPr="00FD5A90">
        <w:rPr>
          <w:rFonts w:ascii="Times New Roman" w:hAnsi="Times New Roman" w:cs="Times New Roman"/>
        </w:rPr>
        <w:t xml:space="preserve">an approach that can provide </w:t>
      </w:r>
      <w:r w:rsidR="002F478B">
        <w:rPr>
          <w:rFonts w:ascii="Times New Roman" w:hAnsi="Times New Roman" w:cs="Times New Roman"/>
        </w:rPr>
        <w:t>a</w:t>
      </w:r>
      <w:r w:rsidR="00FD5A90" w:rsidRPr="00FD5A90">
        <w:rPr>
          <w:rFonts w:ascii="Times New Roman" w:hAnsi="Times New Roman" w:cs="Times New Roman"/>
        </w:rPr>
        <w:t xml:space="preserve"> robust way of </w:t>
      </w:r>
      <w:r w:rsidR="002372A5">
        <w:rPr>
          <w:rFonts w:ascii="Times New Roman" w:hAnsi="Times New Roman" w:cs="Times New Roman"/>
        </w:rPr>
        <w:t>accommodating</w:t>
      </w:r>
      <w:r w:rsidR="00FD5A90" w:rsidRPr="00FD5A90">
        <w:rPr>
          <w:rFonts w:ascii="Times New Roman" w:hAnsi="Times New Roman" w:cs="Times New Roman"/>
        </w:rPr>
        <w:t xml:space="preserve"> model uncertainty</w:t>
      </w:r>
      <w:r w:rsidR="002F478B">
        <w:rPr>
          <w:rFonts w:ascii="Times New Roman" w:hAnsi="Times New Roman" w:cs="Times New Roman"/>
        </w:rPr>
        <w:t>. Model averaging is achieved by fitting a candidate set of plausible models to the data and obtaining weighted averaged predictions of the metrics of interest</w:t>
      </w:r>
      <w:r w:rsidR="008251B6">
        <w:rPr>
          <w:rFonts w:ascii="Times New Roman" w:hAnsi="Times New Roman" w:cs="Times New Roman"/>
        </w:rPr>
        <w:t xml:space="preserve"> </w:t>
      </w:r>
      <w:r w:rsidR="008251B6">
        <w:rPr>
          <w:rFonts w:ascii="Times New Roman" w:hAnsi="Times New Roman" w:cs="Times New Roman"/>
        </w:rPr>
        <w:fldChar w:fldCharType="begin"/>
      </w:r>
      <w:r w:rsidR="008251B6">
        <w:rPr>
          <w:rFonts w:ascii="Times New Roman" w:hAnsi="Times New Roman" w:cs="Times New Roman"/>
        </w:rPr>
        <w:instrText xml:space="preserve"> ADDIN EN.CITE &lt;EndNote&gt;&lt;Cite&gt;&lt;Author&gt;Burnham&lt;/Author&gt;&lt;Year&gt;2002&lt;/Year&gt;&lt;RecNum&gt;133&lt;/RecNum&gt;&lt;DisplayText&gt;(Burnham and Anderson 2002)&lt;/DisplayText&gt;&lt;record&gt;&lt;rec-number&gt;133&lt;/rec-number&gt;&lt;foreign-keys&gt;&lt;key app="EN" db-id="aedd5pw2jfpd5xepsvavtdvd2pr25razzzse" timestamp="1678410408"&gt;133&lt;/key&gt;&lt;/foreign-keys&gt;&lt;ref-type name="Book"&gt;6&lt;/ref-type&gt;&lt;contributors&gt;&lt;authors&gt;&lt;author&gt;Burnham, KP&lt;/author&gt;&lt;author&gt;Anderson, DR&lt;/author&gt;&lt;/authors&gt;&lt;/contributors&gt;&lt;titles&gt;&lt;title&gt;Model Selection and Multimodel Inference: A Practical Information‐Theoretic Approach, 2nd ed.&lt;/title&gt;&lt;/titles&gt;&lt;dates&gt;&lt;year&gt;2002&lt;/year&gt;&lt;/dates&gt;&lt;pub-location&gt;New York, NY, USA&lt;/pub-location&gt;&lt;publisher&gt;Springer&lt;/publisher&gt;&lt;urls&gt;&lt;/urls&gt;&lt;/record&gt;&lt;/Cite&gt;&lt;/EndNote&gt;</w:instrText>
      </w:r>
      <w:r w:rsidR="008251B6">
        <w:rPr>
          <w:rFonts w:ascii="Times New Roman" w:hAnsi="Times New Roman" w:cs="Times New Roman"/>
        </w:rPr>
        <w:fldChar w:fldCharType="separate"/>
      </w:r>
      <w:r w:rsidR="008251B6">
        <w:rPr>
          <w:rFonts w:ascii="Times New Roman" w:hAnsi="Times New Roman" w:cs="Times New Roman"/>
          <w:noProof/>
        </w:rPr>
        <w:t>(Burnham and Anderson 2002)</w:t>
      </w:r>
      <w:r w:rsidR="008251B6">
        <w:rPr>
          <w:rFonts w:ascii="Times New Roman" w:hAnsi="Times New Roman" w:cs="Times New Roman"/>
        </w:rPr>
        <w:fldChar w:fldCharType="end"/>
      </w:r>
      <w:r w:rsidR="002F478B">
        <w:rPr>
          <w:rFonts w:ascii="Times New Roman" w:hAnsi="Times New Roman" w:cs="Times New Roman"/>
        </w:rPr>
        <w:t>.</w:t>
      </w:r>
      <w:r w:rsidR="00FD5A90" w:rsidRPr="00FD5A90">
        <w:rPr>
          <w:rFonts w:ascii="Times New Roman" w:hAnsi="Times New Roman" w:cs="Times New Roman"/>
        </w:rPr>
        <w:t xml:space="preserve"> </w:t>
      </w:r>
      <w:r w:rsidR="008251B6">
        <w:rPr>
          <w:rFonts w:ascii="Times New Roman" w:hAnsi="Times New Roman" w:cs="Times New Roman"/>
        </w:rPr>
        <w:t xml:space="preserve">Weights are based on the relative </w:t>
      </w:r>
      <w:r w:rsidR="002F478B">
        <w:rPr>
          <w:rFonts w:ascii="Times New Roman" w:hAnsi="Times New Roman" w:cs="Times New Roman"/>
        </w:rPr>
        <w:t xml:space="preserve">fit of each model to the </w:t>
      </w:r>
      <w:r w:rsidR="008251B6" w:rsidRPr="00FD5A90">
        <w:rPr>
          <w:rFonts w:ascii="Times New Roman" w:hAnsi="Times New Roman" w:cs="Times New Roman"/>
        </w:rPr>
        <w:t>data</w:t>
      </w:r>
      <w:r w:rsidR="008251B6">
        <w:rPr>
          <w:rFonts w:ascii="Times New Roman" w:hAnsi="Times New Roman" w:cs="Times New Roman"/>
        </w:rPr>
        <w:t xml:space="preserve">; </w:t>
      </w:r>
      <w:proofErr w:type="gramStart"/>
      <w:r w:rsidR="008251B6">
        <w:rPr>
          <w:rFonts w:ascii="Times New Roman" w:hAnsi="Times New Roman" w:cs="Times New Roman"/>
        </w:rPr>
        <w:t>thus</w:t>
      </w:r>
      <w:proofErr w:type="gramEnd"/>
      <w:r w:rsidR="008251B6">
        <w:rPr>
          <w:rFonts w:ascii="Times New Roman" w:hAnsi="Times New Roman" w:cs="Times New Roman"/>
        </w:rPr>
        <w:t xml:space="preserve"> the underlying data</w:t>
      </w:r>
      <w:r w:rsidR="00FD5A90" w:rsidRPr="00FD5A90">
        <w:rPr>
          <w:rFonts w:ascii="Times New Roman" w:hAnsi="Times New Roman" w:cs="Times New Roman"/>
        </w:rPr>
        <w:t xml:space="preserve"> drive the selection of the best approach for estimating the no-effect toxicity </w:t>
      </w:r>
      <w:r w:rsidR="002372A5">
        <w:rPr>
          <w:rFonts w:ascii="Times New Roman" w:hAnsi="Times New Roman" w:cs="Times New Roman"/>
        </w:rPr>
        <w:t>value</w:t>
      </w:r>
      <w:r w:rsidR="00353758">
        <w:rPr>
          <w:rFonts w:ascii="Times New Roman" w:hAnsi="Times New Roman" w:cs="Times New Roman"/>
        </w:rPr>
        <w:t xml:space="preserve">. </w:t>
      </w:r>
      <w:bookmarkStart w:id="3" w:name="simulation-study"/>
      <w:bookmarkEnd w:id="1"/>
      <w:bookmarkEnd w:id="2"/>
      <w:r w:rsidR="00353758">
        <w:rPr>
          <w:rFonts w:ascii="Times New Roman" w:hAnsi="Times New Roman" w:cs="Times New Roman"/>
        </w:rPr>
        <w:t xml:space="preserve">Model averaging is currently being considered as </w:t>
      </w:r>
      <w:r w:rsidR="002372A5">
        <w:rPr>
          <w:rFonts w:ascii="Times New Roman" w:hAnsi="Times New Roman" w:cs="Times New Roman"/>
        </w:rPr>
        <w:t xml:space="preserve">a </w:t>
      </w:r>
      <w:r w:rsidR="00353758">
        <w:rPr>
          <w:rFonts w:ascii="Times New Roman" w:hAnsi="Times New Roman" w:cs="Times New Roman"/>
        </w:rPr>
        <w:t>potentially more robust framework for SSD modelling</w:t>
      </w:r>
      <w:r w:rsidR="002372A5">
        <w:rPr>
          <w:rFonts w:ascii="Times New Roman" w:hAnsi="Times New Roman" w:cs="Times New Roman"/>
        </w:rPr>
        <w:t xml:space="preserve"> </w:t>
      </w:r>
      <w:r w:rsidR="002372A5">
        <w:rPr>
          <w:rFonts w:ascii="Times New Roman" w:hAnsi="Times New Roman" w:cs="Times New Roman"/>
        </w:rPr>
        <w:fldChar w:fldCharType="begin"/>
      </w:r>
      <w:r w:rsidR="005F3BC3">
        <w:rPr>
          <w:rFonts w:ascii="Times New Roman" w:hAnsi="Times New Roman" w:cs="Times New Roman"/>
        </w:rPr>
        <w:instrText xml:space="preserve"> ADDIN EN.CITE &lt;EndNote&gt;&lt;Cite&gt;&lt;Author&gt;Fox&lt;/Author&gt;&lt;Year&gt;2021&lt;/Year&gt;&lt;RecNum&gt;14&lt;/RecNum&gt;&lt;DisplayText&gt;(Fox et al. 2021)&lt;/DisplayText&gt;&lt;record&gt;&lt;rec-number&gt;14&lt;/rec-number&gt;&lt;foreign-keys&gt;&lt;key app="EN" db-id="aedd5pw2jfpd5xepsvavtdvd2pr25razzzse" timestamp="1628587355"&gt;14&lt;/key&gt;&lt;/foreign-keys&gt;&lt;ref-type name="Journal Article"&gt;17&lt;/ref-type&gt;&lt;contributors&gt;&lt;authors&gt;&lt;author&gt;Fox, DR&lt;/author&gt;&lt;author&gt;van Dam, RA&lt;/author&gt;&lt;author&gt;Fisher, R&lt;/author&gt;&lt;author&gt;Batley, GE&lt;/author&gt;&lt;author&gt;Tillmanns, AR&lt;/author&gt;&lt;author&gt;Thorley, J&lt;/author&gt;&lt;author&gt;Schwarz, CJ&lt;/author&gt;&lt;author&gt;Spry, DJ&lt;/author&gt;&lt;author&gt;McTavish, K&lt;/author&gt;&lt;/authors&gt;&lt;/contributors&gt;&lt;titles&gt;&lt;title&gt;Recent Developments in Species Sensitivity Distribution Modeling&lt;/title&gt;&lt;secondary-title&gt;Environmental Toxicology and Chemistry&lt;/secondary-title&gt;&lt;/titles&gt;&lt;periodical&gt;&lt;full-title&gt;Environmental Toxicology and Chemistry&lt;/full-title&gt;&lt;/periodical&gt;&lt;pages&gt;293-308&lt;/pages&gt;&lt;volume&gt;40&lt;/volume&gt;&lt;number&gt;2&lt;/number&gt;&lt;dates&gt;&lt;year&gt;2021&lt;/year&gt;&lt;/dates&gt;&lt;isbn&gt;0730-7268&lt;/isbn&gt;&lt;urls&gt;&lt;/urls&gt;&lt;/record&gt;&lt;/Cite&gt;&lt;/EndNote&gt;</w:instrText>
      </w:r>
      <w:r w:rsidR="002372A5">
        <w:rPr>
          <w:rFonts w:ascii="Times New Roman" w:hAnsi="Times New Roman" w:cs="Times New Roman"/>
        </w:rPr>
        <w:fldChar w:fldCharType="separate"/>
      </w:r>
      <w:r w:rsidR="005F3BC3">
        <w:rPr>
          <w:rFonts w:ascii="Times New Roman" w:hAnsi="Times New Roman" w:cs="Times New Roman"/>
          <w:noProof/>
        </w:rPr>
        <w:t>(Fox et al. 2021)</w:t>
      </w:r>
      <w:r w:rsidR="002372A5">
        <w:rPr>
          <w:rFonts w:ascii="Times New Roman" w:hAnsi="Times New Roman" w:cs="Times New Roman"/>
        </w:rPr>
        <w:fldChar w:fldCharType="end"/>
      </w:r>
      <w:r w:rsidR="002372A5">
        <w:rPr>
          <w:rFonts w:ascii="Times New Roman" w:hAnsi="Times New Roman" w:cs="Times New Roman"/>
        </w:rPr>
        <w:t xml:space="preserve"> and is widely used in ecology </w:t>
      </w:r>
      <w:r w:rsidR="00526864">
        <w:rPr>
          <w:rFonts w:ascii="Times New Roman" w:hAnsi="Times New Roman" w:cs="Times New Roman"/>
        </w:rPr>
        <w:fldChar w:fldCharType="begin"/>
      </w:r>
      <w:r w:rsidR="005F3BC3">
        <w:rPr>
          <w:rFonts w:ascii="Times New Roman" w:hAnsi="Times New Roman" w:cs="Times New Roman"/>
        </w:rPr>
        <w:instrText xml:space="preserve"> ADDIN EN.CITE &lt;EndNote&gt;&lt;Cite&gt;&lt;Author&gt;Dormann&lt;/Author&gt;&lt;Year&gt;2018&lt;/Year&gt;&lt;RecNum&gt;132&lt;/RecNum&gt;&lt;DisplayText&gt;(Dormann et al. 2018)&lt;/DisplayText&gt;&lt;record&gt;&lt;rec-number&gt;132&lt;/rec-number&gt;&lt;foreign-keys&gt;&lt;key app="EN" db-id="aedd5pw2jfpd5xepsvavtdvd2pr25razzzse" timestamp="1678346522"&gt;132&lt;/key&gt;&lt;/foreign-keys&gt;&lt;ref-type name="Journal Article"&gt;17&lt;/ref-type&gt;&lt;contributors&gt;&lt;authors&gt;&lt;author&gt;Dormann, Carsten F.&lt;/author&gt;&lt;author&gt;Calabrese, Justin M.&lt;/author&gt;&lt;author&gt;Guillera-Arroita, Gurutzeta&lt;/author&gt;&lt;author&gt;Matechou, Eleni&lt;/author&gt;&lt;author&gt;Bahn, Volker&lt;/author&gt;&lt;author&gt;Bartoń, Kamil&lt;/author&gt;&lt;author&gt;Beale, Colin M.&lt;/author&gt;&lt;author&gt;Ciuti, Simone&lt;/author&gt;&lt;author&gt;Elith, Jane&lt;/author&gt;&lt;author&gt;Gerstner, Katharina&lt;/author&gt;&lt;author&gt;Guelat, Jérôme&lt;/author&gt;&lt;author&gt;Keil, Petr&lt;/author&gt;&lt;author&gt;Lahoz-Monfort, José J.&lt;/author&gt;&lt;author&gt;Pollock, Laura J.&lt;/author&gt;&lt;author&gt;Reineking, Björn&lt;/author&gt;&lt;author&gt;Roberts, David R.&lt;/author&gt;&lt;author&gt;Schröder, Boris&lt;/author&gt;&lt;author&gt;Thuiller, Wilfried&lt;/author&gt;&lt;author&gt;Warton, David I.&lt;/author&gt;&lt;author&gt;Wintle, Brendan A.&lt;/author&gt;&lt;author&gt;Wood, Simon N.&lt;/author&gt;&lt;author&gt;Wüest, Rafael O.&lt;/author&gt;&lt;author&gt;Hartig, Florian&lt;/author&gt;&lt;/authors&gt;&lt;/contributors&gt;&lt;titles&gt;&lt;title&gt;Model averaging in ecology: a review of Bayesian, information-theoretic, and tactical approaches for predictive inference&lt;/title&gt;&lt;secondary-title&gt;Ecological Monographs&lt;/secondary-title&gt;&lt;/titles&gt;&lt;periodical&gt;&lt;full-title&gt;Ecological Monographs&lt;/full-title&gt;&lt;/periodical&gt;&lt;pages&gt;485-504&lt;/pages&gt;&lt;volume&gt;88&lt;/volume&gt;&lt;number&gt;4&lt;/number&gt;&lt;dates&gt;&lt;year&gt;2018&lt;/year&gt;&lt;/dates&gt;&lt;isbn&gt;0012-9615&lt;/isbn&gt;&lt;urls&gt;&lt;related-urls&gt;&lt;url&gt;https://esajournals.onlinelibrary.wiley.com/doi/abs/10.1002/ecm.1309&lt;/url&gt;&lt;/related-urls&gt;&lt;/urls&gt;&lt;electronic-resource-num&gt;https://doi.org/10.1002/ecm.1309&lt;/electronic-resource-num&gt;&lt;/record&gt;&lt;/Cite&gt;&lt;/EndNote&gt;</w:instrText>
      </w:r>
      <w:r w:rsidR="00526864">
        <w:rPr>
          <w:rFonts w:ascii="Times New Roman" w:hAnsi="Times New Roman" w:cs="Times New Roman"/>
        </w:rPr>
        <w:fldChar w:fldCharType="separate"/>
      </w:r>
      <w:r w:rsidR="005F3BC3">
        <w:rPr>
          <w:rFonts w:ascii="Times New Roman" w:hAnsi="Times New Roman" w:cs="Times New Roman"/>
          <w:noProof/>
        </w:rPr>
        <w:t>(Dormann et al. 2018)</w:t>
      </w:r>
      <w:r w:rsidR="00526864">
        <w:rPr>
          <w:rFonts w:ascii="Times New Roman" w:hAnsi="Times New Roman" w:cs="Times New Roman"/>
        </w:rPr>
        <w:fldChar w:fldCharType="end"/>
      </w:r>
      <w:r w:rsidR="002372A5">
        <w:rPr>
          <w:rFonts w:ascii="Times New Roman" w:hAnsi="Times New Roman" w:cs="Times New Roman"/>
        </w:rPr>
        <w:t xml:space="preserve">. </w:t>
      </w:r>
    </w:p>
    <w:p w14:paraId="7973225C" w14:textId="1F8A9E8E" w:rsidR="00526864" w:rsidRDefault="00526864" w:rsidP="00353758">
      <w:pPr>
        <w:pStyle w:val="BodyText"/>
        <w:rPr>
          <w:rFonts w:ascii="Times New Roman" w:hAnsi="Times New Roman" w:cs="Times New Roman"/>
        </w:rPr>
      </w:pPr>
      <w:r>
        <w:rPr>
          <w:rFonts w:ascii="Times New Roman" w:hAnsi="Times New Roman" w:cs="Times New Roman"/>
        </w:rPr>
        <w:t xml:space="preserve">Here we explore estimation of no-effect-concentration toxicity </w:t>
      </w:r>
      <w:r w:rsidR="008251B6">
        <w:rPr>
          <w:rFonts w:ascii="Times New Roman" w:hAnsi="Times New Roman" w:cs="Times New Roman"/>
        </w:rPr>
        <w:t>values</w:t>
      </w:r>
      <w:r>
        <w:rPr>
          <w:rFonts w:ascii="Times New Roman" w:hAnsi="Times New Roman" w:cs="Times New Roman"/>
        </w:rPr>
        <w:t xml:space="preserve"> using the recently suggested NSEC toxicity measure in combination with NEC estimates, within a model averaging framework. We begin with a simplified simulation study including only two alternative models, an NEC threshold </w:t>
      </w:r>
      <w:proofErr w:type="gramStart"/>
      <w:r>
        <w:rPr>
          <w:rFonts w:ascii="Times New Roman" w:hAnsi="Times New Roman" w:cs="Times New Roman"/>
        </w:rPr>
        <w:t>model</w:t>
      </w:r>
      <w:proofErr w:type="gramEnd"/>
      <w:r>
        <w:rPr>
          <w:rFonts w:ascii="Times New Roman" w:hAnsi="Times New Roman" w:cs="Times New Roman"/>
        </w:rPr>
        <w:t xml:space="preserve"> and a simple sigmoidal decay function. We then present a case study using real data showing how the NSEC and NEC estimates, when combined using model averaging can </w:t>
      </w:r>
      <w:r w:rsidRPr="004773E0">
        <w:rPr>
          <w:rFonts w:ascii="Times New Roman" w:hAnsi="Times New Roman" w:cs="Times New Roman"/>
        </w:rPr>
        <w:t xml:space="preserve">yield </w:t>
      </w:r>
      <w:r>
        <w:rPr>
          <w:rFonts w:ascii="Times New Roman" w:hAnsi="Times New Roman" w:cs="Times New Roman"/>
        </w:rPr>
        <w:t xml:space="preserve">seamless </w:t>
      </w:r>
      <w:r w:rsidRPr="004773E0">
        <w:rPr>
          <w:rFonts w:ascii="Times New Roman" w:hAnsi="Times New Roman" w:cs="Times New Roman"/>
        </w:rPr>
        <w:t>estimates of no-effect concentrations, along with estimation of their uncertainty</w:t>
      </w:r>
      <w:r>
        <w:rPr>
          <w:rFonts w:ascii="Times New Roman" w:hAnsi="Times New Roman" w:cs="Times New Roman"/>
        </w:rPr>
        <w:t>.</w:t>
      </w:r>
    </w:p>
    <w:p w14:paraId="7C905E33" w14:textId="7C4B8AFC" w:rsidR="005A11B1" w:rsidRPr="004773E0" w:rsidRDefault="005A11B1" w:rsidP="00EE5C4E">
      <w:pPr>
        <w:pStyle w:val="Heading2"/>
      </w:pPr>
      <w:r w:rsidRPr="004773E0">
        <w:t>Simulation study</w:t>
      </w:r>
    </w:p>
    <w:p w14:paraId="593A2A6E" w14:textId="4C8FC2DE" w:rsidR="009A205A" w:rsidRDefault="005A11B1" w:rsidP="005A11B1">
      <w:pPr>
        <w:pStyle w:val="FirstParagraph"/>
        <w:rPr>
          <w:rFonts w:ascii="Times New Roman" w:hAnsi="Times New Roman" w:cs="Times New Roman"/>
        </w:rPr>
      </w:pPr>
      <w:r w:rsidRPr="004773E0">
        <w:rPr>
          <w:rFonts w:ascii="Times New Roman" w:hAnsi="Times New Roman" w:cs="Times New Roman"/>
        </w:rPr>
        <w:t xml:space="preserve">We constructed a simulation study to compare toxicity estimates </w:t>
      </w:r>
      <w:r w:rsidR="003C12C0">
        <w:rPr>
          <w:rFonts w:ascii="Times New Roman" w:hAnsi="Times New Roman" w:cs="Times New Roman"/>
        </w:rPr>
        <w:t xml:space="preserve">obtained </w:t>
      </w:r>
      <w:r w:rsidRPr="004773E0">
        <w:rPr>
          <w:rFonts w:ascii="Times New Roman" w:hAnsi="Times New Roman" w:cs="Times New Roman"/>
        </w:rPr>
        <w:t xml:space="preserve">using NEC, ECx and the NSEC, across a range of </w:t>
      </w:r>
      <w:r w:rsidR="003C12C0">
        <w:rPr>
          <w:rFonts w:ascii="Times New Roman" w:hAnsi="Times New Roman" w:cs="Times New Roman"/>
        </w:rPr>
        <w:t>experimental designs with differing replication</w:t>
      </w:r>
      <w:r w:rsidRPr="004773E0">
        <w:rPr>
          <w:rFonts w:ascii="Times New Roman" w:hAnsi="Times New Roman" w:cs="Times New Roman"/>
        </w:rPr>
        <w:t>. Simulations were based on four alternative scenarios representing four different theoretical concentration response relationships of a binary response endpoint. This included two scenarios based on the three-parameter NEC exponential decay threshold model of Fox (2010)</w:t>
      </w:r>
      <w:r w:rsidR="009A205A">
        <w:rPr>
          <w:rFonts w:ascii="Times New Roman" w:hAnsi="Times New Roman" w:cs="Times New Roman"/>
        </w:rPr>
        <w:t>, with the parameters</w:t>
      </w:r>
      <w:r w:rsidR="000B0EFE">
        <w:rPr>
          <w:rFonts w:ascii="Times New Roman" w:hAnsi="Times New Roman" w:cs="Times New Roman"/>
        </w:rPr>
        <w:t xml:space="preserve"> α</w:t>
      </w:r>
      <w:r w:rsidR="00E73717">
        <w:rPr>
          <w:rFonts w:ascii="Times New Roman" w:hAnsi="Times New Roman" w:cs="Times New Roman"/>
        </w:rPr>
        <w:t xml:space="preserve"> (top, y intercept),</w:t>
      </w:r>
      <w:r w:rsidR="000B0EFE">
        <w:rPr>
          <w:rFonts w:ascii="Times New Roman" w:hAnsi="Times New Roman" w:cs="Times New Roman"/>
        </w:rPr>
        <w:t xml:space="preserve"> β</w:t>
      </w:r>
      <w:r w:rsidR="00E73717">
        <w:rPr>
          <w:rFonts w:ascii="Times New Roman" w:hAnsi="Times New Roman" w:cs="Times New Roman"/>
        </w:rPr>
        <w:t xml:space="preserve"> (exponential decay rate)</w:t>
      </w:r>
      <w:r w:rsidR="000B0EFE">
        <w:rPr>
          <w:rFonts w:ascii="Times New Roman" w:hAnsi="Times New Roman" w:cs="Times New Roman"/>
        </w:rPr>
        <w:t xml:space="preserve"> </w:t>
      </w:r>
      <w:r w:rsidR="00E73717">
        <w:rPr>
          <w:rFonts w:ascii="Times New Roman" w:hAnsi="Times New Roman" w:cs="Times New Roman"/>
        </w:rPr>
        <w:t xml:space="preserve">and </w:t>
      </w:r>
      <w:r w:rsidR="000B0EFE">
        <w:rPr>
          <w:rFonts w:ascii="Times New Roman" w:hAnsi="Times New Roman" w:cs="Times New Roman"/>
        </w:rPr>
        <w:t>τ</w:t>
      </w:r>
      <w:r w:rsidR="00E73717">
        <w:rPr>
          <w:rFonts w:ascii="Times New Roman" w:hAnsi="Times New Roman" w:cs="Times New Roman"/>
        </w:rPr>
        <w:t xml:space="preserve"> (the NEC threshold, see equation 1). </w:t>
      </w:r>
      <w:r w:rsidR="000B0EFE">
        <w:rPr>
          <w:rFonts w:ascii="Times New Roman" w:hAnsi="Times New Roman" w:cs="Times New Roman"/>
        </w:rPr>
        <w:t xml:space="preserve"> </w:t>
      </w:r>
    </w:p>
    <w:p w14:paraId="79D64BA2" w14:textId="77777777" w:rsidR="009A205A" w:rsidRDefault="009A205A" w:rsidP="000B0EFE">
      <w:pPr>
        <w:spacing w:before="240"/>
        <w:ind w:left="720"/>
        <w:rPr>
          <w:rFonts w:ascii="Times New Roman" w:hAnsi="Times New Roman" w:cs="Times New Roman"/>
        </w:rPr>
      </w:pPr>
      <w:r w:rsidRPr="00574CFA">
        <w:rPr>
          <w:rFonts w:ascii="Times New Roman" w:hAnsi="Times New Roman" w:cs="Times New Roman"/>
          <w:position w:val="-14"/>
        </w:rPr>
        <w:object w:dxaOrig="2060" w:dyaOrig="380" w14:anchorId="0515A3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18.75pt" o:ole="">
            <v:imagedata r:id="rId7" o:title=""/>
          </v:shape>
          <o:OLEObject Type="Embed" ProgID="Equation.DSMT4" ShapeID="_x0000_i1025" DrawAspect="Content" ObjectID="_1739971074" r:id="rId8"/>
        </w:object>
      </w:r>
      <w:r w:rsidRPr="00574CFA">
        <w:rPr>
          <w:rFonts w:ascii="Times New Roman" w:hAnsi="Times New Roman" w:cs="Times New Roman"/>
        </w:rPr>
        <w:t xml:space="preserve">  </w:t>
      </w:r>
      <w:proofErr w:type="gramStart"/>
      <w:r w:rsidRPr="00574CFA">
        <w:rPr>
          <w:rFonts w:ascii="Times New Roman" w:hAnsi="Times New Roman" w:cs="Times New Roman"/>
        </w:rPr>
        <w:t>where</w:t>
      </w:r>
      <w:proofErr w:type="gramEnd"/>
      <w:r w:rsidRPr="00574CFA">
        <w:rPr>
          <w:rFonts w:ascii="Times New Roman" w:hAnsi="Times New Roman" w:cs="Times New Roman"/>
        </w:rPr>
        <w:t xml:space="preserve">  </w:t>
      </w:r>
      <w:r w:rsidRPr="00574CFA">
        <w:rPr>
          <w:rFonts w:ascii="Times New Roman" w:hAnsi="Times New Roman" w:cs="Times New Roman"/>
        </w:rPr>
        <w:tab/>
      </w:r>
    </w:p>
    <w:p w14:paraId="0ADF9F37" w14:textId="7A35B7BA" w:rsidR="009A205A" w:rsidRDefault="009A205A" w:rsidP="000B0EFE">
      <w:pPr>
        <w:spacing w:before="240"/>
        <w:ind w:left="720"/>
        <w:rPr>
          <w:rFonts w:ascii="Times New Roman" w:hAnsi="Times New Roman" w:cs="Times New Roman"/>
        </w:rPr>
      </w:pPr>
      <w:r w:rsidRPr="00574CFA">
        <w:rPr>
          <w:rFonts w:ascii="Times New Roman" w:hAnsi="Times New Roman" w:cs="Times New Roman"/>
          <w:position w:val="-14"/>
        </w:rPr>
        <w:object w:dxaOrig="5319" w:dyaOrig="400" w14:anchorId="2A3AD7CE">
          <v:shape id="_x0000_i1026" type="#_x0000_t75" style="width:267pt;height:19.5pt" o:ole="">
            <v:imagedata r:id="rId9" o:title=""/>
          </v:shape>
          <o:OLEObject Type="Embed" ProgID="Equation.DSMT4" ShapeID="_x0000_i1026" DrawAspect="Content" ObjectID="_1739971075" r:id="rId10"/>
        </w:object>
      </w:r>
      <w:r w:rsidRPr="00574CFA">
        <w:rPr>
          <w:rFonts w:ascii="Times New Roman" w:hAnsi="Times New Roman" w:cs="Times New Roman"/>
        </w:rPr>
        <w:t xml:space="preserve">   </w:t>
      </w:r>
      <w:r w:rsidRPr="00574CFA">
        <w:rPr>
          <w:rFonts w:ascii="Times New Roman" w:hAnsi="Times New Roman" w:cs="Times New Roman"/>
        </w:rPr>
        <w:tab/>
        <w:t>and</w:t>
      </w:r>
    </w:p>
    <w:p w14:paraId="7B235022" w14:textId="65B2AA36" w:rsidR="009A205A" w:rsidRDefault="009A205A" w:rsidP="000B0EFE">
      <w:pPr>
        <w:spacing w:before="240"/>
        <w:ind w:left="720"/>
        <w:rPr>
          <w:rFonts w:ascii="Times New Roman" w:hAnsi="Times New Roman" w:cs="Times New Roman"/>
        </w:rPr>
      </w:pPr>
      <w:r w:rsidRPr="00574CFA">
        <w:rPr>
          <w:rFonts w:ascii="Times New Roman" w:hAnsi="Times New Roman" w:cs="Times New Roman"/>
          <w:position w:val="-16"/>
        </w:rPr>
        <w:object w:dxaOrig="1320" w:dyaOrig="440" w14:anchorId="2E75C0DF">
          <v:shape id="_x0000_i1027" type="#_x0000_t75" style="width:66pt;height:21.75pt" o:ole="">
            <v:imagedata r:id="rId11" o:title=""/>
          </v:shape>
          <o:OLEObject Type="Embed" ProgID="Equation.DSMT4" ShapeID="_x0000_i1027" DrawAspect="Content" ObjectID="_1739971076" r:id="rId12"/>
        </w:object>
      </w:r>
      <w:r w:rsidRPr="00574CFA">
        <w:rPr>
          <w:rFonts w:ascii="Times New Roman" w:hAnsi="Times New Roman" w:cs="Times New Roman"/>
        </w:rPr>
        <w:tab/>
      </w:r>
      <w:r w:rsidRPr="00574CFA">
        <w:rPr>
          <w:rFonts w:ascii="Times New Roman" w:hAnsi="Times New Roman" w:cs="Times New Roman"/>
        </w:rPr>
        <w:tab/>
      </w:r>
      <w:r w:rsidRPr="00574CFA">
        <w:rPr>
          <w:rFonts w:ascii="Times New Roman" w:hAnsi="Times New Roman" w:cs="Times New Roman"/>
        </w:rPr>
        <w:tab/>
      </w:r>
      <w:r w:rsidRPr="00574CFA">
        <w:rPr>
          <w:rFonts w:ascii="Times New Roman" w:hAnsi="Times New Roman" w:cs="Times New Roman"/>
        </w:rPr>
        <w:tab/>
      </w:r>
      <w:r w:rsidRPr="00574CFA">
        <w:rPr>
          <w:rFonts w:ascii="Times New Roman" w:hAnsi="Times New Roman" w:cs="Times New Roman"/>
        </w:rPr>
        <w:tab/>
      </w:r>
      <w:r w:rsidRPr="00574CFA">
        <w:rPr>
          <w:rFonts w:ascii="Times New Roman" w:hAnsi="Times New Roman" w:cs="Times New Roman"/>
        </w:rPr>
        <w:tab/>
      </w:r>
      <w:r w:rsidRPr="00574CFA">
        <w:rPr>
          <w:rFonts w:ascii="Times New Roman" w:hAnsi="Times New Roman" w:cs="Times New Roman"/>
        </w:rPr>
        <w:tab/>
        <w:t>(</w:t>
      </w:r>
      <w:r>
        <w:rPr>
          <w:rFonts w:ascii="Times New Roman" w:hAnsi="Times New Roman" w:cs="Times New Roman"/>
        </w:rPr>
        <w:t>1</w:t>
      </w:r>
      <w:r w:rsidRPr="00574CFA">
        <w:rPr>
          <w:rFonts w:ascii="Times New Roman" w:hAnsi="Times New Roman" w:cs="Times New Roman"/>
        </w:rPr>
        <w:t>)</w:t>
      </w:r>
    </w:p>
    <w:p w14:paraId="1238CAB0" w14:textId="25094769" w:rsidR="009A205A" w:rsidRDefault="00E73717" w:rsidP="0087444F">
      <w:pPr>
        <w:spacing w:before="240"/>
        <w:rPr>
          <w:rFonts w:ascii="Times New Roman" w:hAnsi="Times New Roman" w:cs="Times New Roman"/>
        </w:rPr>
      </w:pPr>
      <w:r>
        <w:rPr>
          <w:rFonts w:ascii="Times New Roman" w:hAnsi="Times New Roman" w:cs="Times New Roman"/>
        </w:rPr>
        <w:lastRenderedPageBreak/>
        <w:t xml:space="preserve">We also included a three-parameter sigmoidal decay model representing a smooth decline with concentration (see equation 2). This includes that same parameters α (top, y intercept) and β (exponential decay rate), and additional parameter influencing </w:t>
      </w:r>
      <w:r w:rsidR="0087444F">
        <w:rPr>
          <w:rFonts w:ascii="Times New Roman" w:hAnsi="Times New Roman" w:cs="Times New Roman"/>
        </w:rPr>
        <w:t>shape of the decay function.</w:t>
      </w:r>
      <w:r>
        <w:rPr>
          <w:rFonts w:ascii="Times New Roman" w:hAnsi="Times New Roman" w:cs="Times New Roman"/>
        </w:rPr>
        <w:t xml:space="preserve"> </w:t>
      </w:r>
    </w:p>
    <w:p w14:paraId="1CFFDE28" w14:textId="5303213E" w:rsidR="009A205A" w:rsidRPr="00574CFA" w:rsidRDefault="00D8460A" w:rsidP="009A205A">
      <w:pPr>
        <w:spacing w:before="240" w:line="480" w:lineRule="auto"/>
        <w:ind w:left="720"/>
        <w:rPr>
          <w:rFonts w:ascii="Times New Roman" w:hAnsi="Times New Roman" w:cs="Times New Roman"/>
        </w:rPr>
      </w:pPr>
      <w:r w:rsidRPr="00574CFA">
        <w:rPr>
          <w:rFonts w:ascii="Times New Roman" w:hAnsi="Times New Roman" w:cs="Times New Roman"/>
          <w:position w:val="-38"/>
        </w:rPr>
        <w:object w:dxaOrig="2659" w:dyaOrig="880" w14:anchorId="64238CF4">
          <v:shape id="_x0000_i1028" type="#_x0000_t75" style="width:133.5pt;height:43.5pt" o:ole="">
            <v:imagedata r:id="rId13" o:title=""/>
          </v:shape>
          <o:OLEObject Type="Embed" ProgID="Equation.DSMT4" ShapeID="_x0000_i1028" DrawAspect="Content" ObjectID="_1739971077" r:id="rId14"/>
        </w:object>
      </w:r>
      <w:r w:rsidR="000B0EFE" w:rsidRPr="00574CFA">
        <w:rPr>
          <w:rFonts w:ascii="Times New Roman" w:hAnsi="Times New Roman" w:cs="Times New Roman"/>
        </w:rPr>
        <w:t xml:space="preserve"> </w:t>
      </w:r>
      <w:r w:rsidR="000B0EFE" w:rsidRPr="00574CFA">
        <w:rPr>
          <w:rFonts w:ascii="Times New Roman" w:hAnsi="Times New Roman" w:cs="Times New Roman"/>
        </w:rPr>
        <w:tab/>
      </w:r>
      <w:r w:rsidR="000B0EFE">
        <w:rPr>
          <w:rFonts w:ascii="Times New Roman" w:hAnsi="Times New Roman" w:cs="Times New Roman"/>
        </w:rPr>
        <w:tab/>
      </w:r>
      <w:r w:rsidR="000B0EFE">
        <w:rPr>
          <w:rFonts w:ascii="Times New Roman" w:hAnsi="Times New Roman" w:cs="Times New Roman"/>
        </w:rPr>
        <w:tab/>
      </w:r>
      <w:r w:rsidR="000B0EFE">
        <w:rPr>
          <w:rFonts w:ascii="Times New Roman" w:hAnsi="Times New Roman" w:cs="Times New Roman"/>
        </w:rPr>
        <w:tab/>
        <w:t>(2)</w:t>
      </w:r>
    </w:p>
    <w:p w14:paraId="497AC123" w14:textId="279936A2" w:rsidR="005A11B1" w:rsidRPr="0087444F" w:rsidRDefault="005A11B1" w:rsidP="005A11B1">
      <w:pPr>
        <w:pStyle w:val="FirstParagraph"/>
        <w:rPr>
          <w:rFonts w:ascii="Times New Roman" w:hAnsi="Times New Roman" w:cs="Times New Roman"/>
        </w:rPr>
      </w:pPr>
      <w:r w:rsidRPr="0087444F">
        <w:rPr>
          <w:rFonts w:ascii="Times New Roman" w:hAnsi="Times New Roman" w:cs="Times New Roman"/>
        </w:rPr>
        <w:t>These models were used to generate predicted data for a given concentration (x), using the following two</w:t>
      </w:r>
      <w:r w:rsidR="00FB216E" w:rsidRPr="0087444F">
        <w:rPr>
          <w:rFonts w:ascii="Times New Roman" w:hAnsi="Times New Roman" w:cs="Times New Roman"/>
        </w:rPr>
        <w:t xml:space="preserve"> R</w:t>
      </w:r>
      <w:r w:rsidRPr="0087444F">
        <w:rPr>
          <w:rFonts w:ascii="Times New Roman" w:hAnsi="Times New Roman" w:cs="Times New Roman"/>
        </w:rPr>
        <w:t xml:space="preserve"> functions for the </w:t>
      </w:r>
      <w:r w:rsidR="0087444F" w:rsidRPr="0087444F">
        <w:rPr>
          <w:rFonts w:ascii="Times New Roman" w:hAnsi="Times New Roman" w:cs="Times New Roman"/>
        </w:rPr>
        <w:t xml:space="preserve">NEC </w:t>
      </w:r>
      <w:r w:rsidR="00BC40AA">
        <w:rPr>
          <w:rFonts w:ascii="Times New Roman" w:hAnsi="Times New Roman" w:cs="Times New Roman"/>
        </w:rPr>
        <w:t xml:space="preserve">threshold and </w:t>
      </w:r>
      <w:r w:rsidRPr="0087444F">
        <w:rPr>
          <w:rFonts w:ascii="Times New Roman" w:hAnsi="Times New Roman" w:cs="Times New Roman"/>
        </w:rPr>
        <w:t>sigmoidal and models respectively:</w:t>
      </w:r>
    </w:p>
    <w:p w14:paraId="0CF8850C" w14:textId="7B978865" w:rsidR="006C3DA3" w:rsidRDefault="006C3DA3" w:rsidP="006C3DA3">
      <w:pPr>
        <w:pStyle w:val="SourceCode"/>
        <w:rPr>
          <w:rStyle w:val="NormalTok"/>
          <w:rFonts w:ascii="Arial" w:hAnsi="Arial" w:cs="Arial"/>
          <w:color w:val="auto"/>
          <w:sz w:val="20"/>
          <w:szCs w:val="20"/>
        </w:rPr>
      </w:pPr>
      <w:r w:rsidRPr="0087444F">
        <w:rPr>
          <w:rStyle w:val="NormalTok"/>
          <w:rFonts w:ascii="Arial" w:hAnsi="Arial" w:cs="Arial"/>
          <w:color w:val="auto"/>
          <w:sz w:val="20"/>
          <w:szCs w:val="20"/>
        </w:rPr>
        <w:t>NEC3param &lt;-</w:t>
      </w:r>
      <w:r w:rsidRPr="0087444F">
        <w:rPr>
          <w:rStyle w:val="StringTok"/>
          <w:rFonts w:ascii="Arial" w:hAnsi="Arial" w:cs="Arial"/>
          <w:color w:val="auto"/>
          <w:sz w:val="20"/>
          <w:szCs w:val="20"/>
        </w:rPr>
        <w:t xml:space="preserve"> </w:t>
      </w:r>
      <w:r w:rsidRPr="0087444F">
        <w:rPr>
          <w:rStyle w:val="ControlFlowTok"/>
          <w:rFonts w:ascii="Arial" w:hAnsi="Arial" w:cs="Arial"/>
          <w:color w:val="auto"/>
          <w:sz w:val="20"/>
          <w:szCs w:val="20"/>
        </w:rPr>
        <w:t>function</w:t>
      </w:r>
      <w:r w:rsidRPr="0087444F">
        <w:rPr>
          <w:rStyle w:val="NormalTok"/>
          <w:rFonts w:ascii="Arial" w:hAnsi="Arial" w:cs="Arial"/>
          <w:color w:val="auto"/>
          <w:sz w:val="20"/>
          <w:szCs w:val="20"/>
        </w:rPr>
        <w:t>(x, NEC, top, beta) {</w:t>
      </w:r>
      <w:r w:rsidRPr="0087444F">
        <w:rPr>
          <w:rFonts w:ascii="Arial" w:hAnsi="Arial" w:cs="Arial"/>
          <w:sz w:val="20"/>
          <w:szCs w:val="20"/>
        </w:rPr>
        <w:br/>
      </w:r>
      <w:r w:rsidRPr="0087444F">
        <w:rPr>
          <w:rStyle w:val="NormalTok"/>
          <w:rFonts w:ascii="Arial" w:hAnsi="Arial" w:cs="Arial"/>
          <w:color w:val="auto"/>
          <w:sz w:val="20"/>
          <w:szCs w:val="20"/>
        </w:rPr>
        <w:t xml:space="preserve">  pre.index &lt;-</w:t>
      </w:r>
      <w:r w:rsidRPr="0087444F">
        <w:rPr>
          <w:rStyle w:val="StringTok"/>
          <w:rFonts w:ascii="Arial" w:hAnsi="Arial" w:cs="Arial"/>
          <w:color w:val="auto"/>
          <w:sz w:val="20"/>
          <w:szCs w:val="20"/>
        </w:rPr>
        <w:t xml:space="preserve"> </w:t>
      </w:r>
      <w:r w:rsidRPr="0087444F">
        <w:rPr>
          <w:rStyle w:val="KeywordTok"/>
          <w:rFonts w:ascii="Arial" w:hAnsi="Arial" w:cs="Arial"/>
          <w:color w:val="auto"/>
          <w:sz w:val="20"/>
          <w:szCs w:val="20"/>
        </w:rPr>
        <w:t>which</w:t>
      </w:r>
      <w:r w:rsidRPr="0087444F">
        <w:rPr>
          <w:rStyle w:val="NormalTok"/>
          <w:rFonts w:ascii="Arial" w:hAnsi="Arial" w:cs="Arial"/>
          <w:color w:val="auto"/>
          <w:sz w:val="20"/>
          <w:szCs w:val="20"/>
        </w:rPr>
        <w:t xml:space="preserve">(x </w:t>
      </w:r>
      <w:r w:rsidRPr="0087444F">
        <w:rPr>
          <w:rStyle w:val="OperatorTok"/>
          <w:rFonts w:ascii="Arial" w:hAnsi="Arial" w:cs="Arial"/>
          <w:color w:val="auto"/>
          <w:sz w:val="20"/>
          <w:szCs w:val="20"/>
        </w:rPr>
        <w:t>&lt;=</w:t>
      </w:r>
      <w:r w:rsidRPr="0087444F">
        <w:rPr>
          <w:rStyle w:val="StringTok"/>
          <w:rFonts w:ascii="Arial" w:hAnsi="Arial" w:cs="Arial"/>
          <w:color w:val="auto"/>
          <w:sz w:val="20"/>
          <w:szCs w:val="20"/>
        </w:rPr>
        <w:t xml:space="preserve"> </w:t>
      </w:r>
      <w:r w:rsidRPr="0087444F">
        <w:rPr>
          <w:rStyle w:val="NormalTok"/>
          <w:rFonts w:ascii="Arial" w:hAnsi="Arial" w:cs="Arial"/>
          <w:color w:val="auto"/>
          <w:sz w:val="20"/>
          <w:szCs w:val="20"/>
        </w:rPr>
        <w:t>NEC)</w:t>
      </w:r>
      <w:r w:rsidRPr="0087444F">
        <w:rPr>
          <w:rFonts w:ascii="Arial" w:hAnsi="Arial" w:cs="Arial"/>
          <w:sz w:val="20"/>
          <w:szCs w:val="20"/>
        </w:rPr>
        <w:br/>
      </w:r>
      <w:r w:rsidRPr="0087444F">
        <w:rPr>
          <w:rStyle w:val="NormalTok"/>
          <w:rFonts w:ascii="Arial" w:hAnsi="Arial" w:cs="Arial"/>
          <w:color w:val="auto"/>
          <w:sz w:val="20"/>
          <w:szCs w:val="20"/>
        </w:rPr>
        <w:t xml:space="preserve">  post.index &lt;-</w:t>
      </w:r>
      <w:r w:rsidRPr="0087444F">
        <w:rPr>
          <w:rStyle w:val="StringTok"/>
          <w:rFonts w:ascii="Arial" w:hAnsi="Arial" w:cs="Arial"/>
          <w:color w:val="auto"/>
          <w:sz w:val="20"/>
          <w:szCs w:val="20"/>
        </w:rPr>
        <w:t xml:space="preserve"> </w:t>
      </w:r>
      <w:r w:rsidRPr="0087444F">
        <w:rPr>
          <w:rStyle w:val="KeywordTok"/>
          <w:rFonts w:ascii="Arial" w:hAnsi="Arial" w:cs="Arial"/>
          <w:color w:val="auto"/>
          <w:sz w:val="20"/>
          <w:szCs w:val="20"/>
        </w:rPr>
        <w:t>which</w:t>
      </w:r>
      <w:r w:rsidRPr="0087444F">
        <w:rPr>
          <w:rStyle w:val="NormalTok"/>
          <w:rFonts w:ascii="Arial" w:hAnsi="Arial" w:cs="Arial"/>
          <w:color w:val="auto"/>
          <w:sz w:val="20"/>
          <w:szCs w:val="20"/>
        </w:rPr>
        <w:t xml:space="preserve">(x </w:t>
      </w:r>
      <w:r w:rsidRPr="0087444F">
        <w:rPr>
          <w:rStyle w:val="OperatorTok"/>
          <w:rFonts w:ascii="Arial" w:hAnsi="Arial" w:cs="Arial"/>
          <w:color w:val="auto"/>
          <w:sz w:val="20"/>
          <w:szCs w:val="20"/>
        </w:rPr>
        <w:t>&gt;</w:t>
      </w:r>
      <w:r w:rsidRPr="0087444F">
        <w:rPr>
          <w:rStyle w:val="StringTok"/>
          <w:rFonts w:ascii="Arial" w:hAnsi="Arial" w:cs="Arial"/>
          <w:color w:val="auto"/>
          <w:sz w:val="20"/>
          <w:szCs w:val="20"/>
        </w:rPr>
        <w:t xml:space="preserve"> </w:t>
      </w:r>
      <w:r w:rsidRPr="0087444F">
        <w:rPr>
          <w:rStyle w:val="NormalTok"/>
          <w:rFonts w:ascii="Arial" w:hAnsi="Arial" w:cs="Arial"/>
          <w:color w:val="auto"/>
          <w:sz w:val="20"/>
          <w:szCs w:val="20"/>
        </w:rPr>
        <w:t>NEC)</w:t>
      </w:r>
      <w:r w:rsidRPr="0087444F">
        <w:rPr>
          <w:rFonts w:ascii="Arial" w:hAnsi="Arial" w:cs="Arial"/>
          <w:sz w:val="20"/>
          <w:szCs w:val="20"/>
        </w:rPr>
        <w:br/>
      </w:r>
      <w:r w:rsidRPr="0087444F">
        <w:rPr>
          <w:rStyle w:val="NormalTok"/>
          <w:rFonts w:ascii="Arial" w:hAnsi="Arial" w:cs="Arial"/>
          <w:color w:val="auto"/>
          <w:sz w:val="20"/>
          <w:szCs w:val="20"/>
        </w:rPr>
        <w:t xml:space="preserve">  x.seq.pre &lt;-</w:t>
      </w:r>
      <w:r w:rsidRPr="0087444F">
        <w:rPr>
          <w:rStyle w:val="StringTok"/>
          <w:rFonts w:ascii="Arial" w:hAnsi="Arial" w:cs="Arial"/>
          <w:color w:val="auto"/>
          <w:sz w:val="20"/>
          <w:szCs w:val="20"/>
        </w:rPr>
        <w:t xml:space="preserve"> </w:t>
      </w:r>
      <w:r w:rsidRPr="0087444F">
        <w:rPr>
          <w:rStyle w:val="NormalTok"/>
          <w:rFonts w:ascii="Arial" w:hAnsi="Arial" w:cs="Arial"/>
          <w:color w:val="auto"/>
          <w:sz w:val="20"/>
          <w:szCs w:val="20"/>
        </w:rPr>
        <w:t>x[pre.index]</w:t>
      </w:r>
      <w:r w:rsidRPr="0087444F">
        <w:rPr>
          <w:rFonts w:ascii="Arial" w:hAnsi="Arial" w:cs="Arial"/>
          <w:sz w:val="20"/>
          <w:szCs w:val="20"/>
        </w:rPr>
        <w:br/>
      </w:r>
      <w:r w:rsidRPr="0087444F">
        <w:rPr>
          <w:rStyle w:val="NormalTok"/>
          <w:rFonts w:ascii="Arial" w:hAnsi="Arial" w:cs="Arial"/>
          <w:color w:val="auto"/>
          <w:sz w:val="20"/>
          <w:szCs w:val="20"/>
        </w:rPr>
        <w:t xml:space="preserve">  x.seq.post &lt;-</w:t>
      </w:r>
      <w:r w:rsidRPr="0087444F">
        <w:rPr>
          <w:rStyle w:val="StringTok"/>
          <w:rFonts w:ascii="Arial" w:hAnsi="Arial" w:cs="Arial"/>
          <w:color w:val="auto"/>
          <w:sz w:val="20"/>
          <w:szCs w:val="20"/>
        </w:rPr>
        <w:t xml:space="preserve"> </w:t>
      </w:r>
      <w:r w:rsidRPr="0087444F">
        <w:rPr>
          <w:rStyle w:val="NormalTok"/>
          <w:rFonts w:ascii="Arial" w:hAnsi="Arial" w:cs="Arial"/>
          <w:color w:val="auto"/>
          <w:sz w:val="20"/>
          <w:szCs w:val="20"/>
        </w:rPr>
        <w:t>x[post.index]</w:t>
      </w:r>
      <w:r w:rsidRPr="0087444F">
        <w:rPr>
          <w:rFonts w:ascii="Arial" w:hAnsi="Arial" w:cs="Arial"/>
          <w:sz w:val="20"/>
          <w:szCs w:val="20"/>
        </w:rPr>
        <w:br/>
      </w:r>
      <w:r w:rsidRPr="0087444F">
        <w:rPr>
          <w:rStyle w:val="NormalTok"/>
          <w:rFonts w:ascii="Arial" w:hAnsi="Arial" w:cs="Arial"/>
          <w:color w:val="auto"/>
          <w:sz w:val="20"/>
          <w:szCs w:val="20"/>
        </w:rPr>
        <w:t xml:space="preserve">  </w:t>
      </w:r>
      <w:r w:rsidRPr="0087444F">
        <w:rPr>
          <w:rFonts w:ascii="Arial" w:hAnsi="Arial" w:cs="Arial"/>
          <w:sz w:val="20"/>
          <w:szCs w:val="20"/>
        </w:rPr>
        <w:br/>
      </w:r>
      <w:r w:rsidRPr="0087444F">
        <w:rPr>
          <w:rStyle w:val="NormalTok"/>
          <w:rFonts w:ascii="Arial" w:hAnsi="Arial" w:cs="Arial"/>
          <w:color w:val="auto"/>
          <w:sz w:val="20"/>
          <w:szCs w:val="20"/>
        </w:rPr>
        <w:t xml:space="preserve">  y.pred &lt;-</w:t>
      </w:r>
      <w:r w:rsidRPr="0087444F">
        <w:rPr>
          <w:rStyle w:val="StringTok"/>
          <w:rFonts w:ascii="Arial" w:hAnsi="Arial" w:cs="Arial"/>
          <w:color w:val="auto"/>
          <w:sz w:val="20"/>
          <w:szCs w:val="20"/>
        </w:rPr>
        <w:t xml:space="preserve"> </w:t>
      </w:r>
      <w:r w:rsidRPr="0087444F">
        <w:rPr>
          <w:rStyle w:val="KeywordTok"/>
          <w:rFonts w:ascii="Arial" w:hAnsi="Arial" w:cs="Arial"/>
          <w:color w:val="auto"/>
          <w:sz w:val="20"/>
          <w:szCs w:val="20"/>
        </w:rPr>
        <w:t>rep</w:t>
      </w:r>
      <w:r w:rsidRPr="0087444F">
        <w:rPr>
          <w:rStyle w:val="NormalTok"/>
          <w:rFonts w:ascii="Arial" w:hAnsi="Arial" w:cs="Arial"/>
          <w:color w:val="auto"/>
          <w:sz w:val="20"/>
          <w:szCs w:val="20"/>
        </w:rPr>
        <w:t>(</w:t>
      </w:r>
      <w:r w:rsidRPr="0087444F">
        <w:rPr>
          <w:rStyle w:val="OtherTok"/>
          <w:rFonts w:ascii="Arial" w:hAnsi="Arial" w:cs="Arial"/>
          <w:color w:val="auto"/>
          <w:sz w:val="20"/>
          <w:szCs w:val="20"/>
        </w:rPr>
        <w:t>NA</w:t>
      </w:r>
      <w:r w:rsidRPr="0087444F">
        <w:rPr>
          <w:rStyle w:val="NormalTok"/>
          <w:rFonts w:ascii="Arial" w:hAnsi="Arial" w:cs="Arial"/>
          <w:color w:val="auto"/>
          <w:sz w:val="20"/>
          <w:szCs w:val="20"/>
        </w:rPr>
        <w:t xml:space="preserve">, </w:t>
      </w:r>
      <w:r w:rsidRPr="0087444F">
        <w:rPr>
          <w:rStyle w:val="KeywordTok"/>
          <w:rFonts w:ascii="Arial" w:hAnsi="Arial" w:cs="Arial"/>
          <w:color w:val="auto"/>
          <w:sz w:val="20"/>
          <w:szCs w:val="20"/>
        </w:rPr>
        <w:t>length</w:t>
      </w:r>
      <w:r w:rsidRPr="0087444F">
        <w:rPr>
          <w:rStyle w:val="NormalTok"/>
          <w:rFonts w:ascii="Arial" w:hAnsi="Arial" w:cs="Arial"/>
          <w:color w:val="auto"/>
          <w:sz w:val="20"/>
          <w:szCs w:val="20"/>
        </w:rPr>
        <w:t>(x))</w:t>
      </w:r>
      <w:r w:rsidRPr="0087444F">
        <w:rPr>
          <w:rFonts w:ascii="Arial" w:hAnsi="Arial" w:cs="Arial"/>
          <w:sz w:val="20"/>
          <w:szCs w:val="20"/>
        </w:rPr>
        <w:br/>
      </w:r>
      <w:r w:rsidRPr="0087444F">
        <w:rPr>
          <w:rStyle w:val="NormalTok"/>
          <w:rFonts w:ascii="Arial" w:hAnsi="Arial" w:cs="Arial"/>
          <w:color w:val="auto"/>
          <w:sz w:val="20"/>
          <w:szCs w:val="20"/>
        </w:rPr>
        <w:t xml:space="preserve">  </w:t>
      </w:r>
      <w:r w:rsidRPr="0087444F">
        <w:rPr>
          <w:rFonts w:ascii="Arial" w:hAnsi="Arial" w:cs="Arial"/>
          <w:sz w:val="20"/>
          <w:szCs w:val="20"/>
        </w:rPr>
        <w:br/>
      </w:r>
      <w:r w:rsidRPr="0087444F">
        <w:rPr>
          <w:rStyle w:val="NormalTok"/>
          <w:rFonts w:ascii="Arial" w:hAnsi="Arial" w:cs="Arial"/>
          <w:color w:val="auto"/>
          <w:sz w:val="20"/>
          <w:szCs w:val="20"/>
        </w:rPr>
        <w:t xml:space="preserve">  y.pred.pre &lt;-</w:t>
      </w:r>
      <w:r w:rsidRPr="0087444F">
        <w:rPr>
          <w:rStyle w:val="StringTok"/>
          <w:rFonts w:ascii="Arial" w:hAnsi="Arial" w:cs="Arial"/>
          <w:color w:val="auto"/>
          <w:sz w:val="20"/>
          <w:szCs w:val="20"/>
        </w:rPr>
        <w:t xml:space="preserve"> </w:t>
      </w:r>
      <w:r w:rsidRPr="0087444F">
        <w:rPr>
          <w:rStyle w:val="NormalTok"/>
          <w:rFonts w:ascii="Arial" w:hAnsi="Arial" w:cs="Arial"/>
          <w:color w:val="auto"/>
          <w:sz w:val="20"/>
          <w:szCs w:val="20"/>
        </w:rPr>
        <w:t>top</w:t>
      </w:r>
      <w:r w:rsidRPr="0087444F">
        <w:rPr>
          <w:rFonts w:ascii="Arial" w:hAnsi="Arial" w:cs="Arial"/>
          <w:sz w:val="20"/>
          <w:szCs w:val="20"/>
        </w:rPr>
        <w:br/>
      </w:r>
      <w:r w:rsidRPr="0087444F">
        <w:rPr>
          <w:rStyle w:val="NormalTok"/>
          <w:rFonts w:ascii="Arial" w:hAnsi="Arial" w:cs="Arial"/>
          <w:color w:val="auto"/>
          <w:sz w:val="20"/>
          <w:szCs w:val="20"/>
        </w:rPr>
        <w:t xml:space="preserve">  y.pred.post &lt;-</w:t>
      </w:r>
      <w:r w:rsidRPr="0087444F">
        <w:rPr>
          <w:rStyle w:val="StringTok"/>
          <w:rFonts w:ascii="Arial" w:hAnsi="Arial" w:cs="Arial"/>
          <w:color w:val="auto"/>
          <w:sz w:val="20"/>
          <w:szCs w:val="20"/>
        </w:rPr>
        <w:t xml:space="preserve"> </w:t>
      </w:r>
      <w:r w:rsidRPr="0087444F">
        <w:rPr>
          <w:rStyle w:val="NormalTok"/>
          <w:rFonts w:ascii="Arial" w:hAnsi="Arial" w:cs="Arial"/>
          <w:color w:val="auto"/>
          <w:sz w:val="20"/>
          <w:szCs w:val="20"/>
        </w:rPr>
        <w:t xml:space="preserve">top </w:t>
      </w:r>
      <w:r w:rsidRPr="0087444F">
        <w:rPr>
          <w:rStyle w:val="OperatorTok"/>
          <w:rFonts w:ascii="Arial" w:hAnsi="Arial" w:cs="Arial"/>
          <w:color w:val="auto"/>
          <w:sz w:val="20"/>
          <w:szCs w:val="20"/>
        </w:rPr>
        <w:t>*</w:t>
      </w:r>
      <w:r w:rsidRPr="0087444F">
        <w:rPr>
          <w:rStyle w:val="StringTok"/>
          <w:rFonts w:ascii="Arial" w:hAnsi="Arial" w:cs="Arial"/>
          <w:color w:val="auto"/>
          <w:sz w:val="20"/>
          <w:szCs w:val="20"/>
        </w:rPr>
        <w:t xml:space="preserve"> </w:t>
      </w:r>
      <w:r w:rsidRPr="0087444F">
        <w:rPr>
          <w:rStyle w:val="KeywordTok"/>
          <w:rFonts w:ascii="Arial" w:hAnsi="Arial" w:cs="Arial"/>
          <w:color w:val="auto"/>
          <w:sz w:val="20"/>
          <w:szCs w:val="20"/>
        </w:rPr>
        <w:t>exp</w:t>
      </w:r>
      <w:r w:rsidRPr="0087444F">
        <w:rPr>
          <w:rStyle w:val="NormalTok"/>
          <w:rFonts w:ascii="Arial" w:hAnsi="Arial" w:cs="Arial"/>
          <w:color w:val="auto"/>
          <w:sz w:val="20"/>
          <w:szCs w:val="20"/>
        </w:rPr>
        <w:t>(</w:t>
      </w:r>
      <w:r w:rsidRPr="0087444F">
        <w:rPr>
          <w:rStyle w:val="OperatorTok"/>
          <w:rFonts w:ascii="Arial" w:hAnsi="Arial" w:cs="Arial"/>
          <w:color w:val="auto"/>
          <w:sz w:val="20"/>
          <w:szCs w:val="20"/>
        </w:rPr>
        <w:t>-</w:t>
      </w:r>
      <w:r w:rsidRPr="0087444F">
        <w:rPr>
          <w:rStyle w:val="NormalTok"/>
          <w:rFonts w:ascii="Arial" w:hAnsi="Arial" w:cs="Arial"/>
          <w:color w:val="auto"/>
          <w:sz w:val="20"/>
          <w:szCs w:val="20"/>
        </w:rPr>
        <w:t xml:space="preserve">beta </w:t>
      </w:r>
      <w:r w:rsidRPr="0087444F">
        <w:rPr>
          <w:rStyle w:val="OperatorTok"/>
          <w:rFonts w:ascii="Arial" w:hAnsi="Arial" w:cs="Arial"/>
          <w:color w:val="auto"/>
          <w:sz w:val="20"/>
          <w:szCs w:val="20"/>
        </w:rPr>
        <w:t>*</w:t>
      </w:r>
      <w:r w:rsidRPr="0087444F">
        <w:rPr>
          <w:rStyle w:val="StringTok"/>
          <w:rFonts w:ascii="Arial" w:hAnsi="Arial" w:cs="Arial"/>
          <w:color w:val="auto"/>
          <w:sz w:val="20"/>
          <w:szCs w:val="20"/>
        </w:rPr>
        <w:t xml:space="preserve"> </w:t>
      </w:r>
      <w:r w:rsidRPr="0087444F">
        <w:rPr>
          <w:rStyle w:val="NormalTok"/>
          <w:rFonts w:ascii="Arial" w:hAnsi="Arial" w:cs="Arial"/>
          <w:color w:val="auto"/>
          <w:sz w:val="20"/>
          <w:szCs w:val="20"/>
        </w:rPr>
        <w:t xml:space="preserve">(x.seq.post </w:t>
      </w:r>
      <w:r w:rsidRPr="0087444F">
        <w:rPr>
          <w:rStyle w:val="OperatorTok"/>
          <w:rFonts w:ascii="Arial" w:hAnsi="Arial" w:cs="Arial"/>
          <w:color w:val="auto"/>
          <w:sz w:val="20"/>
          <w:szCs w:val="20"/>
        </w:rPr>
        <w:t>-</w:t>
      </w:r>
      <w:r w:rsidRPr="0087444F">
        <w:rPr>
          <w:rStyle w:val="StringTok"/>
          <w:rFonts w:ascii="Arial" w:hAnsi="Arial" w:cs="Arial"/>
          <w:color w:val="auto"/>
          <w:sz w:val="20"/>
          <w:szCs w:val="20"/>
        </w:rPr>
        <w:t xml:space="preserve"> </w:t>
      </w:r>
      <w:r w:rsidRPr="0087444F">
        <w:rPr>
          <w:rStyle w:val="NormalTok"/>
          <w:rFonts w:ascii="Arial" w:hAnsi="Arial" w:cs="Arial"/>
          <w:color w:val="auto"/>
          <w:sz w:val="20"/>
          <w:szCs w:val="20"/>
        </w:rPr>
        <w:t>NEC))</w:t>
      </w:r>
      <w:r w:rsidRPr="0087444F">
        <w:rPr>
          <w:rFonts w:ascii="Arial" w:hAnsi="Arial" w:cs="Arial"/>
          <w:sz w:val="20"/>
          <w:szCs w:val="20"/>
        </w:rPr>
        <w:br/>
      </w:r>
      <w:r w:rsidRPr="0087444F">
        <w:rPr>
          <w:rStyle w:val="NormalTok"/>
          <w:rFonts w:ascii="Arial" w:hAnsi="Arial" w:cs="Arial"/>
          <w:color w:val="auto"/>
          <w:sz w:val="20"/>
          <w:szCs w:val="20"/>
        </w:rPr>
        <w:t xml:space="preserve">  </w:t>
      </w:r>
      <w:r w:rsidRPr="0087444F">
        <w:rPr>
          <w:rFonts w:ascii="Arial" w:hAnsi="Arial" w:cs="Arial"/>
          <w:sz w:val="20"/>
          <w:szCs w:val="20"/>
        </w:rPr>
        <w:br/>
      </w:r>
      <w:r w:rsidRPr="0087444F">
        <w:rPr>
          <w:rStyle w:val="NormalTok"/>
          <w:rFonts w:ascii="Arial" w:hAnsi="Arial" w:cs="Arial"/>
          <w:color w:val="auto"/>
          <w:sz w:val="20"/>
          <w:szCs w:val="20"/>
        </w:rPr>
        <w:t xml:space="preserve">  y.pred[pre.index] &lt;-</w:t>
      </w:r>
      <w:r w:rsidRPr="0087444F">
        <w:rPr>
          <w:rStyle w:val="StringTok"/>
          <w:rFonts w:ascii="Arial" w:hAnsi="Arial" w:cs="Arial"/>
          <w:color w:val="auto"/>
          <w:sz w:val="20"/>
          <w:szCs w:val="20"/>
        </w:rPr>
        <w:t xml:space="preserve"> </w:t>
      </w:r>
      <w:r w:rsidRPr="0087444F">
        <w:rPr>
          <w:rStyle w:val="NormalTok"/>
          <w:rFonts w:ascii="Arial" w:hAnsi="Arial" w:cs="Arial"/>
          <w:color w:val="auto"/>
          <w:sz w:val="20"/>
          <w:szCs w:val="20"/>
        </w:rPr>
        <w:t>y.pred.pre</w:t>
      </w:r>
      <w:r w:rsidRPr="0087444F">
        <w:rPr>
          <w:rFonts w:ascii="Arial" w:hAnsi="Arial" w:cs="Arial"/>
          <w:sz w:val="20"/>
          <w:szCs w:val="20"/>
        </w:rPr>
        <w:br/>
      </w:r>
      <w:r w:rsidRPr="0087444F">
        <w:rPr>
          <w:rStyle w:val="NormalTok"/>
          <w:rFonts w:ascii="Arial" w:hAnsi="Arial" w:cs="Arial"/>
          <w:color w:val="auto"/>
          <w:sz w:val="20"/>
          <w:szCs w:val="20"/>
        </w:rPr>
        <w:t xml:space="preserve">  y.pred[post.index] &lt;-</w:t>
      </w:r>
      <w:r w:rsidRPr="0087444F">
        <w:rPr>
          <w:rStyle w:val="StringTok"/>
          <w:rFonts w:ascii="Arial" w:hAnsi="Arial" w:cs="Arial"/>
          <w:color w:val="auto"/>
          <w:sz w:val="20"/>
          <w:szCs w:val="20"/>
        </w:rPr>
        <w:t xml:space="preserve"> </w:t>
      </w:r>
      <w:r w:rsidRPr="0087444F">
        <w:rPr>
          <w:rStyle w:val="NormalTok"/>
          <w:rFonts w:ascii="Arial" w:hAnsi="Arial" w:cs="Arial"/>
          <w:color w:val="auto"/>
          <w:sz w:val="20"/>
          <w:szCs w:val="20"/>
        </w:rPr>
        <w:t>y.pred.post</w:t>
      </w:r>
      <w:r w:rsidRPr="0087444F">
        <w:rPr>
          <w:rFonts w:ascii="Arial" w:hAnsi="Arial" w:cs="Arial"/>
          <w:sz w:val="20"/>
          <w:szCs w:val="20"/>
        </w:rPr>
        <w:br/>
      </w:r>
      <w:r w:rsidRPr="0087444F">
        <w:rPr>
          <w:rStyle w:val="NormalTok"/>
          <w:rFonts w:ascii="Arial" w:hAnsi="Arial" w:cs="Arial"/>
          <w:color w:val="auto"/>
          <w:sz w:val="20"/>
          <w:szCs w:val="20"/>
        </w:rPr>
        <w:t xml:space="preserve">  </w:t>
      </w:r>
      <w:r w:rsidRPr="0087444F">
        <w:rPr>
          <w:rFonts w:ascii="Arial" w:hAnsi="Arial" w:cs="Arial"/>
          <w:sz w:val="20"/>
          <w:szCs w:val="20"/>
        </w:rPr>
        <w:br/>
      </w:r>
      <w:r w:rsidRPr="0087444F">
        <w:rPr>
          <w:rStyle w:val="NormalTok"/>
          <w:rFonts w:ascii="Arial" w:hAnsi="Arial" w:cs="Arial"/>
          <w:color w:val="auto"/>
          <w:sz w:val="20"/>
          <w:szCs w:val="20"/>
        </w:rPr>
        <w:t xml:space="preserve">  </w:t>
      </w:r>
      <w:r w:rsidRPr="0087444F">
        <w:rPr>
          <w:rStyle w:val="KeywordTok"/>
          <w:rFonts w:ascii="Arial" w:hAnsi="Arial" w:cs="Arial"/>
          <w:color w:val="auto"/>
          <w:sz w:val="20"/>
          <w:szCs w:val="20"/>
        </w:rPr>
        <w:t>return</w:t>
      </w:r>
      <w:r w:rsidRPr="0087444F">
        <w:rPr>
          <w:rStyle w:val="NormalTok"/>
          <w:rFonts w:ascii="Arial" w:hAnsi="Arial" w:cs="Arial"/>
          <w:color w:val="auto"/>
          <w:sz w:val="20"/>
          <w:szCs w:val="20"/>
        </w:rPr>
        <w:t>(y.pred)</w:t>
      </w:r>
      <w:r w:rsidRPr="0087444F">
        <w:rPr>
          <w:rFonts w:ascii="Arial" w:hAnsi="Arial" w:cs="Arial"/>
          <w:sz w:val="20"/>
          <w:szCs w:val="20"/>
        </w:rPr>
        <w:br/>
      </w:r>
      <w:r w:rsidRPr="0087444F">
        <w:rPr>
          <w:rStyle w:val="NormalTok"/>
          <w:rFonts w:ascii="Arial" w:hAnsi="Arial" w:cs="Arial"/>
          <w:color w:val="auto"/>
          <w:sz w:val="20"/>
          <w:szCs w:val="20"/>
        </w:rPr>
        <w:t>}</w:t>
      </w:r>
    </w:p>
    <w:p w14:paraId="2D81AE92" w14:textId="77777777" w:rsidR="00BC40AA" w:rsidRPr="0087444F" w:rsidRDefault="00BC40AA" w:rsidP="00BC40AA">
      <w:pPr>
        <w:pStyle w:val="SourceCode"/>
        <w:rPr>
          <w:rFonts w:ascii="Arial" w:hAnsi="Arial" w:cs="Arial"/>
          <w:sz w:val="20"/>
          <w:szCs w:val="20"/>
        </w:rPr>
      </w:pPr>
      <w:r w:rsidRPr="0087444F">
        <w:rPr>
          <w:rStyle w:val="NormalTok"/>
          <w:rFonts w:ascii="Arial" w:hAnsi="Arial" w:cs="Arial"/>
          <w:color w:val="auto"/>
          <w:sz w:val="20"/>
          <w:szCs w:val="20"/>
        </w:rPr>
        <w:t>ECxsigmoidal &lt;-</w:t>
      </w:r>
      <w:r w:rsidRPr="0087444F">
        <w:rPr>
          <w:rStyle w:val="StringTok"/>
          <w:rFonts w:ascii="Arial" w:hAnsi="Arial" w:cs="Arial"/>
          <w:color w:val="auto"/>
          <w:sz w:val="20"/>
          <w:szCs w:val="20"/>
        </w:rPr>
        <w:t xml:space="preserve"> </w:t>
      </w:r>
      <w:proofErr w:type="gramStart"/>
      <w:r w:rsidRPr="0087444F">
        <w:rPr>
          <w:rStyle w:val="ControlFlowTok"/>
          <w:rFonts w:ascii="Arial" w:hAnsi="Arial" w:cs="Arial"/>
          <w:color w:val="auto"/>
          <w:sz w:val="20"/>
          <w:szCs w:val="20"/>
        </w:rPr>
        <w:t>function</w:t>
      </w:r>
      <w:r w:rsidRPr="0087444F">
        <w:rPr>
          <w:rStyle w:val="NormalTok"/>
          <w:rFonts w:ascii="Arial" w:hAnsi="Arial" w:cs="Arial"/>
          <w:color w:val="auto"/>
          <w:sz w:val="20"/>
          <w:szCs w:val="20"/>
        </w:rPr>
        <w:t>(</w:t>
      </w:r>
      <w:proofErr w:type="gramEnd"/>
      <w:r w:rsidRPr="0087444F">
        <w:rPr>
          <w:rStyle w:val="NormalTok"/>
          <w:rFonts w:ascii="Arial" w:hAnsi="Arial" w:cs="Arial"/>
          <w:color w:val="auto"/>
          <w:sz w:val="20"/>
          <w:szCs w:val="20"/>
        </w:rPr>
        <w:t>x, top, beta, d) {</w:t>
      </w:r>
      <w:r w:rsidRPr="0087444F">
        <w:rPr>
          <w:rFonts w:ascii="Arial" w:hAnsi="Arial" w:cs="Arial"/>
          <w:sz w:val="20"/>
          <w:szCs w:val="20"/>
        </w:rPr>
        <w:br/>
      </w:r>
      <w:r w:rsidRPr="0087444F">
        <w:rPr>
          <w:rStyle w:val="NormalTok"/>
          <w:rFonts w:ascii="Arial" w:hAnsi="Arial" w:cs="Arial"/>
          <w:color w:val="auto"/>
          <w:sz w:val="20"/>
          <w:szCs w:val="20"/>
        </w:rPr>
        <w:t xml:space="preserve">  y.pred &lt;-</w:t>
      </w:r>
      <w:r w:rsidRPr="0087444F">
        <w:rPr>
          <w:rStyle w:val="StringTok"/>
          <w:rFonts w:ascii="Arial" w:hAnsi="Arial" w:cs="Arial"/>
          <w:color w:val="auto"/>
          <w:sz w:val="20"/>
          <w:szCs w:val="20"/>
        </w:rPr>
        <w:t xml:space="preserve"> </w:t>
      </w:r>
      <w:r w:rsidRPr="0087444F">
        <w:rPr>
          <w:rStyle w:val="NormalTok"/>
          <w:rFonts w:ascii="Arial" w:hAnsi="Arial" w:cs="Arial"/>
          <w:color w:val="auto"/>
          <w:sz w:val="20"/>
          <w:szCs w:val="20"/>
        </w:rPr>
        <w:t xml:space="preserve">top </w:t>
      </w:r>
      <w:r w:rsidRPr="0087444F">
        <w:rPr>
          <w:rStyle w:val="OperatorTok"/>
          <w:rFonts w:ascii="Arial" w:hAnsi="Arial" w:cs="Arial"/>
          <w:color w:val="auto"/>
          <w:sz w:val="20"/>
          <w:szCs w:val="20"/>
        </w:rPr>
        <w:t>*</w:t>
      </w:r>
      <w:r w:rsidRPr="0087444F">
        <w:rPr>
          <w:rStyle w:val="StringTok"/>
          <w:rFonts w:ascii="Arial" w:hAnsi="Arial" w:cs="Arial"/>
          <w:color w:val="auto"/>
          <w:sz w:val="20"/>
          <w:szCs w:val="20"/>
        </w:rPr>
        <w:t xml:space="preserve"> </w:t>
      </w:r>
      <w:r w:rsidRPr="0087444F">
        <w:rPr>
          <w:rStyle w:val="KeywordTok"/>
          <w:rFonts w:ascii="Arial" w:hAnsi="Arial" w:cs="Arial"/>
          <w:color w:val="auto"/>
          <w:sz w:val="20"/>
          <w:szCs w:val="20"/>
        </w:rPr>
        <w:t>exp</w:t>
      </w:r>
      <w:r w:rsidRPr="0087444F">
        <w:rPr>
          <w:rStyle w:val="NormalTok"/>
          <w:rFonts w:ascii="Arial" w:hAnsi="Arial" w:cs="Arial"/>
          <w:color w:val="auto"/>
          <w:sz w:val="20"/>
          <w:szCs w:val="20"/>
        </w:rPr>
        <w:t>(</w:t>
      </w:r>
      <w:r w:rsidRPr="0087444F">
        <w:rPr>
          <w:rStyle w:val="OperatorTok"/>
          <w:rFonts w:ascii="Arial" w:hAnsi="Arial" w:cs="Arial"/>
          <w:color w:val="auto"/>
          <w:sz w:val="20"/>
          <w:szCs w:val="20"/>
        </w:rPr>
        <w:t>-</w:t>
      </w:r>
      <w:r w:rsidRPr="0087444F">
        <w:rPr>
          <w:rStyle w:val="NormalTok"/>
          <w:rFonts w:ascii="Arial" w:hAnsi="Arial" w:cs="Arial"/>
          <w:color w:val="auto"/>
          <w:sz w:val="20"/>
          <w:szCs w:val="20"/>
        </w:rPr>
        <w:t xml:space="preserve">beta </w:t>
      </w:r>
      <w:r w:rsidRPr="0087444F">
        <w:rPr>
          <w:rStyle w:val="OperatorTok"/>
          <w:rFonts w:ascii="Arial" w:hAnsi="Arial" w:cs="Arial"/>
          <w:color w:val="auto"/>
          <w:sz w:val="20"/>
          <w:szCs w:val="20"/>
        </w:rPr>
        <w:t>*</w:t>
      </w:r>
      <w:r w:rsidRPr="0087444F">
        <w:rPr>
          <w:rStyle w:val="StringTok"/>
          <w:rFonts w:ascii="Arial" w:hAnsi="Arial" w:cs="Arial"/>
          <w:color w:val="auto"/>
          <w:sz w:val="20"/>
          <w:szCs w:val="20"/>
        </w:rPr>
        <w:t xml:space="preserve"> </w:t>
      </w:r>
      <w:r w:rsidRPr="0087444F">
        <w:rPr>
          <w:rStyle w:val="NormalTok"/>
          <w:rFonts w:ascii="Arial" w:hAnsi="Arial" w:cs="Arial"/>
          <w:color w:val="auto"/>
          <w:sz w:val="20"/>
          <w:szCs w:val="20"/>
        </w:rPr>
        <w:t>(x)</w:t>
      </w:r>
      <w:r w:rsidRPr="0087444F">
        <w:rPr>
          <w:rStyle w:val="OperatorTok"/>
          <w:rFonts w:ascii="Arial" w:hAnsi="Arial" w:cs="Arial"/>
          <w:color w:val="auto"/>
          <w:sz w:val="20"/>
          <w:szCs w:val="20"/>
        </w:rPr>
        <w:t>^</w:t>
      </w:r>
      <w:r w:rsidRPr="0087444F">
        <w:rPr>
          <w:rStyle w:val="NormalTok"/>
          <w:rFonts w:ascii="Arial" w:hAnsi="Arial" w:cs="Arial"/>
          <w:color w:val="auto"/>
          <w:sz w:val="20"/>
          <w:szCs w:val="20"/>
        </w:rPr>
        <w:t>d)</w:t>
      </w:r>
      <w:r w:rsidRPr="0087444F">
        <w:rPr>
          <w:rFonts w:ascii="Arial" w:hAnsi="Arial" w:cs="Arial"/>
          <w:sz w:val="20"/>
          <w:szCs w:val="20"/>
        </w:rPr>
        <w:br/>
      </w:r>
      <w:r w:rsidRPr="0087444F">
        <w:rPr>
          <w:rStyle w:val="NormalTok"/>
          <w:rFonts w:ascii="Arial" w:hAnsi="Arial" w:cs="Arial"/>
          <w:color w:val="auto"/>
          <w:sz w:val="20"/>
          <w:szCs w:val="20"/>
        </w:rPr>
        <w:t xml:space="preserve">  </w:t>
      </w:r>
      <w:r w:rsidRPr="0087444F">
        <w:rPr>
          <w:rFonts w:ascii="Arial" w:hAnsi="Arial" w:cs="Arial"/>
          <w:sz w:val="20"/>
          <w:szCs w:val="20"/>
        </w:rPr>
        <w:br/>
      </w:r>
      <w:r w:rsidRPr="0087444F">
        <w:rPr>
          <w:rStyle w:val="NormalTok"/>
          <w:rFonts w:ascii="Arial" w:hAnsi="Arial" w:cs="Arial"/>
          <w:color w:val="auto"/>
          <w:sz w:val="20"/>
          <w:szCs w:val="20"/>
        </w:rPr>
        <w:t xml:space="preserve">  </w:t>
      </w:r>
      <w:r w:rsidRPr="0087444F">
        <w:rPr>
          <w:rStyle w:val="KeywordTok"/>
          <w:rFonts w:ascii="Arial" w:hAnsi="Arial" w:cs="Arial"/>
          <w:color w:val="auto"/>
          <w:sz w:val="20"/>
          <w:szCs w:val="20"/>
        </w:rPr>
        <w:t>return</w:t>
      </w:r>
      <w:r w:rsidRPr="0087444F">
        <w:rPr>
          <w:rStyle w:val="NormalTok"/>
          <w:rFonts w:ascii="Arial" w:hAnsi="Arial" w:cs="Arial"/>
          <w:color w:val="auto"/>
          <w:sz w:val="20"/>
          <w:szCs w:val="20"/>
        </w:rPr>
        <w:t>(y.pred)</w:t>
      </w:r>
      <w:r w:rsidRPr="0087444F">
        <w:rPr>
          <w:rFonts w:ascii="Arial" w:hAnsi="Arial" w:cs="Arial"/>
          <w:sz w:val="20"/>
          <w:szCs w:val="20"/>
        </w:rPr>
        <w:br/>
      </w:r>
      <w:r w:rsidRPr="0087444F">
        <w:rPr>
          <w:rStyle w:val="NormalTok"/>
          <w:rFonts w:ascii="Arial" w:hAnsi="Arial" w:cs="Arial"/>
          <w:color w:val="auto"/>
          <w:sz w:val="20"/>
          <w:szCs w:val="20"/>
        </w:rPr>
        <w:t>}</w:t>
      </w:r>
    </w:p>
    <w:p w14:paraId="07FB09E1" w14:textId="77777777" w:rsidR="00FB216E" w:rsidRPr="004773E0" w:rsidRDefault="00FB216E" w:rsidP="00FB216E">
      <w:pPr>
        <w:rPr>
          <w:rFonts w:ascii="Times New Roman" w:hAnsi="Times New Roman" w:cs="Times New Roman"/>
        </w:rPr>
      </w:pPr>
      <w:r w:rsidRPr="004773E0">
        <w:rPr>
          <w:rFonts w:ascii="Times New Roman" w:hAnsi="Times New Roman" w:cs="Times New Roman"/>
          <w:noProof/>
        </w:rPr>
        <w:drawing>
          <wp:inline distT="0" distB="0" distL="0" distR="0" wp14:anchorId="31EEA47F" wp14:editId="7C2B16D2">
            <wp:extent cx="3194952" cy="2143226"/>
            <wp:effectExtent l="0" t="0" r="5715"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15"/>
                    <a:srcRect l="47115" t="36485" r="10897" b="11486"/>
                    <a:stretch/>
                  </pic:blipFill>
                  <pic:spPr bwMode="auto">
                    <a:xfrm>
                      <a:off x="0" y="0"/>
                      <a:ext cx="3209859" cy="2153226"/>
                    </a:xfrm>
                    <a:prstGeom prst="rect">
                      <a:avLst/>
                    </a:prstGeom>
                    <a:ln>
                      <a:noFill/>
                    </a:ln>
                    <a:extLst>
                      <a:ext uri="{53640926-AAD7-44D8-BBD7-CCE9431645EC}">
                        <a14:shadowObscured xmlns:a14="http://schemas.microsoft.com/office/drawing/2010/main"/>
                      </a:ext>
                    </a:extLst>
                  </pic:spPr>
                </pic:pic>
              </a:graphicData>
            </a:graphic>
          </wp:inline>
        </w:drawing>
      </w:r>
    </w:p>
    <w:p w14:paraId="44B6BFF3" w14:textId="74580A53" w:rsidR="00FB216E" w:rsidRPr="004773E0" w:rsidRDefault="00BC40AA" w:rsidP="00BC40AA">
      <w:pPr>
        <w:pStyle w:val="Caption"/>
        <w:rPr>
          <w:rFonts w:ascii="Times New Roman" w:hAnsi="Times New Roman" w:cs="Times New Roman"/>
        </w:rPr>
      </w:pPr>
      <w:bookmarkStart w:id="4" w:name="_Ref129348496"/>
      <w:r>
        <w:t xml:space="preserve">Figure </w:t>
      </w:r>
      <w:r>
        <w:fldChar w:fldCharType="begin"/>
      </w:r>
      <w:r>
        <w:instrText xml:space="preserve"> SEQ Figure \* ARABIC </w:instrText>
      </w:r>
      <w:r>
        <w:fldChar w:fldCharType="separate"/>
      </w:r>
      <w:r w:rsidR="00BC76E0">
        <w:rPr>
          <w:noProof/>
        </w:rPr>
        <w:t>1</w:t>
      </w:r>
      <w:r>
        <w:fldChar w:fldCharType="end"/>
      </w:r>
      <w:bookmarkEnd w:id="4"/>
      <w:r>
        <w:t xml:space="preserve">. </w:t>
      </w:r>
      <w:r w:rsidR="00FB216E" w:rsidRPr="004773E0">
        <w:rPr>
          <w:rFonts w:ascii="Times New Roman" w:hAnsi="Times New Roman" w:cs="Times New Roman"/>
        </w:rPr>
        <w:t>The four CR curves generated for the simulation study, including two NEC and two sigmoidal curves (based on equations 1 and 2 respectively). For all four scenarios the y-intercept parameter (mean value of the response for the control) was set at 0.9, and for the two NEC models we used the same exponential decay rate of 0.75. In all plots NEC and EC10 are shown in dashed red and blue lines respectively. Note that there is no theoretical NEC for smooth sigmoidal curves.</w:t>
      </w:r>
    </w:p>
    <w:p w14:paraId="05504A3D" w14:textId="5F6DDBA6"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lastRenderedPageBreak/>
        <w:t xml:space="preserve">Parameters were selected for </w:t>
      </w:r>
      <w:r w:rsidR="00BC40AA">
        <w:rPr>
          <w:rFonts w:ascii="Times New Roman" w:hAnsi="Times New Roman" w:cs="Times New Roman"/>
        </w:rPr>
        <w:t>α</w:t>
      </w:r>
      <w:r w:rsidRPr="004773E0">
        <w:rPr>
          <w:rFonts w:ascii="Times New Roman" w:hAnsi="Times New Roman" w:cs="Times New Roman"/>
        </w:rPr>
        <w:t xml:space="preserve">, β, </w:t>
      </w:r>
      <w:r w:rsidR="00BC40AA">
        <w:rPr>
          <w:rFonts w:ascii="Times New Roman" w:hAnsi="Times New Roman" w:cs="Times New Roman"/>
        </w:rPr>
        <w:t>γ</w:t>
      </w:r>
      <w:r w:rsidRPr="004773E0">
        <w:rPr>
          <w:rFonts w:ascii="Times New Roman" w:hAnsi="Times New Roman" w:cs="Times New Roman"/>
        </w:rPr>
        <w:t xml:space="preserve"> and </w:t>
      </w:r>
      <w:r w:rsidR="00E41EE4">
        <w:rPr>
          <w:rFonts w:ascii="Times New Roman" w:hAnsi="Times New Roman" w:cs="Times New Roman"/>
          <w:lang w:val="el-GR"/>
        </w:rPr>
        <w:t>δ</w:t>
      </w:r>
      <w:r w:rsidRPr="004773E0">
        <w:rPr>
          <w:rFonts w:ascii="Times New Roman" w:hAnsi="Times New Roman" w:cs="Times New Roman"/>
        </w:rPr>
        <w:t xml:space="preserve"> </w:t>
      </w:r>
      <w:r w:rsidR="00F33DC0" w:rsidRPr="004773E0">
        <w:rPr>
          <w:rFonts w:ascii="Times New Roman" w:hAnsi="Times New Roman" w:cs="Times New Roman"/>
        </w:rPr>
        <w:t>(</w:t>
      </w:r>
      <w:r w:rsidR="00BC40AA">
        <w:rPr>
          <w:rFonts w:ascii="Times New Roman" w:hAnsi="Times New Roman" w:cs="Times New Roman"/>
        </w:rPr>
        <w:fldChar w:fldCharType="begin"/>
      </w:r>
      <w:r w:rsidR="00BC40AA">
        <w:rPr>
          <w:rFonts w:ascii="Times New Roman" w:hAnsi="Times New Roman" w:cs="Times New Roman"/>
        </w:rPr>
        <w:instrText xml:space="preserve"> REF _Ref129348560 \h </w:instrText>
      </w:r>
      <w:r w:rsidR="00BC40AA">
        <w:rPr>
          <w:rFonts w:ascii="Times New Roman" w:hAnsi="Times New Roman" w:cs="Times New Roman"/>
        </w:rPr>
      </w:r>
      <w:r w:rsidR="00BC40AA">
        <w:rPr>
          <w:rFonts w:ascii="Times New Roman" w:hAnsi="Times New Roman" w:cs="Times New Roman"/>
        </w:rPr>
        <w:fldChar w:fldCharType="separate"/>
      </w:r>
      <w:r w:rsidR="00BC40AA">
        <w:t xml:space="preserve">Table </w:t>
      </w:r>
      <w:r w:rsidR="00BC40AA">
        <w:rPr>
          <w:noProof/>
        </w:rPr>
        <w:t>1</w:t>
      </w:r>
      <w:r w:rsidR="00BC40AA">
        <w:rPr>
          <w:rFonts w:ascii="Times New Roman" w:hAnsi="Times New Roman" w:cs="Times New Roman"/>
        </w:rPr>
        <w:fldChar w:fldCharType="end"/>
      </w:r>
      <w:r w:rsidR="00F33DC0" w:rsidRPr="004773E0">
        <w:rPr>
          <w:rFonts w:ascii="Times New Roman" w:hAnsi="Times New Roman" w:cs="Times New Roman"/>
        </w:rPr>
        <w:t xml:space="preserve">) </w:t>
      </w:r>
      <w:r w:rsidRPr="004773E0">
        <w:rPr>
          <w:rFonts w:ascii="Times New Roman" w:hAnsi="Times New Roman" w:cs="Times New Roman"/>
        </w:rPr>
        <w:t>to yield the four curves shown in</w:t>
      </w:r>
      <w:r w:rsidR="00BC40AA">
        <w:rPr>
          <w:rFonts w:ascii="Times New Roman" w:hAnsi="Times New Roman" w:cs="Times New Roman"/>
        </w:rPr>
        <w:t xml:space="preserve"> </w:t>
      </w:r>
      <w:r w:rsidR="00BC40AA">
        <w:rPr>
          <w:rFonts w:ascii="Times New Roman" w:hAnsi="Times New Roman" w:cs="Times New Roman"/>
        </w:rPr>
        <w:fldChar w:fldCharType="begin"/>
      </w:r>
      <w:r w:rsidR="00BC40AA">
        <w:rPr>
          <w:rFonts w:ascii="Times New Roman" w:hAnsi="Times New Roman" w:cs="Times New Roman"/>
        </w:rPr>
        <w:instrText xml:space="preserve"> REF _Ref129348496 \h </w:instrText>
      </w:r>
      <w:r w:rsidR="00BC40AA">
        <w:rPr>
          <w:rFonts w:ascii="Times New Roman" w:hAnsi="Times New Roman" w:cs="Times New Roman"/>
        </w:rPr>
      </w:r>
      <w:r w:rsidR="00BC40AA">
        <w:rPr>
          <w:rFonts w:ascii="Times New Roman" w:hAnsi="Times New Roman" w:cs="Times New Roman"/>
        </w:rPr>
        <w:fldChar w:fldCharType="separate"/>
      </w:r>
      <w:r w:rsidR="00BC40AA">
        <w:t xml:space="preserve">Figure </w:t>
      </w:r>
      <w:r w:rsidR="00BC40AA">
        <w:rPr>
          <w:noProof/>
        </w:rPr>
        <w:t>1</w:t>
      </w:r>
      <w:r w:rsidR="00BC40AA">
        <w:rPr>
          <w:rFonts w:ascii="Times New Roman" w:hAnsi="Times New Roman" w:cs="Times New Roman"/>
        </w:rPr>
        <w:fldChar w:fldCharType="end"/>
      </w:r>
      <w:r w:rsidRPr="004773E0">
        <w:rPr>
          <w:rFonts w:ascii="Times New Roman" w:hAnsi="Times New Roman" w:cs="Times New Roman"/>
        </w:rPr>
        <w:t>. Simulated data sets were randomly generated using these four curves based on a binomial distribution, to represent a hypothetical binary endpoint (</w:t>
      </w:r>
      <w:proofErr w:type="gramStart"/>
      <w:r w:rsidRPr="004773E0">
        <w:rPr>
          <w:rFonts w:ascii="Times New Roman" w:hAnsi="Times New Roman" w:cs="Times New Roman"/>
        </w:rPr>
        <w:t>e.g.</w:t>
      </w:r>
      <w:proofErr w:type="gramEnd"/>
      <w:r w:rsidRPr="004773E0">
        <w:rPr>
          <w:rFonts w:ascii="Times New Roman" w:hAnsi="Times New Roman" w:cs="Times New Roman"/>
        </w:rPr>
        <w:t xml:space="preserve"> survival) with a mean value of 90% success for the control (</w:t>
      </w:r>
      <w:r w:rsidR="00BC40AA">
        <w:rPr>
          <w:rFonts w:ascii="Times New Roman" w:hAnsi="Times New Roman" w:cs="Times New Roman"/>
        </w:rPr>
        <w:t>α, y-intercept</w:t>
      </w:r>
      <w:r w:rsidRPr="004773E0">
        <w:rPr>
          <w:rFonts w:ascii="Times New Roman" w:hAnsi="Times New Roman" w:cs="Times New Roman"/>
        </w:rPr>
        <w:t xml:space="preserve">). This was achieved by generating theoretical predicted probabilities for two theoretical experimental treatments sequences with either 8 (low density design) or 12 (high density design) treatment concentration values distributed evenly from 0.01 to a maximum hypothetical value of 10 concentration units. We applied the base R function </w:t>
      </w:r>
      <w:proofErr w:type="gramStart"/>
      <w:r w:rsidRPr="004773E0">
        <w:rPr>
          <w:rFonts w:ascii="Times New Roman" w:hAnsi="Times New Roman" w:cs="Times New Roman"/>
          <w:i/>
          <w:iCs/>
        </w:rPr>
        <w:t>rbinom(</w:t>
      </w:r>
      <w:proofErr w:type="gramEnd"/>
      <w:r w:rsidRPr="004773E0">
        <w:rPr>
          <w:rFonts w:ascii="Times New Roman" w:hAnsi="Times New Roman" w:cs="Times New Roman"/>
          <w:i/>
          <w:iCs/>
        </w:rPr>
        <w:t>)</w:t>
      </w:r>
      <w:r w:rsidRPr="004773E0">
        <w:rPr>
          <w:rFonts w:ascii="Times New Roman" w:hAnsi="Times New Roman" w:cs="Times New Roman"/>
        </w:rPr>
        <w:t xml:space="preserve"> to randomly simulate binomial data at each treatment level for the predicted probability, with varying levels of n (5 or 10 </w:t>
      </w:r>
      <w:r w:rsidRPr="004773E0">
        <w:rPr>
          <w:rFonts w:ascii="Times New Roman" w:hAnsi="Times New Roman" w:cs="Times New Roman"/>
          <w:i/>
          <w:iCs/>
        </w:rPr>
        <w:t>replicates</w:t>
      </w:r>
      <w:r w:rsidRPr="004773E0">
        <w:rPr>
          <w:rFonts w:ascii="Times New Roman" w:hAnsi="Times New Roman" w:cs="Times New Roman"/>
        </w:rPr>
        <w:t xml:space="preserve">) and size (10 or 20 binomial </w:t>
      </w:r>
      <w:r w:rsidRPr="004773E0">
        <w:rPr>
          <w:rFonts w:ascii="Times New Roman" w:hAnsi="Times New Roman" w:cs="Times New Roman"/>
          <w:i/>
          <w:iCs/>
        </w:rPr>
        <w:t>trials</w:t>
      </w:r>
      <w:r w:rsidRPr="004773E0">
        <w:rPr>
          <w:rFonts w:ascii="Times New Roman" w:hAnsi="Times New Roman" w:cs="Times New Roman"/>
        </w:rPr>
        <w:t>, representing the number of individual test organisms within each replicate). This combination of experimental conditions resulted in 8 different sets of simulated data with the total number of ‘trials’ in each experiment ranging from 400 to 2400. This simulation process was repeated 100 times for each design, for all four model scenarios.</w:t>
      </w:r>
    </w:p>
    <w:p w14:paraId="10249036" w14:textId="5B8B47CF" w:rsidR="00DD3878" w:rsidRPr="004773E0" w:rsidRDefault="00BC40AA" w:rsidP="00BC40AA">
      <w:pPr>
        <w:pStyle w:val="Caption"/>
        <w:rPr>
          <w:rFonts w:ascii="Times New Roman" w:hAnsi="Times New Roman" w:cs="Times New Roman"/>
          <w:color w:val="auto"/>
          <w:sz w:val="24"/>
          <w:szCs w:val="24"/>
        </w:rPr>
      </w:pPr>
      <w:bookmarkStart w:id="5" w:name="_Ref129348560"/>
      <w:r>
        <w:t xml:space="preserve">Table </w:t>
      </w:r>
      <w:r>
        <w:fldChar w:fldCharType="begin"/>
      </w:r>
      <w:r>
        <w:instrText xml:space="preserve"> SEQ Table \* ARABIC </w:instrText>
      </w:r>
      <w:r>
        <w:fldChar w:fldCharType="separate"/>
      </w:r>
      <w:r>
        <w:rPr>
          <w:noProof/>
        </w:rPr>
        <w:t>1</w:t>
      </w:r>
      <w:r>
        <w:fldChar w:fldCharType="end"/>
      </w:r>
      <w:bookmarkEnd w:id="5"/>
      <w:r>
        <w:t xml:space="preserve">. </w:t>
      </w:r>
      <w:r w:rsidRPr="00BC40AA">
        <w:t>Scenario parameters used in simulations</w:t>
      </w:r>
      <w:r w:rsidR="0040585B" w:rsidRPr="004773E0">
        <w:rPr>
          <w:rFonts w:ascii="Times New Roman" w:hAnsi="Times New Roman" w:cs="Times New Roman"/>
          <w:color w:val="auto"/>
          <w:sz w:val="24"/>
          <w:szCs w:val="24"/>
        </w:rPr>
        <w:t>.</w:t>
      </w:r>
    </w:p>
    <w:tbl>
      <w:tblPr>
        <w:tblW w:w="8790" w:type="dxa"/>
        <w:jc w:val="center"/>
        <w:tblLayout w:type="fixed"/>
        <w:tblLook w:val="0420" w:firstRow="1" w:lastRow="0" w:firstColumn="0" w:lastColumn="0" w:noHBand="0" w:noVBand="1"/>
      </w:tblPr>
      <w:tblGrid>
        <w:gridCol w:w="1844"/>
        <w:gridCol w:w="1984"/>
        <w:gridCol w:w="1134"/>
        <w:gridCol w:w="1276"/>
        <w:gridCol w:w="851"/>
        <w:gridCol w:w="1701"/>
      </w:tblGrid>
      <w:tr w:rsidR="00D8460A" w:rsidRPr="00565C96" w14:paraId="39387B3C" w14:textId="77777777" w:rsidTr="00565C96">
        <w:trPr>
          <w:cantSplit/>
          <w:tblHeader/>
          <w:jc w:val="center"/>
        </w:trPr>
        <w:tc>
          <w:tcPr>
            <w:tcW w:w="184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5BD1240" w14:textId="77777777" w:rsidR="00DD3878" w:rsidRPr="00565C96" w:rsidRDefault="00DD3878" w:rsidP="00CE4537">
            <w:pPr>
              <w:spacing w:before="40" w:after="40"/>
              <w:ind w:left="100" w:right="100"/>
              <w:rPr>
                <w:rFonts w:ascii="Arial" w:hAnsi="Arial" w:cs="Arial"/>
                <w:sz w:val="20"/>
                <w:szCs w:val="20"/>
              </w:rPr>
            </w:pPr>
            <w:r w:rsidRPr="00565C96">
              <w:rPr>
                <w:rFonts w:ascii="Arial" w:eastAsia="Arial" w:hAnsi="Arial" w:cs="Arial"/>
                <w:sz w:val="20"/>
                <w:szCs w:val="20"/>
              </w:rPr>
              <w:t>scenarios</w:t>
            </w:r>
          </w:p>
        </w:tc>
        <w:tc>
          <w:tcPr>
            <w:tcW w:w="198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17208A7" w14:textId="236210DD" w:rsidR="00DD3878" w:rsidRPr="00565C96" w:rsidRDefault="00D8460A" w:rsidP="00CE4537">
            <w:pPr>
              <w:spacing w:before="40" w:after="40"/>
              <w:ind w:left="100" w:right="100"/>
              <w:jc w:val="right"/>
              <w:rPr>
                <w:rFonts w:ascii="Arial" w:hAnsi="Arial" w:cs="Arial"/>
                <w:sz w:val="20"/>
                <w:szCs w:val="20"/>
              </w:rPr>
            </w:pPr>
            <w:r w:rsidRPr="00565C96">
              <w:rPr>
                <w:rFonts w:ascii="Arial" w:eastAsia="Arial" w:hAnsi="Arial" w:cs="Arial"/>
                <w:sz w:val="20"/>
                <w:szCs w:val="20"/>
              </w:rPr>
              <w:t xml:space="preserve"> α (t</w:t>
            </w:r>
            <w:r w:rsidR="00DD3878" w:rsidRPr="00565C96">
              <w:rPr>
                <w:rFonts w:ascii="Arial" w:eastAsia="Arial" w:hAnsi="Arial" w:cs="Arial"/>
                <w:sz w:val="20"/>
                <w:szCs w:val="20"/>
              </w:rPr>
              <w:t>op</w:t>
            </w:r>
            <w:r w:rsidRPr="00565C96">
              <w:rPr>
                <w:rFonts w:ascii="Arial" w:eastAsia="Arial" w:hAnsi="Arial" w:cs="Arial"/>
                <w:sz w:val="20"/>
                <w:szCs w:val="20"/>
              </w:rPr>
              <w:t>, intercept)</w:t>
            </w:r>
          </w:p>
        </w:tc>
        <w:tc>
          <w:tcPr>
            <w:tcW w:w="113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EC2BB9F" w14:textId="0AE119A8" w:rsidR="00DD3878" w:rsidRPr="00565C96" w:rsidRDefault="00D8460A" w:rsidP="00CE4537">
            <w:pPr>
              <w:spacing w:before="40" w:after="40"/>
              <w:ind w:left="100" w:right="100"/>
              <w:jc w:val="right"/>
              <w:rPr>
                <w:rFonts w:ascii="Arial" w:hAnsi="Arial" w:cs="Arial"/>
                <w:sz w:val="20"/>
                <w:szCs w:val="20"/>
              </w:rPr>
            </w:pPr>
            <w:r w:rsidRPr="00565C96">
              <w:rPr>
                <w:rFonts w:ascii="Arial" w:eastAsia="Arial" w:hAnsi="Arial" w:cs="Arial"/>
                <w:sz w:val="20"/>
                <w:szCs w:val="20"/>
              </w:rPr>
              <w:t>β (</w:t>
            </w:r>
            <w:r w:rsidR="00DD3878" w:rsidRPr="00565C96">
              <w:rPr>
                <w:rFonts w:ascii="Arial" w:eastAsia="Arial" w:hAnsi="Arial" w:cs="Arial"/>
                <w:sz w:val="20"/>
                <w:szCs w:val="20"/>
              </w:rPr>
              <w:t>beta</w:t>
            </w:r>
            <w:r w:rsidRPr="00565C96">
              <w:rPr>
                <w:rFonts w:ascii="Arial" w:eastAsia="Arial" w:hAnsi="Arial" w:cs="Arial"/>
                <w:sz w:val="20"/>
                <w:szCs w:val="20"/>
              </w:rPr>
              <w:t>)</w:t>
            </w:r>
          </w:p>
        </w:tc>
        <w:tc>
          <w:tcPr>
            <w:tcW w:w="127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FA48B24" w14:textId="0EE5F428" w:rsidR="00DD3878" w:rsidRPr="00565C96" w:rsidRDefault="00BC40AA" w:rsidP="00CE4537">
            <w:pPr>
              <w:spacing w:before="40" w:after="40"/>
              <w:ind w:left="100" w:right="100"/>
              <w:jc w:val="right"/>
              <w:rPr>
                <w:rFonts w:ascii="Arial" w:hAnsi="Arial" w:cs="Arial"/>
                <w:sz w:val="20"/>
                <w:szCs w:val="20"/>
              </w:rPr>
            </w:pPr>
            <w:r>
              <w:rPr>
                <w:rFonts w:ascii="Times New Roman" w:hAnsi="Times New Roman" w:cs="Times New Roman"/>
              </w:rPr>
              <w:t>γ</w:t>
            </w:r>
            <w:r w:rsidR="00D8460A" w:rsidRPr="00565C96">
              <w:rPr>
                <w:rFonts w:ascii="Arial" w:eastAsia="Arial" w:hAnsi="Arial" w:cs="Arial"/>
                <w:sz w:val="20"/>
                <w:szCs w:val="20"/>
              </w:rPr>
              <w:t xml:space="preserve"> (</w:t>
            </w:r>
            <w:r w:rsidR="00DD3878" w:rsidRPr="00565C96">
              <w:rPr>
                <w:rFonts w:ascii="Arial" w:eastAsia="Arial" w:hAnsi="Arial" w:cs="Arial"/>
                <w:sz w:val="20"/>
                <w:szCs w:val="20"/>
              </w:rPr>
              <w:t>NEC</w:t>
            </w:r>
            <w:r w:rsidR="00D8460A" w:rsidRPr="00565C96">
              <w:rPr>
                <w:rFonts w:ascii="Arial" w:eastAsia="Arial" w:hAnsi="Arial" w:cs="Arial"/>
                <w:sz w:val="20"/>
                <w:szCs w:val="20"/>
              </w:rPr>
              <w:t>)</w:t>
            </w:r>
          </w:p>
        </w:tc>
        <w:tc>
          <w:tcPr>
            <w:tcW w:w="85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67ACFC0" w14:textId="069CF599" w:rsidR="00DD3878" w:rsidRPr="00565C96" w:rsidRDefault="00D8460A" w:rsidP="00CE4537">
            <w:pPr>
              <w:spacing w:before="40" w:after="40"/>
              <w:ind w:left="100" w:right="100"/>
              <w:jc w:val="right"/>
              <w:rPr>
                <w:rFonts w:ascii="Arial" w:hAnsi="Arial" w:cs="Arial"/>
                <w:sz w:val="20"/>
                <w:szCs w:val="20"/>
              </w:rPr>
            </w:pPr>
            <w:r w:rsidRPr="00565C96">
              <w:rPr>
                <w:rFonts w:ascii="Arial" w:eastAsia="Arial" w:hAnsi="Arial" w:cs="Arial"/>
                <w:sz w:val="20"/>
                <w:szCs w:val="20"/>
              </w:rPr>
              <w:t>δ (d)</w:t>
            </w:r>
          </w:p>
        </w:tc>
        <w:tc>
          <w:tcPr>
            <w:tcW w:w="170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080D357" w14:textId="4D6E7F6C" w:rsidR="00DD3878" w:rsidRPr="00565C96" w:rsidRDefault="00D8460A" w:rsidP="00CE4537">
            <w:pPr>
              <w:spacing w:before="40" w:after="40"/>
              <w:ind w:left="100" w:right="100"/>
              <w:jc w:val="right"/>
              <w:rPr>
                <w:rFonts w:ascii="Arial" w:hAnsi="Arial" w:cs="Arial"/>
                <w:sz w:val="20"/>
                <w:szCs w:val="20"/>
              </w:rPr>
            </w:pPr>
            <w:r w:rsidRPr="00565C96">
              <w:rPr>
                <w:rFonts w:ascii="Arial" w:eastAsia="Arial" w:hAnsi="Arial" w:cs="Arial"/>
                <w:sz w:val="20"/>
                <w:szCs w:val="20"/>
              </w:rPr>
              <w:t xml:space="preserve">N </w:t>
            </w:r>
            <w:r w:rsidR="00DD3878" w:rsidRPr="00565C96">
              <w:rPr>
                <w:rFonts w:ascii="Arial" w:eastAsia="Arial" w:hAnsi="Arial" w:cs="Arial"/>
                <w:sz w:val="20"/>
                <w:szCs w:val="20"/>
              </w:rPr>
              <w:t>treatments</w:t>
            </w:r>
          </w:p>
        </w:tc>
      </w:tr>
      <w:tr w:rsidR="00D8460A" w:rsidRPr="00565C96" w14:paraId="73DE9784" w14:textId="77777777" w:rsidTr="00565C96">
        <w:trPr>
          <w:cantSplit/>
          <w:jc w:val="center"/>
        </w:trPr>
        <w:tc>
          <w:tcPr>
            <w:tcW w:w="1844" w:type="dxa"/>
            <w:shd w:val="clear" w:color="auto" w:fill="FFFFFF"/>
            <w:tcMar>
              <w:top w:w="0" w:type="dxa"/>
              <w:left w:w="0" w:type="dxa"/>
              <w:bottom w:w="0" w:type="dxa"/>
              <w:right w:w="0" w:type="dxa"/>
            </w:tcMar>
            <w:vAlign w:val="center"/>
          </w:tcPr>
          <w:p w14:paraId="46DC8357" w14:textId="77777777" w:rsidR="00DD3878" w:rsidRPr="00565C96" w:rsidRDefault="00DD3878" w:rsidP="00CE4537">
            <w:pPr>
              <w:spacing w:before="40" w:after="40"/>
              <w:ind w:left="100" w:right="100"/>
              <w:rPr>
                <w:rFonts w:ascii="Arial" w:hAnsi="Arial" w:cs="Arial"/>
                <w:sz w:val="20"/>
                <w:szCs w:val="20"/>
              </w:rPr>
            </w:pPr>
            <w:r w:rsidRPr="00565C96">
              <w:rPr>
                <w:rFonts w:ascii="Arial" w:eastAsia="Arial" w:hAnsi="Arial" w:cs="Arial"/>
                <w:sz w:val="20"/>
                <w:szCs w:val="20"/>
              </w:rPr>
              <w:t>Sigmoidal 1</w:t>
            </w:r>
          </w:p>
        </w:tc>
        <w:tc>
          <w:tcPr>
            <w:tcW w:w="1984" w:type="dxa"/>
            <w:shd w:val="clear" w:color="auto" w:fill="FFFFFF"/>
            <w:tcMar>
              <w:top w:w="0" w:type="dxa"/>
              <w:left w:w="0" w:type="dxa"/>
              <w:bottom w:w="0" w:type="dxa"/>
              <w:right w:w="0" w:type="dxa"/>
            </w:tcMar>
            <w:vAlign w:val="center"/>
          </w:tcPr>
          <w:p w14:paraId="14A77294"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0.9</w:t>
            </w:r>
          </w:p>
        </w:tc>
        <w:tc>
          <w:tcPr>
            <w:tcW w:w="1134" w:type="dxa"/>
            <w:shd w:val="clear" w:color="auto" w:fill="FFFFFF"/>
            <w:tcMar>
              <w:top w:w="0" w:type="dxa"/>
              <w:left w:w="0" w:type="dxa"/>
              <w:bottom w:w="0" w:type="dxa"/>
              <w:right w:w="0" w:type="dxa"/>
            </w:tcMar>
            <w:vAlign w:val="center"/>
          </w:tcPr>
          <w:p w14:paraId="76E366A9"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5.0e-03</w:t>
            </w:r>
          </w:p>
        </w:tc>
        <w:tc>
          <w:tcPr>
            <w:tcW w:w="1276" w:type="dxa"/>
            <w:shd w:val="clear" w:color="auto" w:fill="FFFFFF"/>
            <w:tcMar>
              <w:top w:w="0" w:type="dxa"/>
              <w:left w:w="0" w:type="dxa"/>
              <w:bottom w:w="0" w:type="dxa"/>
              <w:right w:w="0" w:type="dxa"/>
            </w:tcMar>
            <w:vAlign w:val="center"/>
          </w:tcPr>
          <w:p w14:paraId="0CE66BDE" w14:textId="0ACF1F64" w:rsidR="00DD3878" w:rsidRPr="00565C96" w:rsidRDefault="00BC40AA" w:rsidP="00CE4537">
            <w:pPr>
              <w:spacing w:before="40" w:after="40"/>
              <w:ind w:left="100" w:right="100"/>
              <w:jc w:val="right"/>
              <w:rPr>
                <w:rFonts w:ascii="Arial" w:hAnsi="Arial" w:cs="Arial"/>
                <w:sz w:val="20"/>
                <w:szCs w:val="20"/>
              </w:rPr>
            </w:pPr>
            <w:r>
              <w:rPr>
                <w:rFonts w:ascii="Arial" w:eastAsia="Arial" w:hAnsi="Arial" w:cs="Arial"/>
                <w:sz w:val="20"/>
                <w:szCs w:val="20"/>
              </w:rPr>
              <w:t>-</w:t>
            </w:r>
          </w:p>
        </w:tc>
        <w:tc>
          <w:tcPr>
            <w:tcW w:w="851" w:type="dxa"/>
            <w:shd w:val="clear" w:color="auto" w:fill="FFFFFF"/>
            <w:tcMar>
              <w:top w:w="0" w:type="dxa"/>
              <w:left w:w="0" w:type="dxa"/>
              <w:bottom w:w="0" w:type="dxa"/>
              <w:right w:w="0" w:type="dxa"/>
            </w:tcMar>
            <w:vAlign w:val="center"/>
          </w:tcPr>
          <w:p w14:paraId="7EC4CA88"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3.5</w:t>
            </w:r>
          </w:p>
        </w:tc>
        <w:tc>
          <w:tcPr>
            <w:tcW w:w="1701" w:type="dxa"/>
            <w:shd w:val="clear" w:color="auto" w:fill="FFFFFF"/>
            <w:tcMar>
              <w:top w:w="0" w:type="dxa"/>
              <w:left w:w="0" w:type="dxa"/>
              <w:bottom w:w="0" w:type="dxa"/>
              <w:right w:w="0" w:type="dxa"/>
            </w:tcMar>
            <w:vAlign w:val="center"/>
          </w:tcPr>
          <w:p w14:paraId="5E9ACE06"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8</w:t>
            </w:r>
          </w:p>
        </w:tc>
      </w:tr>
      <w:tr w:rsidR="00D8460A" w:rsidRPr="00565C96" w14:paraId="49040F17" w14:textId="77777777" w:rsidTr="00565C96">
        <w:trPr>
          <w:cantSplit/>
          <w:jc w:val="center"/>
        </w:trPr>
        <w:tc>
          <w:tcPr>
            <w:tcW w:w="1844" w:type="dxa"/>
            <w:shd w:val="clear" w:color="auto" w:fill="FFFFFF"/>
            <w:tcMar>
              <w:top w:w="0" w:type="dxa"/>
              <w:left w:w="0" w:type="dxa"/>
              <w:bottom w:w="0" w:type="dxa"/>
              <w:right w:w="0" w:type="dxa"/>
            </w:tcMar>
            <w:vAlign w:val="center"/>
          </w:tcPr>
          <w:p w14:paraId="3D678CE7" w14:textId="77777777" w:rsidR="00DD3878" w:rsidRPr="00565C96" w:rsidRDefault="00DD3878" w:rsidP="00CE4537">
            <w:pPr>
              <w:spacing w:before="40" w:after="40"/>
              <w:ind w:left="100" w:right="100"/>
              <w:rPr>
                <w:rFonts w:ascii="Arial" w:hAnsi="Arial" w:cs="Arial"/>
                <w:sz w:val="20"/>
                <w:szCs w:val="20"/>
              </w:rPr>
            </w:pPr>
            <w:r w:rsidRPr="00565C96">
              <w:rPr>
                <w:rFonts w:ascii="Arial" w:eastAsia="Arial" w:hAnsi="Arial" w:cs="Arial"/>
                <w:sz w:val="20"/>
                <w:szCs w:val="20"/>
              </w:rPr>
              <w:t>Sigmoidal 1</w:t>
            </w:r>
          </w:p>
        </w:tc>
        <w:tc>
          <w:tcPr>
            <w:tcW w:w="1984" w:type="dxa"/>
            <w:shd w:val="clear" w:color="auto" w:fill="FFFFFF"/>
            <w:tcMar>
              <w:top w:w="0" w:type="dxa"/>
              <w:left w:w="0" w:type="dxa"/>
              <w:bottom w:w="0" w:type="dxa"/>
              <w:right w:w="0" w:type="dxa"/>
            </w:tcMar>
            <w:vAlign w:val="center"/>
          </w:tcPr>
          <w:p w14:paraId="48954DC3"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0.9</w:t>
            </w:r>
          </w:p>
        </w:tc>
        <w:tc>
          <w:tcPr>
            <w:tcW w:w="1134" w:type="dxa"/>
            <w:shd w:val="clear" w:color="auto" w:fill="FFFFFF"/>
            <w:tcMar>
              <w:top w:w="0" w:type="dxa"/>
              <w:left w:w="0" w:type="dxa"/>
              <w:bottom w:w="0" w:type="dxa"/>
              <w:right w:w="0" w:type="dxa"/>
            </w:tcMar>
            <w:vAlign w:val="center"/>
          </w:tcPr>
          <w:p w14:paraId="22D5157F"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5.0e-03</w:t>
            </w:r>
          </w:p>
        </w:tc>
        <w:tc>
          <w:tcPr>
            <w:tcW w:w="1276" w:type="dxa"/>
            <w:shd w:val="clear" w:color="auto" w:fill="FFFFFF"/>
            <w:tcMar>
              <w:top w:w="0" w:type="dxa"/>
              <w:left w:w="0" w:type="dxa"/>
              <w:bottom w:w="0" w:type="dxa"/>
              <w:right w:w="0" w:type="dxa"/>
            </w:tcMar>
            <w:vAlign w:val="center"/>
          </w:tcPr>
          <w:p w14:paraId="63A672F0" w14:textId="19320971" w:rsidR="00DD3878" w:rsidRPr="00565C96" w:rsidRDefault="00BC40AA" w:rsidP="00CE4537">
            <w:pPr>
              <w:spacing w:before="40" w:after="40"/>
              <w:ind w:left="100" w:right="100"/>
              <w:jc w:val="right"/>
              <w:rPr>
                <w:rFonts w:ascii="Arial" w:hAnsi="Arial" w:cs="Arial"/>
                <w:sz w:val="20"/>
                <w:szCs w:val="20"/>
              </w:rPr>
            </w:pPr>
            <w:r>
              <w:rPr>
                <w:rFonts w:ascii="Arial" w:eastAsia="Arial" w:hAnsi="Arial" w:cs="Arial"/>
                <w:sz w:val="20"/>
                <w:szCs w:val="20"/>
              </w:rPr>
              <w:t>-</w:t>
            </w:r>
          </w:p>
        </w:tc>
        <w:tc>
          <w:tcPr>
            <w:tcW w:w="851" w:type="dxa"/>
            <w:shd w:val="clear" w:color="auto" w:fill="FFFFFF"/>
            <w:tcMar>
              <w:top w:w="0" w:type="dxa"/>
              <w:left w:w="0" w:type="dxa"/>
              <w:bottom w:w="0" w:type="dxa"/>
              <w:right w:w="0" w:type="dxa"/>
            </w:tcMar>
            <w:vAlign w:val="center"/>
          </w:tcPr>
          <w:p w14:paraId="03945E2C"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3.5</w:t>
            </w:r>
          </w:p>
        </w:tc>
        <w:tc>
          <w:tcPr>
            <w:tcW w:w="1701" w:type="dxa"/>
            <w:shd w:val="clear" w:color="auto" w:fill="FFFFFF"/>
            <w:tcMar>
              <w:top w:w="0" w:type="dxa"/>
              <w:left w:w="0" w:type="dxa"/>
              <w:bottom w:w="0" w:type="dxa"/>
              <w:right w:w="0" w:type="dxa"/>
            </w:tcMar>
            <w:vAlign w:val="center"/>
          </w:tcPr>
          <w:p w14:paraId="6DED708F"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12</w:t>
            </w:r>
          </w:p>
        </w:tc>
      </w:tr>
      <w:tr w:rsidR="00D8460A" w:rsidRPr="00565C96" w14:paraId="75EF6A5E" w14:textId="77777777" w:rsidTr="00565C96">
        <w:trPr>
          <w:cantSplit/>
          <w:jc w:val="center"/>
        </w:trPr>
        <w:tc>
          <w:tcPr>
            <w:tcW w:w="1844" w:type="dxa"/>
            <w:shd w:val="clear" w:color="auto" w:fill="FFFFFF"/>
            <w:tcMar>
              <w:top w:w="0" w:type="dxa"/>
              <w:left w:w="0" w:type="dxa"/>
              <w:bottom w:w="0" w:type="dxa"/>
              <w:right w:w="0" w:type="dxa"/>
            </w:tcMar>
            <w:vAlign w:val="center"/>
          </w:tcPr>
          <w:p w14:paraId="3BC3C9FC" w14:textId="77777777" w:rsidR="00DD3878" w:rsidRPr="00565C96" w:rsidRDefault="00DD3878" w:rsidP="00CE4537">
            <w:pPr>
              <w:spacing w:before="40" w:after="40"/>
              <w:ind w:left="100" w:right="100"/>
              <w:rPr>
                <w:rFonts w:ascii="Arial" w:hAnsi="Arial" w:cs="Arial"/>
                <w:sz w:val="20"/>
                <w:szCs w:val="20"/>
              </w:rPr>
            </w:pPr>
            <w:r w:rsidRPr="00565C96">
              <w:rPr>
                <w:rFonts w:ascii="Arial" w:eastAsia="Arial" w:hAnsi="Arial" w:cs="Arial"/>
                <w:sz w:val="20"/>
                <w:szCs w:val="20"/>
              </w:rPr>
              <w:t>NEC 1</w:t>
            </w:r>
          </w:p>
        </w:tc>
        <w:tc>
          <w:tcPr>
            <w:tcW w:w="1984" w:type="dxa"/>
            <w:shd w:val="clear" w:color="auto" w:fill="FFFFFF"/>
            <w:tcMar>
              <w:top w:w="0" w:type="dxa"/>
              <w:left w:w="0" w:type="dxa"/>
              <w:bottom w:w="0" w:type="dxa"/>
              <w:right w:w="0" w:type="dxa"/>
            </w:tcMar>
            <w:vAlign w:val="center"/>
          </w:tcPr>
          <w:p w14:paraId="6128A036"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0.9</w:t>
            </w:r>
          </w:p>
        </w:tc>
        <w:tc>
          <w:tcPr>
            <w:tcW w:w="1134" w:type="dxa"/>
            <w:shd w:val="clear" w:color="auto" w:fill="FFFFFF"/>
            <w:tcMar>
              <w:top w:w="0" w:type="dxa"/>
              <w:left w:w="0" w:type="dxa"/>
              <w:bottom w:w="0" w:type="dxa"/>
              <w:right w:w="0" w:type="dxa"/>
            </w:tcMar>
            <w:vAlign w:val="center"/>
          </w:tcPr>
          <w:p w14:paraId="6E972562"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7.5e-01</w:t>
            </w:r>
          </w:p>
        </w:tc>
        <w:tc>
          <w:tcPr>
            <w:tcW w:w="1276" w:type="dxa"/>
            <w:shd w:val="clear" w:color="auto" w:fill="FFFFFF"/>
            <w:tcMar>
              <w:top w:w="0" w:type="dxa"/>
              <w:left w:w="0" w:type="dxa"/>
              <w:bottom w:w="0" w:type="dxa"/>
              <w:right w:w="0" w:type="dxa"/>
            </w:tcMar>
            <w:vAlign w:val="center"/>
          </w:tcPr>
          <w:p w14:paraId="378224C7"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2.5</w:t>
            </w:r>
          </w:p>
        </w:tc>
        <w:tc>
          <w:tcPr>
            <w:tcW w:w="851" w:type="dxa"/>
            <w:shd w:val="clear" w:color="auto" w:fill="FFFFFF"/>
            <w:tcMar>
              <w:top w:w="0" w:type="dxa"/>
              <w:left w:w="0" w:type="dxa"/>
              <w:bottom w:w="0" w:type="dxa"/>
              <w:right w:w="0" w:type="dxa"/>
            </w:tcMar>
            <w:vAlign w:val="center"/>
          </w:tcPr>
          <w:p w14:paraId="16C9A9A8" w14:textId="0CF5D428" w:rsidR="00DD3878" w:rsidRPr="00565C96" w:rsidRDefault="00BC40AA" w:rsidP="00CE4537">
            <w:pPr>
              <w:spacing w:before="40" w:after="40"/>
              <w:ind w:left="100" w:right="100"/>
              <w:jc w:val="right"/>
              <w:rPr>
                <w:rFonts w:ascii="Arial" w:hAnsi="Arial" w:cs="Arial"/>
                <w:sz w:val="20"/>
                <w:szCs w:val="20"/>
              </w:rPr>
            </w:pPr>
            <w:r>
              <w:rPr>
                <w:rFonts w:ascii="Arial" w:eastAsia="Arial" w:hAnsi="Arial" w:cs="Arial"/>
                <w:sz w:val="20"/>
                <w:szCs w:val="20"/>
              </w:rPr>
              <w:t>-</w:t>
            </w:r>
          </w:p>
        </w:tc>
        <w:tc>
          <w:tcPr>
            <w:tcW w:w="1701" w:type="dxa"/>
            <w:shd w:val="clear" w:color="auto" w:fill="FFFFFF"/>
            <w:tcMar>
              <w:top w:w="0" w:type="dxa"/>
              <w:left w:w="0" w:type="dxa"/>
              <w:bottom w:w="0" w:type="dxa"/>
              <w:right w:w="0" w:type="dxa"/>
            </w:tcMar>
            <w:vAlign w:val="center"/>
          </w:tcPr>
          <w:p w14:paraId="517E50D2"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8</w:t>
            </w:r>
          </w:p>
        </w:tc>
      </w:tr>
      <w:tr w:rsidR="00D8460A" w:rsidRPr="00565C96" w14:paraId="08761A0E" w14:textId="77777777" w:rsidTr="00565C96">
        <w:trPr>
          <w:cantSplit/>
          <w:jc w:val="center"/>
        </w:trPr>
        <w:tc>
          <w:tcPr>
            <w:tcW w:w="1844" w:type="dxa"/>
            <w:shd w:val="clear" w:color="auto" w:fill="FFFFFF"/>
            <w:tcMar>
              <w:top w:w="0" w:type="dxa"/>
              <w:left w:w="0" w:type="dxa"/>
              <w:bottom w:w="0" w:type="dxa"/>
              <w:right w:w="0" w:type="dxa"/>
            </w:tcMar>
            <w:vAlign w:val="center"/>
          </w:tcPr>
          <w:p w14:paraId="7CD08F6E" w14:textId="77777777" w:rsidR="00DD3878" w:rsidRPr="00565C96" w:rsidRDefault="00DD3878" w:rsidP="00CE4537">
            <w:pPr>
              <w:spacing w:before="40" w:after="40"/>
              <w:ind w:left="100" w:right="100"/>
              <w:rPr>
                <w:rFonts w:ascii="Arial" w:hAnsi="Arial" w:cs="Arial"/>
                <w:sz w:val="20"/>
                <w:szCs w:val="20"/>
              </w:rPr>
            </w:pPr>
            <w:r w:rsidRPr="00565C96">
              <w:rPr>
                <w:rFonts w:ascii="Arial" w:eastAsia="Arial" w:hAnsi="Arial" w:cs="Arial"/>
                <w:sz w:val="20"/>
                <w:szCs w:val="20"/>
              </w:rPr>
              <w:t>NEC 1</w:t>
            </w:r>
          </w:p>
        </w:tc>
        <w:tc>
          <w:tcPr>
            <w:tcW w:w="1984" w:type="dxa"/>
            <w:shd w:val="clear" w:color="auto" w:fill="FFFFFF"/>
            <w:tcMar>
              <w:top w:w="0" w:type="dxa"/>
              <w:left w:w="0" w:type="dxa"/>
              <w:bottom w:w="0" w:type="dxa"/>
              <w:right w:w="0" w:type="dxa"/>
            </w:tcMar>
            <w:vAlign w:val="center"/>
          </w:tcPr>
          <w:p w14:paraId="681B75C1"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0.9</w:t>
            </w:r>
          </w:p>
        </w:tc>
        <w:tc>
          <w:tcPr>
            <w:tcW w:w="1134" w:type="dxa"/>
            <w:shd w:val="clear" w:color="auto" w:fill="FFFFFF"/>
            <w:tcMar>
              <w:top w:w="0" w:type="dxa"/>
              <w:left w:w="0" w:type="dxa"/>
              <w:bottom w:w="0" w:type="dxa"/>
              <w:right w:w="0" w:type="dxa"/>
            </w:tcMar>
            <w:vAlign w:val="center"/>
          </w:tcPr>
          <w:p w14:paraId="008164A1"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7.5e-01</w:t>
            </w:r>
          </w:p>
        </w:tc>
        <w:tc>
          <w:tcPr>
            <w:tcW w:w="1276" w:type="dxa"/>
            <w:shd w:val="clear" w:color="auto" w:fill="FFFFFF"/>
            <w:tcMar>
              <w:top w:w="0" w:type="dxa"/>
              <w:left w:w="0" w:type="dxa"/>
              <w:bottom w:w="0" w:type="dxa"/>
              <w:right w:w="0" w:type="dxa"/>
            </w:tcMar>
            <w:vAlign w:val="center"/>
          </w:tcPr>
          <w:p w14:paraId="7EFE1D19"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2.5</w:t>
            </w:r>
          </w:p>
        </w:tc>
        <w:tc>
          <w:tcPr>
            <w:tcW w:w="851" w:type="dxa"/>
            <w:shd w:val="clear" w:color="auto" w:fill="FFFFFF"/>
            <w:tcMar>
              <w:top w:w="0" w:type="dxa"/>
              <w:left w:w="0" w:type="dxa"/>
              <w:bottom w:w="0" w:type="dxa"/>
              <w:right w:w="0" w:type="dxa"/>
            </w:tcMar>
            <w:vAlign w:val="center"/>
          </w:tcPr>
          <w:p w14:paraId="75AF3327" w14:textId="1015A205" w:rsidR="00DD3878" w:rsidRPr="00565C96" w:rsidRDefault="00BC40AA" w:rsidP="00CE4537">
            <w:pPr>
              <w:spacing w:before="40" w:after="40"/>
              <w:ind w:left="100" w:right="100"/>
              <w:jc w:val="right"/>
              <w:rPr>
                <w:rFonts w:ascii="Arial" w:hAnsi="Arial" w:cs="Arial"/>
                <w:sz w:val="20"/>
                <w:szCs w:val="20"/>
              </w:rPr>
            </w:pPr>
            <w:r>
              <w:rPr>
                <w:rFonts w:ascii="Arial" w:eastAsia="Arial" w:hAnsi="Arial" w:cs="Arial"/>
                <w:sz w:val="20"/>
                <w:szCs w:val="20"/>
              </w:rPr>
              <w:t>-</w:t>
            </w:r>
          </w:p>
        </w:tc>
        <w:tc>
          <w:tcPr>
            <w:tcW w:w="1701" w:type="dxa"/>
            <w:shd w:val="clear" w:color="auto" w:fill="FFFFFF"/>
            <w:tcMar>
              <w:top w:w="0" w:type="dxa"/>
              <w:left w:w="0" w:type="dxa"/>
              <w:bottom w:w="0" w:type="dxa"/>
              <w:right w:w="0" w:type="dxa"/>
            </w:tcMar>
            <w:vAlign w:val="center"/>
          </w:tcPr>
          <w:p w14:paraId="5D4A5A46"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12</w:t>
            </w:r>
          </w:p>
        </w:tc>
      </w:tr>
      <w:tr w:rsidR="00D8460A" w:rsidRPr="00565C96" w14:paraId="43F8F3BB" w14:textId="77777777" w:rsidTr="00565C96">
        <w:trPr>
          <w:cantSplit/>
          <w:jc w:val="center"/>
        </w:trPr>
        <w:tc>
          <w:tcPr>
            <w:tcW w:w="1844" w:type="dxa"/>
            <w:shd w:val="clear" w:color="auto" w:fill="FFFFFF"/>
            <w:tcMar>
              <w:top w:w="0" w:type="dxa"/>
              <w:left w:w="0" w:type="dxa"/>
              <w:bottom w:w="0" w:type="dxa"/>
              <w:right w:w="0" w:type="dxa"/>
            </w:tcMar>
            <w:vAlign w:val="center"/>
          </w:tcPr>
          <w:p w14:paraId="35D250C5" w14:textId="77777777" w:rsidR="00DD3878" w:rsidRPr="00565C96" w:rsidRDefault="00DD3878" w:rsidP="00CE4537">
            <w:pPr>
              <w:spacing w:before="40" w:after="40"/>
              <w:ind w:left="100" w:right="100"/>
              <w:rPr>
                <w:rFonts w:ascii="Arial" w:hAnsi="Arial" w:cs="Arial"/>
                <w:sz w:val="20"/>
                <w:szCs w:val="20"/>
              </w:rPr>
            </w:pPr>
            <w:r w:rsidRPr="00565C96">
              <w:rPr>
                <w:rFonts w:ascii="Arial" w:eastAsia="Arial" w:hAnsi="Arial" w:cs="Arial"/>
                <w:sz w:val="20"/>
                <w:szCs w:val="20"/>
              </w:rPr>
              <w:t>Sigmoidal 2</w:t>
            </w:r>
          </w:p>
        </w:tc>
        <w:tc>
          <w:tcPr>
            <w:tcW w:w="1984" w:type="dxa"/>
            <w:shd w:val="clear" w:color="auto" w:fill="FFFFFF"/>
            <w:tcMar>
              <w:top w:w="0" w:type="dxa"/>
              <w:left w:w="0" w:type="dxa"/>
              <w:bottom w:w="0" w:type="dxa"/>
              <w:right w:w="0" w:type="dxa"/>
            </w:tcMar>
            <w:vAlign w:val="center"/>
          </w:tcPr>
          <w:p w14:paraId="60716C8E"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0.9</w:t>
            </w:r>
          </w:p>
        </w:tc>
        <w:tc>
          <w:tcPr>
            <w:tcW w:w="1134" w:type="dxa"/>
            <w:shd w:val="clear" w:color="auto" w:fill="FFFFFF"/>
            <w:tcMar>
              <w:top w:w="0" w:type="dxa"/>
              <w:left w:w="0" w:type="dxa"/>
              <w:bottom w:w="0" w:type="dxa"/>
              <w:right w:w="0" w:type="dxa"/>
            </w:tcMar>
            <w:vAlign w:val="center"/>
          </w:tcPr>
          <w:p w14:paraId="7A5E7F5D"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1.0e-08</w:t>
            </w:r>
          </w:p>
        </w:tc>
        <w:tc>
          <w:tcPr>
            <w:tcW w:w="1276" w:type="dxa"/>
            <w:shd w:val="clear" w:color="auto" w:fill="FFFFFF"/>
            <w:tcMar>
              <w:top w:w="0" w:type="dxa"/>
              <w:left w:w="0" w:type="dxa"/>
              <w:bottom w:w="0" w:type="dxa"/>
              <w:right w:w="0" w:type="dxa"/>
            </w:tcMar>
            <w:vAlign w:val="center"/>
          </w:tcPr>
          <w:p w14:paraId="164915B0" w14:textId="49C54463" w:rsidR="00DD3878" w:rsidRPr="00565C96" w:rsidRDefault="00BC40AA" w:rsidP="00CE4537">
            <w:pPr>
              <w:spacing w:before="40" w:after="40"/>
              <w:ind w:left="100" w:right="100"/>
              <w:jc w:val="right"/>
              <w:rPr>
                <w:rFonts w:ascii="Arial" w:hAnsi="Arial" w:cs="Arial"/>
                <w:sz w:val="20"/>
                <w:szCs w:val="20"/>
              </w:rPr>
            </w:pPr>
            <w:r>
              <w:rPr>
                <w:rFonts w:ascii="Arial" w:eastAsia="Arial" w:hAnsi="Arial" w:cs="Arial"/>
                <w:sz w:val="20"/>
                <w:szCs w:val="20"/>
              </w:rPr>
              <w:t>-</w:t>
            </w:r>
          </w:p>
        </w:tc>
        <w:tc>
          <w:tcPr>
            <w:tcW w:w="851" w:type="dxa"/>
            <w:shd w:val="clear" w:color="auto" w:fill="FFFFFF"/>
            <w:tcMar>
              <w:top w:w="0" w:type="dxa"/>
              <w:left w:w="0" w:type="dxa"/>
              <w:bottom w:w="0" w:type="dxa"/>
              <w:right w:w="0" w:type="dxa"/>
            </w:tcMar>
            <w:vAlign w:val="center"/>
          </w:tcPr>
          <w:p w14:paraId="0CD1C101"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9.0</w:t>
            </w:r>
          </w:p>
        </w:tc>
        <w:tc>
          <w:tcPr>
            <w:tcW w:w="1701" w:type="dxa"/>
            <w:shd w:val="clear" w:color="auto" w:fill="FFFFFF"/>
            <w:tcMar>
              <w:top w:w="0" w:type="dxa"/>
              <w:left w:w="0" w:type="dxa"/>
              <w:bottom w:w="0" w:type="dxa"/>
              <w:right w:w="0" w:type="dxa"/>
            </w:tcMar>
            <w:vAlign w:val="center"/>
          </w:tcPr>
          <w:p w14:paraId="65E60273"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8</w:t>
            </w:r>
          </w:p>
        </w:tc>
      </w:tr>
      <w:tr w:rsidR="00D8460A" w:rsidRPr="00565C96" w14:paraId="645F88BC" w14:textId="77777777" w:rsidTr="00565C96">
        <w:trPr>
          <w:cantSplit/>
          <w:jc w:val="center"/>
        </w:trPr>
        <w:tc>
          <w:tcPr>
            <w:tcW w:w="1844" w:type="dxa"/>
            <w:shd w:val="clear" w:color="auto" w:fill="FFFFFF"/>
            <w:tcMar>
              <w:top w:w="0" w:type="dxa"/>
              <w:left w:w="0" w:type="dxa"/>
              <w:bottom w:w="0" w:type="dxa"/>
              <w:right w:w="0" w:type="dxa"/>
            </w:tcMar>
            <w:vAlign w:val="center"/>
          </w:tcPr>
          <w:p w14:paraId="40AB33BC" w14:textId="77777777" w:rsidR="00DD3878" w:rsidRPr="00565C96" w:rsidRDefault="00DD3878" w:rsidP="00CE4537">
            <w:pPr>
              <w:spacing w:before="40" w:after="40"/>
              <w:ind w:left="100" w:right="100"/>
              <w:rPr>
                <w:rFonts w:ascii="Arial" w:hAnsi="Arial" w:cs="Arial"/>
                <w:sz w:val="20"/>
                <w:szCs w:val="20"/>
              </w:rPr>
            </w:pPr>
            <w:r w:rsidRPr="00565C96">
              <w:rPr>
                <w:rFonts w:ascii="Arial" w:eastAsia="Arial" w:hAnsi="Arial" w:cs="Arial"/>
                <w:sz w:val="20"/>
                <w:szCs w:val="20"/>
              </w:rPr>
              <w:t>Sigmoidal 2</w:t>
            </w:r>
          </w:p>
        </w:tc>
        <w:tc>
          <w:tcPr>
            <w:tcW w:w="1984" w:type="dxa"/>
            <w:shd w:val="clear" w:color="auto" w:fill="FFFFFF"/>
            <w:tcMar>
              <w:top w:w="0" w:type="dxa"/>
              <w:left w:w="0" w:type="dxa"/>
              <w:bottom w:w="0" w:type="dxa"/>
              <w:right w:w="0" w:type="dxa"/>
            </w:tcMar>
            <w:vAlign w:val="center"/>
          </w:tcPr>
          <w:p w14:paraId="02EC953B"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0.9</w:t>
            </w:r>
          </w:p>
        </w:tc>
        <w:tc>
          <w:tcPr>
            <w:tcW w:w="1134" w:type="dxa"/>
            <w:shd w:val="clear" w:color="auto" w:fill="FFFFFF"/>
            <w:tcMar>
              <w:top w:w="0" w:type="dxa"/>
              <w:left w:w="0" w:type="dxa"/>
              <w:bottom w:w="0" w:type="dxa"/>
              <w:right w:w="0" w:type="dxa"/>
            </w:tcMar>
            <w:vAlign w:val="center"/>
          </w:tcPr>
          <w:p w14:paraId="4925BB6B"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1.0e-08</w:t>
            </w:r>
          </w:p>
        </w:tc>
        <w:tc>
          <w:tcPr>
            <w:tcW w:w="1276" w:type="dxa"/>
            <w:shd w:val="clear" w:color="auto" w:fill="FFFFFF"/>
            <w:tcMar>
              <w:top w:w="0" w:type="dxa"/>
              <w:left w:w="0" w:type="dxa"/>
              <w:bottom w:w="0" w:type="dxa"/>
              <w:right w:w="0" w:type="dxa"/>
            </w:tcMar>
            <w:vAlign w:val="center"/>
          </w:tcPr>
          <w:p w14:paraId="4793E08C" w14:textId="5E41855D" w:rsidR="00DD3878" w:rsidRPr="00565C96" w:rsidRDefault="00BC40AA" w:rsidP="00CE4537">
            <w:pPr>
              <w:spacing w:before="40" w:after="40"/>
              <w:ind w:left="100" w:right="100"/>
              <w:jc w:val="right"/>
              <w:rPr>
                <w:rFonts w:ascii="Arial" w:hAnsi="Arial" w:cs="Arial"/>
                <w:sz w:val="20"/>
                <w:szCs w:val="20"/>
              </w:rPr>
            </w:pPr>
            <w:r>
              <w:rPr>
                <w:rFonts w:ascii="Arial" w:eastAsia="Arial" w:hAnsi="Arial" w:cs="Arial"/>
                <w:sz w:val="20"/>
                <w:szCs w:val="20"/>
              </w:rPr>
              <w:t>-</w:t>
            </w:r>
          </w:p>
        </w:tc>
        <w:tc>
          <w:tcPr>
            <w:tcW w:w="851" w:type="dxa"/>
            <w:shd w:val="clear" w:color="auto" w:fill="FFFFFF"/>
            <w:tcMar>
              <w:top w:w="0" w:type="dxa"/>
              <w:left w:w="0" w:type="dxa"/>
              <w:bottom w:w="0" w:type="dxa"/>
              <w:right w:w="0" w:type="dxa"/>
            </w:tcMar>
            <w:vAlign w:val="center"/>
          </w:tcPr>
          <w:p w14:paraId="0F1A4230"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9.0</w:t>
            </w:r>
          </w:p>
        </w:tc>
        <w:tc>
          <w:tcPr>
            <w:tcW w:w="1701" w:type="dxa"/>
            <w:shd w:val="clear" w:color="auto" w:fill="FFFFFF"/>
            <w:tcMar>
              <w:top w:w="0" w:type="dxa"/>
              <w:left w:w="0" w:type="dxa"/>
              <w:bottom w:w="0" w:type="dxa"/>
              <w:right w:w="0" w:type="dxa"/>
            </w:tcMar>
            <w:vAlign w:val="center"/>
          </w:tcPr>
          <w:p w14:paraId="7D69F16B"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12</w:t>
            </w:r>
          </w:p>
        </w:tc>
      </w:tr>
      <w:tr w:rsidR="00D8460A" w:rsidRPr="00565C96" w14:paraId="73C5F4E2" w14:textId="77777777" w:rsidTr="00565C96">
        <w:trPr>
          <w:cantSplit/>
          <w:jc w:val="center"/>
        </w:trPr>
        <w:tc>
          <w:tcPr>
            <w:tcW w:w="1844" w:type="dxa"/>
            <w:shd w:val="clear" w:color="auto" w:fill="FFFFFF"/>
            <w:tcMar>
              <w:top w:w="0" w:type="dxa"/>
              <w:left w:w="0" w:type="dxa"/>
              <w:bottom w:w="0" w:type="dxa"/>
              <w:right w:w="0" w:type="dxa"/>
            </w:tcMar>
            <w:vAlign w:val="center"/>
          </w:tcPr>
          <w:p w14:paraId="400D7FAB" w14:textId="77777777" w:rsidR="00DD3878" w:rsidRPr="00565C96" w:rsidRDefault="00DD3878" w:rsidP="00CE4537">
            <w:pPr>
              <w:spacing w:before="40" w:after="40"/>
              <w:ind w:left="100" w:right="100"/>
              <w:rPr>
                <w:rFonts w:ascii="Arial" w:hAnsi="Arial" w:cs="Arial"/>
                <w:sz w:val="20"/>
                <w:szCs w:val="20"/>
              </w:rPr>
            </w:pPr>
            <w:r w:rsidRPr="00565C96">
              <w:rPr>
                <w:rFonts w:ascii="Arial" w:eastAsia="Arial" w:hAnsi="Arial" w:cs="Arial"/>
                <w:sz w:val="20"/>
                <w:szCs w:val="20"/>
              </w:rPr>
              <w:t>NEC 2</w:t>
            </w:r>
          </w:p>
        </w:tc>
        <w:tc>
          <w:tcPr>
            <w:tcW w:w="1984" w:type="dxa"/>
            <w:shd w:val="clear" w:color="auto" w:fill="FFFFFF"/>
            <w:tcMar>
              <w:top w:w="0" w:type="dxa"/>
              <w:left w:w="0" w:type="dxa"/>
              <w:bottom w:w="0" w:type="dxa"/>
              <w:right w:w="0" w:type="dxa"/>
            </w:tcMar>
            <w:vAlign w:val="center"/>
          </w:tcPr>
          <w:p w14:paraId="60E7A81F"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0.9</w:t>
            </w:r>
          </w:p>
        </w:tc>
        <w:tc>
          <w:tcPr>
            <w:tcW w:w="1134" w:type="dxa"/>
            <w:shd w:val="clear" w:color="auto" w:fill="FFFFFF"/>
            <w:tcMar>
              <w:top w:w="0" w:type="dxa"/>
              <w:left w:w="0" w:type="dxa"/>
              <w:bottom w:w="0" w:type="dxa"/>
              <w:right w:w="0" w:type="dxa"/>
            </w:tcMar>
            <w:vAlign w:val="center"/>
          </w:tcPr>
          <w:p w14:paraId="3229A7C5"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7.5e-01</w:t>
            </w:r>
          </w:p>
        </w:tc>
        <w:tc>
          <w:tcPr>
            <w:tcW w:w="1276" w:type="dxa"/>
            <w:shd w:val="clear" w:color="auto" w:fill="FFFFFF"/>
            <w:tcMar>
              <w:top w:w="0" w:type="dxa"/>
              <w:left w:w="0" w:type="dxa"/>
              <w:bottom w:w="0" w:type="dxa"/>
              <w:right w:w="0" w:type="dxa"/>
            </w:tcMar>
            <w:vAlign w:val="center"/>
          </w:tcPr>
          <w:p w14:paraId="031609BC"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6.0</w:t>
            </w:r>
          </w:p>
        </w:tc>
        <w:tc>
          <w:tcPr>
            <w:tcW w:w="851" w:type="dxa"/>
            <w:shd w:val="clear" w:color="auto" w:fill="FFFFFF"/>
            <w:tcMar>
              <w:top w:w="0" w:type="dxa"/>
              <w:left w:w="0" w:type="dxa"/>
              <w:bottom w:w="0" w:type="dxa"/>
              <w:right w:w="0" w:type="dxa"/>
            </w:tcMar>
            <w:vAlign w:val="center"/>
          </w:tcPr>
          <w:p w14:paraId="7F802A9D" w14:textId="66104300" w:rsidR="00DD3878" w:rsidRPr="00565C96" w:rsidRDefault="00BC40AA" w:rsidP="00CE4537">
            <w:pPr>
              <w:spacing w:before="40" w:after="40"/>
              <w:ind w:left="100" w:right="100"/>
              <w:jc w:val="right"/>
              <w:rPr>
                <w:rFonts w:ascii="Arial" w:hAnsi="Arial" w:cs="Arial"/>
                <w:sz w:val="20"/>
                <w:szCs w:val="20"/>
              </w:rPr>
            </w:pPr>
            <w:r>
              <w:rPr>
                <w:rFonts w:ascii="Arial" w:eastAsia="Arial" w:hAnsi="Arial" w:cs="Arial"/>
                <w:sz w:val="20"/>
                <w:szCs w:val="20"/>
              </w:rPr>
              <w:t>-</w:t>
            </w:r>
          </w:p>
        </w:tc>
        <w:tc>
          <w:tcPr>
            <w:tcW w:w="1701" w:type="dxa"/>
            <w:shd w:val="clear" w:color="auto" w:fill="FFFFFF"/>
            <w:tcMar>
              <w:top w:w="0" w:type="dxa"/>
              <w:left w:w="0" w:type="dxa"/>
              <w:bottom w:w="0" w:type="dxa"/>
              <w:right w:w="0" w:type="dxa"/>
            </w:tcMar>
            <w:vAlign w:val="center"/>
          </w:tcPr>
          <w:p w14:paraId="72EFC784"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8</w:t>
            </w:r>
          </w:p>
        </w:tc>
      </w:tr>
      <w:tr w:rsidR="00D8460A" w:rsidRPr="00565C96" w14:paraId="43D735E4" w14:textId="77777777" w:rsidTr="00565C96">
        <w:trPr>
          <w:cantSplit/>
          <w:jc w:val="center"/>
        </w:trPr>
        <w:tc>
          <w:tcPr>
            <w:tcW w:w="1844" w:type="dxa"/>
            <w:tcBorders>
              <w:bottom w:val="single" w:sz="16" w:space="0" w:color="000000"/>
            </w:tcBorders>
            <w:shd w:val="clear" w:color="auto" w:fill="FFFFFF"/>
            <w:tcMar>
              <w:top w:w="0" w:type="dxa"/>
              <w:left w:w="0" w:type="dxa"/>
              <w:bottom w:w="0" w:type="dxa"/>
              <w:right w:w="0" w:type="dxa"/>
            </w:tcMar>
            <w:vAlign w:val="center"/>
          </w:tcPr>
          <w:p w14:paraId="0C506B87" w14:textId="77777777" w:rsidR="00DD3878" w:rsidRPr="00565C96" w:rsidRDefault="00DD3878" w:rsidP="00CE4537">
            <w:pPr>
              <w:spacing w:before="40" w:after="40"/>
              <w:ind w:left="100" w:right="100"/>
              <w:rPr>
                <w:rFonts w:ascii="Arial" w:hAnsi="Arial" w:cs="Arial"/>
                <w:sz w:val="20"/>
                <w:szCs w:val="20"/>
              </w:rPr>
            </w:pPr>
            <w:r w:rsidRPr="00565C96">
              <w:rPr>
                <w:rFonts w:ascii="Arial" w:eastAsia="Arial" w:hAnsi="Arial" w:cs="Arial"/>
                <w:sz w:val="20"/>
                <w:szCs w:val="20"/>
              </w:rPr>
              <w:t>NEC 2</w:t>
            </w:r>
          </w:p>
        </w:tc>
        <w:tc>
          <w:tcPr>
            <w:tcW w:w="1984" w:type="dxa"/>
            <w:tcBorders>
              <w:bottom w:val="single" w:sz="16" w:space="0" w:color="000000"/>
            </w:tcBorders>
            <w:shd w:val="clear" w:color="auto" w:fill="FFFFFF"/>
            <w:tcMar>
              <w:top w:w="0" w:type="dxa"/>
              <w:left w:w="0" w:type="dxa"/>
              <w:bottom w:w="0" w:type="dxa"/>
              <w:right w:w="0" w:type="dxa"/>
            </w:tcMar>
            <w:vAlign w:val="center"/>
          </w:tcPr>
          <w:p w14:paraId="0439E367"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0.9</w:t>
            </w:r>
          </w:p>
        </w:tc>
        <w:tc>
          <w:tcPr>
            <w:tcW w:w="1134" w:type="dxa"/>
            <w:tcBorders>
              <w:bottom w:val="single" w:sz="16" w:space="0" w:color="000000"/>
            </w:tcBorders>
            <w:shd w:val="clear" w:color="auto" w:fill="FFFFFF"/>
            <w:tcMar>
              <w:top w:w="0" w:type="dxa"/>
              <w:left w:w="0" w:type="dxa"/>
              <w:bottom w:w="0" w:type="dxa"/>
              <w:right w:w="0" w:type="dxa"/>
            </w:tcMar>
            <w:vAlign w:val="center"/>
          </w:tcPr>
          <w:p w14:paraId="3BD5933A"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7.5e-01</w:t>
            </w:r>
          </w:p>
        </w:tc>
        <w:tc>
          <w:tcPr>
            <w:tcW w:w="1276" w:type="dxa"/>
            <w:tcBorders>
              <w:bottom w:val="single" w:sz="16" w:space="0" w:color="000000"/>
            </w:tcBorders>
            <w:shd w:val="clear" w:color="auto" w:fill="FFFFFF"/>
            <w:tcMar>
              <w:top w:w="0" w:type="dxa"/>
              <w:left w:w="0" w:type="dxa"/>
              <w:bottom w:w="0" w:type="dxa"/>
              <w:right w:w="0" w:type="dxa"/>
            </w:tcMar>
            <w:vAlign w:val="center"/>
          </w:tcPr>
          <w:p w14:paraId="0B7DE360"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6.0</w:t>
            </w:r>
          </w:p>
        </w:tc>
        <w:tc>
          <w:tcPr>
            <w:tcW w:w="851" w:type="dxa"/>
            <w:tcBorders>
              <w:bottom w:val="single" w:sz="16" w:space="0" w:color="000000"/>
            </w:tcBorders>
            <w:shd w:val="clear" w:color="auto" w:fill="FFFFFF"/>
            <w:tcMar>
              <w:top w:w="0" w:type="dxa"/>
              <w:left w:w="0" w:type="dxa"/>
              <w:bottom w:w="0" w:type="dxa"/>
              <w:right w:w="0" w:type="dxa"/>
            </w:tcMar>
            <w:vAlign w:val="center"/>
          </w:tcPr>
          <w:p w14:paraId="7788A267" w14:textId="7D7F3DC4" w:rsidR="00DD3878" w:rsidRPr="00565C96" w:rsidRDefault="00BC40AA" w:rsidP="00CE4537">
            <w:pPr>
              <w:spacing w:before="40" w:after="40"/>
              <w:ind w:left="100" w:right="100"/>
              <w:jc w:val="right"/>
              <w:rPr>
                <w:rFonts w:ascii="Arial" w:hAnsi="Arial" w:cs="Arial"/>
                <w:sz w:val="20"/>
                <w:szCs w:val="20"/>
              </w:rPr>
            </w:pPr>
            <w:r>
              <w:rPr>
                <w:rFonts w:ascii="Arial" w:eastAsia="Arial" w:hAnsi="Arial" w:cs="Arial"/>
                <w:sz w:val="20"/>
                <w:szCs w:val="20"/>
              </w:rPr>
              <w:t>-</w:t>
            </w:r>
          </w:p>
        </w:tc>
        <w:tc>
          <w:tcPr>
            <w:tcW w:w="1701" w:type="dxa"/>
            <w:tcBorders>
              <w:bottom w:val="single" w:sz="16" w:space="0" w:color="000000"/>
            </w:tcBorders>
            <w:shd w:val="clear" w:color="auto" w:fill="FFFFFF"/>
            <w:tcMar>
              <w:top w:w="0" w:type="dxa"/>
              <w:left w:w="0" w:type="dxa"/>
              <w:bottom w:w="0" w:type="dxa"/>
              <w:right w:w="0" w:type="dxa"/>
            </w:tcMar>
            <w:vAlign w:val="center"/>
          </w:tcPr>
          <w:p w14:paraId="4FCB4307"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12</w:t>
            </w:r>
          </w:p>
        </w:tc>
      </w:tr>
    </w:tbl>
    <w:p w14:paraId="743CB690" w14:textId="63C36228"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 xml:space="preserve">We used the R package jagsNEC </w:t>
      </w:r>
      <w:hyperlink r:id="rId16">
        <w:r w:rsidRPr="004773E0">
          <w:rPr>
            <w:rStyle w:val="Hyperlink"/>
            <w:rFonts w:ascii="Times New Roman" w:hAnsi="Times New Roman" w:cs="Times New Roman"/>
            <w:color w:val="auto"/>
          </w:rPr>
          <w:t>https://github.com/open-AIMS/NEC-estimation</w:t>
        </w:r>
      </w:hyperlink>
      <w:r w:rsidRPr="004773E0">
        <w:rPr>
          <w:rFonts w:ascii="Times New Roman" w:hAnsi="Times New Roman" w:cs="Times New Roman"/>
        </w:rPr>
        <w:t xml:space="preserve"> </w:t>
      </w:r>
      <w:r w:rsidR="00471963" w:rsidRPr="00407F07">
        <w:rPr>
          <w:rFonts w:ascii="Times New Roman" w:hAnsi="Times New Roman" w:cs="Times New Roman"/>
        </w:rPr>
        <w:fldChar w:fldCharType="begin"/>
      </w:r>
      <w:r w:rsidR="00471963" w:rsidRPr="00407F07">
        <w:rPr>
          <w:rFonts w:ascii="Times New Roman" w:hAnsi="Times New Roman" w:cs="Times New Roman"/>
        </w:rPr>
        <w:instrText xml:space="preserve"> ADDIN EN.CITE &lt;EndNote&gt;&lt;Cite&gt;&lt;Author&gt;Fisher&lt;/Author&gt;&lt;Year&gt;2020&lt;/Year&gt;&lt;RecNum&gt;134&lt;/RecNum&gt;&lt;DisplayText&gt;(Fisher et al. 2020)&lt;/DisplayText&gt;&lt;record&gt;&lt;rec-number&gt;134&lt;/rec-number&gt;&lt;foreign-keys&gt;&lt;key app="EN" db-id="aedd5pw2jfpd5xepsvavtdvd2pr25razzzse" timestamp="1678429607"&gt;134&lt;/key&gt;&lt;/foreign-keys&gt;&lt;ref-type name="Journal Article"&gt;17&lt;/ref-type&gt;&lt;contributors&gt;&lt;authors&gt;&lt;author&gt;Fisher, R.&lt;/author&gt;&lt;author&gt;Ricardo, G.&lt;/author&gt;&lt;author&gt;Fox, D R&lt;/author&gt;&lt;/authors&gt;&lt;/contributors&gt;&lt;titles&gt;&lt;title&gt;Bayesian concentration-response modelling using jagsNEC.&lt;/title&gt;&lt;secondary-title&gt;https://doi.org/10.5281/ZENODO.3966864.&lt;/secondary-title&gt;&lt;/titles&gt;&lt;periodical&gt;&lt;full-title&gt;https://doi.org/10.5281/ZENODO.3966864.&lt;/full-title&gt;&lt;/periodical&gt;&lt;dates&gt;&lt;year&gt;2020&lt;/year&gt;&lt;/dates&gt;&lt;urls&gt;&lt;/urls&gt;&lt;/record&gt;&lt;/Cite&gt;&lt;/EndNote&gt;</w:instrText>
      </w:r>
      <w:r w:rsidR="00471963" w:rsidRPr="00407F07">
        <w:rPr>
          <w:rFonts w:ascii="Times New Roman" w:hAnsi="Times New Roman" w:cs="Times New Roman"/>
        </w:rPr>
        <w:fldChar w:fldCharType="separate"/>
      </w:r>
      <w:r w:rsidR="00471963" w:rsidRPr="00407F07">
        <w:rPr>
          <w:rFonts w:ascii="Times New Roman" w:hAnsi="Times New Roman" w:cs="Times New Roman"/>
          <w:noProof/>
        </w:rPr>
        <w:t>(Fisher et al. 2020)</w:t>
      </w:r>
      <w:r w:rsidR="00471963" w:rsidRPr="00407F07">
        <w:rPr>
          <w:rFonts w:ascii="Times New Roman" w:hAnsi="Times New Roman" w:cs="Times New Roman"/>
        </w:rPr>
        <w:fldChar w:fldCharType="end"/>
      </w:r>
      <w:r w:rsidRPr="00407F07">
        <w:rPr>
          <w:rFonts w:ascii="Times New Roman" w:hAnsi="Times New Roman" w:cs="Times New Roman"/>
        </w:rPr>
        <w:t xml:space="preserve"> to fit both the 3 parameter NEC and sigmoidal models to the randomly simulated data. Both models were fit in a single call to </w:t>
      </w:r>
      <w:proofErr w:type="gramStart"/>
      <w:r w:rsidRPr="00407F07">
        <w:rPr>
          <w:rFonts w:ascii="Times New Roman" w:hAnsi="Times New Roman" w:cs="Times New Roman"/>
        </w:rPr>
        <w:t>fit.jagsMANEC</w:t>
      </w:r>
      <w:proofErr w:type="gramEnd"/>
      <w:r w:rsidRPr="00407F07">
        <w:rPr>
          <w:rFonts w:ascii="Times New Roman" w:hAnsi="Times New Roman" w:cs="Times New Roman"/>
        </w:rPr>
        <w:t xml:space="preserve">, with </w:t>
      </w:r>
      <w:r w:rsidRPr="00407F07">
        <w:rPr>
          <w:rStyle w:val="VerbatimChar"/>
          <w:rFonts w:ascii="Times New Roman" w:hAnsi="Times New Roman" w:cs="Times New Roman"/>
        </w:rPr>
        <w:t>model.set</w:t>
      </w:r>
      <w:r w:rsidRPr="00407F07">
        <w:rPr>
          <w:rFonts w:ascii="Times New Roman" w:hAnsi="Times New Roman" w:cs="Times New Roman"/>
        </w:rPr>
        <w:t xml:space="preserve"> set to </w:t>
      </w:r>
      <w:r w:rsidRPr="00407F07">
        <w:rPr>
          <w:rStyle w:val="VerbatimChar"/>
          <w:rFonts w:ascii="Times New Roman" w:hAnsi="Times New Roman" w:cs="Times New Roman"/>
        </w:rPr>
        <w:t>c("NEC3param", "ECxsigmoidal")</w:t>
      </w:r>
      <w:r w:rsidRPr="00407F07">
        <w:rPr>
          <w:rFonts w:ascii="Times New Roman" w:hAnsi="Times New Roman" w:cs="Times New Roman"/>
        </w:rPr>
        <w:t xml:space="preserve">, which represent the two original model types used to generate the two NEC and sigmoidal scenarios (see </w:t>
      </w:r>
      <w:r w:rsidR="00325F61" w:rsidRPr="00407F07">
        <w:rPr>
          <w:rFonts w:ascii="Times New Roman" w:hAnsi="Times New Roman" w:cs="Times New Roman"/>
        </w:rPr>
        <w:t>equation 1 and equation 2</w:t>
      </w:r>
      <w:r w:rsidRPr="00407F07">
        <w:rPr>
          <w:rFonts w:ascii="Times New Roman" w:hAnsi="Times New Roman" w:cs="Times New Roman"/>
        </w:rPr>
        <w:t>). Posterior estimates for the NEC were obtained directly from the NEC model fit</w:t>
      </w:r>
      <w:r w:rsidR="00F11EE8" w:rsidRPr="00407F07">
        <w:rPr>
          <w:rFonts w:ascii="Times New Roman" w:hAnsi="Times New Roman" w:cs="Times New Roman"/>
        </w:rPr>
        <w:t xml:space="preserve"> for each simulated dataset</w:t>
      </w:r>
      <w:r w:rsidR="00EB49B5" w:rsidRPr="00407F07">
        <w:rPr>
          <w:rFonts w:ascii="Times New Roman" w:hAnsi="Times New Roman" w:cs="Times New Roman"/>
        </w:rPr>
        <w:t xml:space="preserve"> as </w:t>
      </w:r>
      <w:r w:rsidR="00F11EE8" w:rsidRPr="00407F07">
        <w:rPr>
          <w:rFonts w:ascii="Times New Roman" w:hAnsi="Times New Roman" w:cs="Times New Roman"/>
        </w:rPr>
        <w:t>the estimated</w:t>
      </w:r>
      <w:r w:rsidR="00EB49B5" w:rsidRPr="00407F07">
        <w:rPr>
          <w:rFonts w:ascii="Times New Roman" w:hAnsi="Times New Roman" w:cs="Times New Roman"/>
        </w:rPr>
        <w:t xml:space="preserve"> </w:t>
      </w:r>
      <m:oMath>
        <m:r>
          <w:rPr>
            <w:rFonts w:ascii="Cambria Math" w:hAnsi="Cambria Math" w:cs="Times New Roman"/>
          </w:rPr>
          <m:t>η</m:t>
        </m:r>
      </m:oMath>
      <w:r w:rsidR="009655AF" w:rsidRPr="00407F07">
        <w:rPr>
          <w:rFonts w:ascii="Times New Roman" w:hAnsi="Times New Roman" w:cs="Times New Roman"/>
        </w:rPr>
        <w:t xml:space="preserve"> parameter.</w:t>
      </w:r>
      <w:r w:rsidRPr="00407F07">
        <w:rPr>
          <w:rFonts w:ascii="Times New Roman" w:hAnsi="Times New Roman" w:cs="Times New Roman"/>
        </w:rPr>
        <w:t xml:space="preserve"> Posterior estimates for NSEC were obtained with the function extract_NSEC</w:t>
      </w:r>
      <w:r w:rsidR="00BF7333" w:rsidRPr="00407F07">
        <w:rPr>
          <w:rFonts w:ascii="Times New Roman" w:hAnsi="Times New Roman" w:cs="Times New Roman"/>
        </w:rPr>
        <w:t xml:space="preserve"> </w:t>
      </w:r>
      <w:r w:rsidR="00407F07" w:rsidRPr="00407F07">
        <w:rPr>
          <w:rFonts w:ascii="Times New Roman" w:hAnsi="Times New Roman" w:cs="Times New Roman"/>
        </w:rPr>
        <w:fldChar w:fldCharType="begin"/>
      </w:r>
      <w:r w:rsidR="00407F07" w:rsidRPr="00407F07">
        <w:rPr>
          <w:rFonts w:ascii="Times New Roman" w:hAnsi="Times New Roman" w:cs="Times New Roman"/>
        </w:rPr>
        <w:instrText xml:space="preserve"> ADDIN EN.CITE &lt;EndNote&gt;&lt;Cite&gt;&lt;Author&gt;Fisher&lt;/Author&gt;&lt;Year&gt;2020&lt;/Year&gt;&lt;RecNum&gt;134&lt;/RecNum&gt;&lt;DisplayText&gt;(Fisher et al. 2020)&lt;/DisplayText&gt;&lt;record&gt;&lt;rec-number&gt;134&lt;/rec-number&gt;&lt;foreign-keys&gt;&lt;key app="EN" db-id="aedd5pw2jfpd5xepsvavtdvd2pr25razzzse" timestamp="1678429607"&gt;134&lt;/key&gt;&lt;/foreign-keys&gt;&lt;ref-type name="Journal Article"&gt;17&lt;/ref-type&gt;&lt;contributors&gt;&lt;authors&gt;&lt;author&gt;Fisher, R.&lt;/author&gt;&lt;author&gt;Ricardo, G.&lt;/author&gt;&lt;author&gt;Fox, D R&lt;/author&gt;&lt;/authors&gt;&lt;/contributors&gt;&lt;titles&gt;&lt;title&gt;Bayesian concentration-response modelling using jagsNEC.&lt;/title&gt;&lt;secondary-title&gt;https://doi.org/10.5281/ZENODO.3966864.&lt;/secondary-title&gt;&lt;/titles&gt;&lt;periodical&gt;&lt;full-title&gt;https://doi.org/10.5281/ZENODO.3966864.&lt;/full-title&gt;&lt;/periodical&gt;&lt;dates&gt;&lt;year&gt;2020&lt;/year&gt;&lt;/dates&gt;&lt;urls&gt;&lt;/urls&gt;&lt;/record&gt;&lt;/Cite&gt;&lt;/EndNote&gt;</w:instrText>
      </w:r>
      <w:r w:rsidR="00407F07" w:rsidRPr="00407F07">
        <w:rPr>
          <w:rFonts w:ascii="Times New Roman" w:hAnsi="Times New Roman" w:cs="Times New Roman"/>
        </w:rPr>
        <w:fldChar w:fldCharType="separate"/>
      </w:r>
      <w:r w:rsidR="00407F07" w:rsidRPr="00407F07">
        <w:rPr>
          <w:rFonts w:ascii="Times New Roman" w:hAnsi="Times New Roman" w:cs="Times New Roman"/>
          <w:noProof/>
        </w:rPr>
        <w:t>(Fisher et al. 2020)</w:t>
      </w:r>
      <w:r w:rsidR="00407F07" w:rsidRPr="00407F07">
        <w:rPr>
          <w:rFonts w:ascii="Times New Roman" w:hAnsi="Times New Roman" w:cs="Times New Roman"/>
        </w:rPr>
        <w:fldChar w:fldCharType="end"/>
      </w:r>
      <w:r w:rsidR="00BF7333" w:rsidRPr="00407F07">
        <w:rPr>
          <w:rFonts w:ascii="Times New Roman" w:hAnsi="Times New Roman" w:cs="Times New Roman"/>
        </w:rPr>
        <w:t xml:space="preserve"> which implements the Bayesian method for estimating No-Significant-Effect-Concentrations, as described in Fisher </w:t>
      </w:r>
      <w:r w:rsidR="00A6585D" w:rsidRPr="00407F07">
        <w:rPr>
          <w:rFonts w:ascii="Times New Roman" w:hAnsi="Times New Roman" w:cs="Times New Roman"/>
        </w:rPr>
        <w:t>&amp; Fox</w:t>
      </w:r>
      <w:r w:rsidR="003C12C0" w:rsidRPr="00407F07">
        <w:rPr>
          <w:rFonts w:ascii="Times New Roman" w:hAnsi="Times New Roman" w:cs="Times New Roman"/>
        </w:rPr>
        <w:t xml:space="preserve"> </w:t>
      </w:r>
      <w:r w:rsidR="003C12C0" w:rsidRPr="00407F07">
        <w:rPr>
          <w:rFonts w:ascii="Times New Roman" w:hAnsi="Times New Roman" w:cs="Times New Roman"/>
        </w:rPr>
        <w:fldChar w:fldCharType="begin"/>
      </w:r>
      <w:r w:rsidR="005F3BC3" w:rsidRPr="00407F07">
        <w:rPr>
          <w:rFonts w:ascii="Times New Roman" w:hAnsi="Times New Roman" w:cs="Times New Roman"/>
        </w:rPr>
        <w:instrText xml:space="preserve"> ADDIN EN.CITE &lt;EndNote&gt;&lt;Cite&gt;&lt;Author&gt;Fisher&lt;/Author&gt;&lt;Year&gt;in review&lt;/Year&gt;&lt;RecNum&gt;127&lt;/RecNum&gt;&lt;DisplayText&gt;(Fisher and Fox in review)&lt;/DisplayText&gt;&lt;record&gt;&lt;rec-number&gt;127&lt;/rec-number&gt;&lt;foreign-keys&gt;&lt;key app="EN" db-id="aedd5pw2jfpd5xepsvavtdvd2pr25razzzse" timestamp="1667269587"&gt;127&lt;/key&gt;&lt;/foreign-keys&gt;&lt;ref-type name="Journal Article"&gt;17&lt;/ref-type&gt;&lt;contributors&gt;&lt;authors&gt;&lt;author&gt;R Fisher&lt;/author&gt;&lt;author&gt;DR Fox&lt;/author&gt;&lt;/authors&gt;&lt;/contributors&gt;&lt;titles&gt;&lt;title&gt;Introducing the no-sigificant-effect-concentration (NSEC)&lt;/title&gt;&lt;secondary-title&gt;Environmental Toxicology and Chemistry&lt;/secondary-title&gt;&lt;/titles&gt;&lt;periodical&gt;&lt;full-title&gt;Environmental Toxicology and Chemistry&lt;/full-title&gt;&lt;/periodical&gt;&lt;dates&gt;&lt;year&gt;in review&lt;/year&gt;&lt;/dates&gt;&lt;urls&gt;&lt;/urls&gt;&lt;/record&gt;&lt;/Cite&gt;&lt;/EndNote&gt;</w:instrText>
      </w:r>
      <w:r w:rsidR="003C12C0" w:rsidRPr="00407F07">
        <w:rPr>
          <w:rFonts w:ascii="Times New Roman" w:hAnsi="Times New Roman" w:cs="Times New Roman"/>
        </w:rPr>
        <w:fldChar w:fldCharType="separate"/>
      </w:r>
      <w:r w:rsidR="005F3BC3" w:rsidRPr="00407F07">
        <w:rPr>
          <w:rFonts w:ascii="Times New Roman" w:hAnsi="Times New Roman" w:cs="Times New Roman"/>
          <w:noProof/>
        </w:rPr>
        <w:t>(Fisher and Fox in review)</w:t>
      </w:r>
      <w:r w:rsidR="003C12C0" w:rsidRPr="00407F07">
        <w:rPr>
          <w:rFonts w:ascii="Times New Roman" w:hAnsi="Times New Roman" w:cs="Times New Roman"/>
        </w:rPr>
        <w:fldChar w:fldCharType="end"/>
      </w:r>
      <w:r w:rsidR="000A5812" w:rsidRPr="00407F07">
        <w:rPr>
          <w:rFonts w:ascii="Times New Roman" w:hAnsi="Times New Roman" w:cs="Times New Roman"/>
        </w:rPr>
        <w:t xml:space="preserve"> </w:t>
      </w:r>
      <w:r w:rsidR="000A5812" w:rsidRPr="00407F07">
        <w:rPr>
          <w:rFonts w:ascii="Times New Roman" w:hAnsi="Times New Roman" w:cs="Times New Roman"/>
        </w:rPr>
        <w:fldChar w:fldCharType="begin"/>
      </w:r>
      <w:r w:rsidR="005F3BC3" w:rsidRPr="00407F07">
        <w:rPr>
          <w:rFonts w:ascii="Times New Roman" w:hAnsi="Times New Roman" w:cs="Times New Roman"/>
        </w:rPr>
        <w:instrText xml:space="preserve"> ADDIN EN.CITE &lt;EndNote&gt;&lt;Cite&gt;&lt;Author&gt;Fisher&lt;/Author&gt;&lt;Year&gt;in review&lt;/Year&gt;&lt;RecNum&gt;127&lt;/RecNum&gt;&lt;DisplayText&gt;(Fisher and Fox in review)&lt;/DisplayText&gt;&lt;record&gt;&lt;rec-number&gt;127&lt;/rec-number&gt;&lt;foreign-keys&gt;&lt;key app="EN" db-id="aedd5pw2jfpd5xepsvavtdvd2pr25razzzse" timestamp="1667269587"&gt;127&lt;/key&gt;&lt;/foreign-keys&gt;&lt;ref-type name="Journal Article"&gt;17&lt;/ref-type&gt;&lt;contributors&gt;&lt;authors&gt;&lt;author&gt;R Fisher&lt;/author&gt;&lt;author&gt;DR Fox&lt;/author&gt;&lt;/authors&gt;&lt;/contributors&gt;&lt;titles&gt;&lt;title&gt;Introducing the no-sigificant-effect-concentration (NSEC)&lt;/title&gt;&lt;secondary-title&gt;Environmental Toxicology and Chemistry&lt;/secondary-title&gt;&lt;/titles&gt;&lt;periodical&gt;&lt;full-title&gt;Environmental Toxicology and Chemistry&lt;/full-title&gt;&lt;/periodical&gt;&lt;dates&gt;&lt;year&gt;in review&lt;/year&gt;&lt;/dates&gt;&lt;urls&gt;&lt;/urls&gt;&lt;/record&gt;&lt;/Cite&gt;&lt;/EndNote&gt;</w:instrText>
      </w:r>
      <w:r w:rsidR="000A5812" w:rsidRPr="00407F07">
        <w:rPr>
          <w:rFonts w:ascii="Times New Roman" w:hAnsi="Times New Roman" w:cs="Times New Roman"/>
        </w:rPr>
        <w:fldChar w:fldCharType="separate"/>
      </w:r>
      <w:r w:rsidR="005F3BC3" w:rsidRPr="00407F07">
        <w:rPr>
          <w:rFonts w:ascii="Times New Roman" w:hAnsi="Times New Roman" w:cs="Times New Roman"/>
          <w:noProof/>
        </w:rPr>
        <w:t>(Fisher and Fox in review)</w:t>
      </w:r>
      <w:r w:rsidR="000A5812" w:rsidRPr="00407F07">
        <w:rPr>
          <w:rFonts w:ascii="Times New Roman" w:hAnsi="Times New Roman" w:cs="Times New Roman"/>
        </w:rPr>
        <w:fldChar w:fldCharType="end"/>
      </w:r>
      <w:r w:rsidRPr="00407F07">
        <w:rPr>
          <w:rFonts w:ascii="Times New Roman" w:hAnsi="Times New Roman" w:cs="Times New Roman"/>
        </w:rPr>
        <w:t xml:space="preserve">. We also obtained </w:t>
      </w:r>
      <w:r w:rsidR="00A6585D" w:rsidRPr="00407F07">
        <w:rPr>
          <w:rFonts w:ascii="Times New Roman" w:hAnsi="Times New Roman" w:cs="Times New Roman"/>
        </w:rPr>
        <w:t xml:space="preserve">model averaged </w:t>
      </w:r>
      <w:r w:rsidRPr="00407F07">
        <w:rPr>
          <w:rFonts w:ascii="Times New Roman" w:hAnsi="Times New Roman" w:cs="Times New Roman"/>
        </w:rPr>
        <w:t>posterior estimates of EC10, EC5 and EC1 using the function extract_ECx (Fisher et al., 2020).</w:t>
      </w:r>
    </w:p>
    <w:p w14:paraId="58349930" w14:textId="77777777" w:rsidR="005A11B1" w:rsidRPr="004773E0" w:rsidRDefault="005A11B1" w:rsidP="005A11B1">
      <w:pPr>
        <w:pStyle w:val="Heading3"/>
        <w:rPr>
          <w:rFonts w:ascii="Times New Roman" w:hAnsi="Times New Roman" w:cs="Times New Roman"/>
          <w:color w:val="auto"/>
          <w:sz w:val="24"/>
          <w:szCs w:val="24"/>
        </w:rPr>
      </w:pPr>
      <w:bookmarkStart w:id="6" w:name="comparing-model-weights"/>
      <w:r w:rsidRPr="004773E0">
        <w:rPr>
          <w:rFonts w:ascii="Times New Roman" w:hAnsi="Times New Roman" w:cs="Times New Roman"/>
          <w:color w:val="auto"/>
          <w:sz w:val="24"/>
          <w:szCs w:val="24"/>
        </w:rPr>
        <w:t>Comparing model weights</w:t>
      </w:r>
    </w:p>
    <w:p w14:paraId="74E5AF69" w14:textId="2779C65D" w:rsidR="005A11B1" w:rsidRPr="004773E0" w:rsidRDefault="005A11B1" w:rsidP="005A11B1">
      <w:pPr>
        <w:pStyle w:val="FirstParagraph"/>
        <w:rPr>
          <w:rFonts w:ascii="Times New Roman" w:hAnsi="Times New Roman" w:cs="Times New Roman"/>
        </w:rPr>
      </w:pPr>
      <w:r w:rsidRPr="004773E0">
        <w:rPr>
          <w:rFonts w:ascii="Times New Roman" w:hAnsi="Times New Roman" w:cs="Times New Roman"/>
        </w:rPr>
        <w:t>The jagsNEC package uses DIC based model weights to generate model averaged estimates of the toxicity estimates</w:t>
      </w:r>
      <w:r w:rsidR="00526864">
        <w:rPr>
          <w:rFonts w:ascii="Times New Roman" w:hAnsi="Times New Roman" w:cs="Times New Roman"/>
        </w:rPr>
        <w:t xml:space="preserve"> of</w:t>
      </w:r>
      <w:r w:rsidRPr="004773E0">
        <w:rPr>
          <w:rFonts w:ascii="Times New Roman" w:hAnsi="Times New Roman" w:cs="Times New Roman"/>
        </w:rPr>
        <w:t xml:space="preserve"> interest, such as EC10 and NSEC values. To compare NSEC estimates across the different scenarios, we first wanted to establish if the model weighting procedure works effectively in these examples.</w:t>
      </w:r>
    </w:p>
    <w:p w14:paraId="2A873B58" w14:textId="06112565" w:rsidR="005A11B1" w:rsidRPr="004773E0" w:rsidRDefault="00C00EBE" w:rsidP="005A11B1">
      <w:pPr>
        <w:rPr>
          <w:rFonts w:ascii="Times New Roman" w:hAnsi="Times New Roman" w:cs="Times New Roman"/>
        </w:rPr>
      </w:pPr>
      <w:r w:rsidRPr="00C00EBE">
        <w:rPr>
          <w:rFonts w:ascii="Times New Roman" w:hAnsi="Times New Roman" w:cs="Times New Roman"/>
          <w:noProof/>
        </w:rPr>
        <w:lastRenderedPageBreak/>
        <w:drawing>
          <wp:inline distT="0" distB="0" distL="0" distR="0" wp14:anchorId="5AD4588D" wp14:editId="34E7E369">
            <wp:extent cx="5943600" cy="4370705"/>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7"/>
                    <a:stretch>
                      <a:fillRect/>
                    </a:stretch>
                  </pic:blipFill>
                  <pic:spPr>
                    <a:xfrm>
                      <a:off x="0" y="0"/>
                      <a:ext cx="5943600" cy="4370705"/>
                    </a:xfrm>
                    <a:prstGeom prst="rect">
                      <a:avLst/>
                    </a:prstGeom>
                  </pic:spPr>
                </pic:pic>
              </a:graphicData>
            </a:graphic>
          </wp:inline>
        </w:drawing>
      </w:r>
    </w:p>
    <w:p w14:paraId="20FC5D89" w14:textId="5FEAC835" w:rsidR="005A11B1" w:rsidRPr="004773E0" w:rsidRDefault="00793B9E" w:rsidP="00793B9E">
      <w:pPr>
        <w:pStyle w:val="Caption"/>
        <w:rPr>
          <w:rFonts w:ascii="Times New Roman" w:hAnsi="Times New Roman" w:cs="Times New Roman"/>
        </w:rPr>
      </w:pPr>
      <w:bookmarkStart w:id="7" w:name="_Ref129349026"/>
      <w:r>
        <w:t xml:space="preserve">Figure </w:t>
      </w:r>
      <w:r>
        <w:fldChar w:fldCharType="begin"/>
      </w:r>
      <w:r>
        <w:instrText xml:space="preserve"> SEQ Figure \* ARABIC </w:instrText>
      </w:r>
      <w:r>
        <w:fldChar w:fldCharType="separate"/>
      </w:r>
      <w:r w:rsidR="00BC76E0">
        <w:rPr>
          <w:noProof/>
        </w:rPr>
        <w:t>2</w:t>
      </w:r>
      <w:r>
        <w:fldChar w:fldCharType="end"/>
      </w:r>
      <w:bookmarkEnd w:id="7"/>
      <w:r>
        <w:t xml:space="preserve">. </w:t>
      </w:r>
      <w:r w:rsidR="005A11B1" w:rsidRPr="004773E0">
        <w:rPr>
          <w:rFonts w:ascii="Times New Roman" w:hAnsi="Times New Roman" w:cs="Times New Roman"/>
        </w:rPr>
        <w:t>DIC based model weight for the NEC3param model for each scenario as a function of the total sample size (number of replicates x number of individuals) and the number of experimental treatment levels (</w:t>
      </w:r>
      <w:proofErr w:type="gramStart"/>
      <w:r w:rsidR="005A11B1" w:rsidRPr="004773E0">
        <w:rPr>
          <w:rFonts w:ascii="Times New Roman" w:hAnsi="Times New Roman" w:cs="Times New Roman"/>
        </w:rPr>
        <w:t>n.treatments</w:t>
      </w:r>
      <w:proofErr w:type="gramEnd"/>
      <w:r w:rsidR="005A11B1" w:rsidRPr="004773E0">
        <w:rPr>
          <w:rFonts w:ascii="Times New Roman" w:hAnsi="Times New Roman" w:cs="Times New Roman"/>
        </w:rPr>
        <w:t>).</w:t>
      </w:r>
    </w:p>
    <w:p w14:paraId="0C9D1DF3" w14:textId="6C643225"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We found that</w:t>
      </w:r>
      <w:r w:rsidR="00736E96" w:rsidRPr="004773E0">
        <w:rPr>
          <w:rFonts w:ascii="Times New Roman" w:hAnsi="Times New Roman" w:cs="Times New Roman"/>
        </w:rPr>
        <w:t xml:space="preserve"> the underlying generating model</w:t>
      </w:r>
      <w:r w:rsidRPr="004773E0">
        <w:rPr>
          <w:rFonts w:ascii="Times New Roman" w:hAnsi="Times New Roman" w:cs="Times New Roman"/>
        </w:rPr>
        <w:t xml:space="preserve"> usually </w:t>
      </w:r>
      <w:r w:rsidR="00EA7974" w:rsidRPr="004773E0">
        <w:rPr>
          <w:rFonts w:ascii="Times New Roman" w:hAnsi="Times New Roman" w:cs="Times New Roman"/>
        </w:rPr>
        <w:t>had the highest weight for most simulated data</w:t>
      </w:r>
      <w:r w:rsidR="00B050C7" w:rsidRPr="004773E0">
        <w:rPr>
          <w:rFonts w:ascii="Times New Roman" w:hAnsi="Times New Roman" w:cs="Times New Roman"/>
        </w:rPr>
        <w:t>set</w:t>
      </w:r>
      <w:r w:rsidR="008E290B" w:rsidRPr="004773E0">
        <w:rPr>
          <w:rFonts w:ascii="Times New Roman" w:hAnsi="Times New Roman" w:cs="Times New Roman"/>
        </w:rPr>
        <w:t>s</w:t>
      </w:r>
      <w:r w:rsidR="00B050C7" w:rsidRPr="004773E0">
        <w:rPr>
          <w:rFonts w:ascii="Times New Roman" w:hAnsi="Times New Roman" w:cs="Times New Roman"/>
        </w:rPr>
        <w:t xml:space="preserve"> (</w:t>
      </w:r>
      <w:r w:rsidR="00793B9E">
        <w:rPr>
          <w:rFonts w:ascii="Times New Roman" w:hAnsi="Times New Roman" w:cs="Times New Roman"/>
        </w:rPr>
        <w:fldChar w:fldCharType="begin"/>
      </w:r>
      <w:r w:rsidR="00793B9E">
        <w:rPr>
          <w:rFonts w:ascii="Times New Roman" w:hAnsi="Times New Roman" w:cs="Times New Roman"/>
        </w:rPr>
        <w:instrText xml:space="preserve"> REF _Ref129349026 \h </w:instrText>
      </w:r>
      <w:r w:rsidR="00793B9E">
        <w:rPr>
          <w:rFonts w:ascii="Times New Roman" w:hAnsi="Times New Roman" w:cs="Times New Roman"/>
        </w:rPr>
      </w:r>
      <w:r w:rsidR="00793B9E">
        <w:rPr>
          <w:rFonts w:ascii="Times New Roman" w:hAnsi="Times New Roman" w:cs="Times New Roman"/>
        </w:rPr>
        <w:fldChar w:fldCharType="separate"/>
      </w:r>
      <w:r w:rsidR="00793B9E">
        <w:t xml:space="preserve">Figure </w:t>
      </w:r>
      <w:r w:rsidR="00793B9E">
        <w:rPr>
          <w:noProof/>
        </w:rPr>
        <w:t>2</w:t>
      </w:r>
      <w:r w:rsidR="00793B9E">
        <w:rPr>
          <w:rFonts w:ascii="Times New Roman" w:hAnsi="Times New Roman" w:cs="Times New Roman"/>
        </w:rPr>
        <w:fldChar w:fldCharType="end"/>
      </w:r>
      <w:r w:rsidR="00B050C7" w:rsidRPr="004773E0">
        <w:rPr>
          <w:rFonts w:ascii="Times New Roman" w:hAnsi="Times New Roman" w:cs="Times New Roman"/>
        </w:rPr>
        <w:t>). There were some exceptions</w:t>
      </w:r>
      <w:r w:rsidR="008E290B" w:rsidRPr="004773E0">
        <w:rPr>
          <w:rFonts w:ascii="Times New Roman" w:hAnsi="Times New Roman" w:cs="Times New Roman"/>
        </w:rPr>
        <w:t>, with a</w:t>
      </w:r>
      <w:r w:rsidR="00B050C7" w:rsidRPr="004773E0">
        <w:rPr>
          <w:rFonts w:ascii="Times New Roman" w:hAnsi="Times New Roman" w:cs="Times New Roman"/>
        </w:rPr>
        <w:t xml:space="preserve"> few</w:t>
      </w:r>
      <w:r w:rsidRPr="004773E0">
        <w:rPr>
          <w:rFonts w:ascii="Times New Roman" w:hAnsi="Times New Roman" w:cs="Times New Roman"/>
        </w:rPr>
        <w:t xml:space="preserve"> simulations</w:t>
      </w:r>
      <w:r w:rsidR="008E290B" w:rsidRPr="004773E0">
        <w:rPr>
          <w:rFonts w:ascii="Times New Roman" w:hAnsi="Times New Roman" w:cs="Times New Roman"/>
        </w:rPr>
        <w:t xml:space="preserve"> resulting in high weight for the </w:t>
      </w:r>
      <w:r w:rsidR="00603358" w:rsidRPr="004773E0">
        <w:rPr>
          <w:rFonts w:ascii="Times New Roman" w:hAnsi="Times New Roman" w:cs="Times New Roman"/>
        </w:rPr>
        <w:t>model not used to generate the data,</w:t>
      </w:r>
      <w:r w:rsidRPr="004773E0">
        <w:rPr>
          <w:rFonts w:ascii="Times New Roman" w:hAnsi="Times New Roman" w:cs="Times New Roman"/>
        </w:rPr>
        <w:t xml:space="preserve"> particularly for low sampling and treatment density (</w:t>
      </w:r>
      <w:r w:rsidR="00793B9E">
        <w:rPr>
          <w:rFonts w:ascii="Times New Roman" w:hAnsi="Times New Roman" w:cs="Times New Roman"/>
        </w:rPr>
        <w:fldChar w:fldCharType="begin"/>
      </w:r>
      <w:r w:rsidR="00793B9E">
        <w:rPr>
          <w:rFonts w:ascii="Times New Roman" w:hAnsi="Times New Roman" w:cs="Times New Roman"/>
        </w:rPr>
        <w:instrText xml:space="preserve"> REF _Ref129349026 \h </w:instrText>
      </w:r>
      <w:r w:rsidR="00793B9E">
        <w:rPr>
          <w:rFonts w:ascii="Times New Roman" w:hAnsi="Times New Roman" w:cs="Times New Roman"/>
        </w:rPr>
      </w:r>
      <w:r w:rsidR="00793B9E">
        <w:rPr>
          <w:rFonts w:ascii="Times New Roman" w:hAnsi="Times New Roman" w:cs="Times New Roman"/>
        </w:rPr>
        <w:fldChar w:fldCharType="separate"/>
      </w:r>
      <w:r w:rsidR="00793B9E">
        <w:t xml:space="preserve">Figure </w:t>
      </w:r>
      <w:r w:rsidR="00793B9E">
        <w:rPr>
          <w:noProof/>
        </w:rPr>
        <w:t>2</w:t>
      </w:r>
      <w:r w:rsidR="00793B9E">
        <w:rPr>
          <w:rFonts w:ascii="Times New Roman" w:hAnsi="Times New Roman" w:cs="Times New Roman"/>
        </w:rPr>
        <w:fldChar w:fldCharType="end"/>
      </w:r>
      <w:r w:rsidRPr="004773E0">
        <w:rPr>
          <w:rFonts w:ascii="Times New Roman" w:hAnsi="Times New Roman" w:cs="Times New Roman"/>
        </w:rPr>
        <w:t>).</w:t>
      </w:r>
    </w:p>
    <w:p w14:paraId="0292AA34" w14:textId="3B7424A6"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There was a tendency for the data generated from the second sigmoidal scenario to yield a higher weight for the NEC model, particularly when there are few treatments (</w:t>
      </w:r>
      <w:r w:rsidR="00793B9E">
        <w:rPr>
          <w:rFonts w:ascii="Times New Roman" w:hAnsi="Times New Roman" w:cs="Times New Roman"/>
        </w:rPr>
        <w:fldChar w:fldCharType="begin"/>
      </w:r>
      <w:r w:rsidR="00793B9E">
        <w:rPr>
          <w:rFonts w:ascii="Times New Roman" w:hAnsi="Times New Roman" w:cs="Times New Roman"/>
        </w:rPr>
        <w:instrText xml:space="preserve"> REF _Ref129349026 \h </w:instrText>
      </w:r>
      <w:r w:rsidR="00793B9E">
        <w:rPr>
          <w:rFonts w:ascii="Times New Roman" w:hAnsi="Times New Roman" w:cs="Times New Roman"/>
        </w:rPr>
      </w:r>
      <w:r w:rsidR="00793B9E">
        <w:rPr>
          <w:rFonts w:ascii="Times New Roman" w:hAnsi="Times New Roman" w:cs="Times New Roman"/>
        </w:rPr>
        <w:fldChar w:fldCharType="separate"/>
      </w:r>
      <w:r w:rsidR="00793B9E">
        <w:t xml:space="preserve">Figure </w:t>
      </w:r>
      <w:r w:rsidR="00793B9E">
        <w:rPr>
          <w:noProof/>
        </w:rPr>
        <w:t>2</w:t>
      </w:r>
      <w:r w:rsidR="00793B9E">
        <w:rPr>
          <w:rFonts w:ascii="Times New Roman" w:hAnsi="Times New Roman" w:cs="Times New Roman"/>
        </w:rPr>
        <w:fldChar w:fldCharType="end"/>
      </w:r>
      <w:r w:rsidRPr="004773E0">
        <w:rPr>
          <w:rFonts w:ascii="Times New Roman" w:hAnsi="Times New Roman" w:cs="Times New Roman"/>
        </w:rPr>
        <w:t>). This tendency persists, even with quite high sample density within treatments. There was also a tendency for data generated using the first NEC scenario to have a high weight for the sigmoidal model when sampling density is lower, with this occurring more frequently when there are few treatments (</w:t>
      </w:r>
      <w:r w:rsidR="00793B9E">
        <w:rPr>
          <w:rFonts w:ascii="Times New Roman" w:hAnsi="Times New Roman" w:cs="Times New Roman"/>
        </w:rPr>
        <w:fldChar w:fldCharType="begin"/>
      </w:r>
      <w:r w:rsidR="00793B9E">
        <w:rPr>
          <w:rFonts w:ascii="Times New Roman" w:hAnsi="Times New Roman" w:cs="Times New Roman"/>
        </w:rPr>
        <w:instrText xml:space="preserve"> REF _Ref129349026 \h </w:instrText>
      </w:r>
      <w:r w:rsidR="00793B9E">
        <w:rPr>
          <w:rFonts w:ascii="Times New Roman" w:hAnsi="Times New Roman" w:cs="Times New Roman"/>
        </w:rPr>
      </w:r>
      <w:r w:rsidR="00793B9E">
        <w:rPr>
          <w:rFonts w:ascii="Times New Roman" w:hAnsi="Times New Roman" w:cs="Times New Roman"/>
        </w:rPr>
        <w:fldChar w:fldCharType="separate"/>
      </w:r>
      <w:r w:rsidR="00793B9E">
        <w:t xml:space="preserve">Figure </w:t>
      </w:r>
      <w:r w:rsidR="00793B9E">
        <w:rPr>
          <w:noProof/>
        </w:rPr>
        <w:t>2</w:t>
      </w:r>
      <w:r w:rsidR="00793B9E">
        <w:rPr>
          <w:rFonts w:ascii="Times New Roman" w:hAnsi="Times New Roman" w:cs="Times New Roman"/>
        </w:rPr>
        <w:fldChar w:fldCharType="end"/>
      </w:r>
      <w:r w:rsidRPr="004773E0">
        <w:rPr>
          <w:rFonts w:ascii="Times New Roman" w:hAnsi="Times New Roman" w:cs="Times New Roman"/>
        </w:rPr>
        <w:t>).</w:t>
      </w:r>
    </w:p>
    <w:p w14:paraId="4F9845D6" w14:textId="77777777" w:rsidR="005A11B1" w:rsidRPr="004773E0" w:rsidRDefault="005A11B1" w:rsidP="005A11B1">
      <w:pPr>
        <w:pStyle w:val="Heading3"/>
        <w:rPr>
          <w:rFonts w:ascii="Times New Roman" w:hAnsi="Times New Roman" w:cs="Times New Roman"/>
          <w:color w:val="auto"/>
          <w:sz w:val="24"/>
          <w:szCs w:val="24"/>
        </w:rPr>
      </w:pPr>
      <w:bookmarkStart w:id="8" w:name="comparing-nsec-estimates"/>
      <w:bookmarkEnd w:id="6"/>
      <w:r w:rsidRPr="004773E0">
        <w:rPr>
          <w:rFonts w:ascii="Times New Roman" w:hAnsi="Times New Roman" w:cs="Times New Roman"/>
          <w:color w:val="auto"/>
          <w:sz w:val="24"/>
          <w:szCs w:val="24"/>
        </w:rPr>
        <w:lastRenderedPageBreak/>
        <w:t>Comparing NSEC estimates</w:t>
      </w:r>
    </w:p>
    <w:p w14:paraId="1FBBFE62" w14:textId="7E6B9EFA" w:rsidR="005A11B1" w:rsidRPr="004773E0" w:rsidRDefault="00C00EBE" w:rsidP="005A11B1">
      <w:pPr>
        <w:rPr>
          <w:rFonts w:ascii="Times New Roman" w:hAnsi="Times New Roman" w:cs="Times New Roman"/>
        </w:rPr>
      </w:pPr>
      <w:r w:rsidRPr="00C00EBE">
        <w:rPr>
          <w:rFonts w:ascii="Times New Roman" w:hAnsi="Times New Roman" w:cs="Times New Roman"/>
          <w:noProof/>
        </w:rPr>
        <w:drawing>
          <wp:inline distT="0" distB="0" distL="0" distR="0" wp14:anchorId="01BECB32" wp14:editId="690AB946">
            <wp:extent cx="5943600" cy="4424045"/>
            <wp:effectExtent l="0" t="0" r="0" b="0"/>
            <wp:docPr id="7" name="Picture 7"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ox and whisker chart&#10;&#10;Description automatically generated"/>
                    <pic:cNvPicPr/>
                  </pic:nvPicPr>
                  <pic:blipFill>
                    <a:blip r:embed="rId18"/>
                    <a:stretch>
                      <a:fillRect/>
                    </a:stretch>
                  </pic:blipFill>
                  <pic:spPr>
                    <a:xfrm>
                      <a:off x="0" y="0"/>
                      <a:ext cx="5943600" cy="4424045"/>
                    </a:xfrm>
                    <a:prstGeom prst="rect">
                      <a:avLst/>
                    </a:prstGeom>
                  </pic:spPr>
                </pic:pic>
              </a:graphicData>
            </a:graphic>
          </wp:inline>
        </w:drawing>
      </w:r>
    </w:p>
    <w:p w14:paraId="0A1AC5B4" w14:textId="27F84676" w:rsidR="005A11B1" w:rsidRPr="004773E0" w:rsidRDefault="00793B9E" w:rsidP="00793B9E">
      <w:pPr>
        <w:pStyle w:val="Caption"/>
        <w:rPr>
          <w:rFonts w:ascii="Times New Roman" w:hAnsi="Times New Roman" w:cs="Times New Roman"/>
        </w:rPr>
      </w:pPr>
      <w:bookmarkStart w:id="9" w:name="_Ref129349055"/>
      <w:r>
        <w:t xml:space="preserve">Figure </w:t>
      </w:r>
      <w:r>
        <w:fldChar w:fldCharType="begin"/>
      </w:r>
      <w:r>
        <w:instrText xml:space="preserve"> SEQ Figure \* ARABIC </w:instrText>
      </w:r>
      <w:r>
        <w:fldChar w:fldCharType="separate"/>
      </w:r>
      <w:r w:rsidR="00BC76E0">
        <w:rPr>
          <w:noProof/>
        </w:rPr>
        <w:t>3</w:t>
      </w:r>
      <w:r>
        <w:fldChar w:fldCharType="end"/>
      </w:r>
      <w:bookmarkEnd w:id="9"/>
      <w:r>
        <w:t xml:space="preserve">. </w:t>
      </w:r>
      <w:r w:rsidR="005A11B1" w:rsidRPr="004773E0">
        <w:rPr>
          <w:rFonts w:ascii="Times New Roman" w:hAnsi="Times New Roman" w:cs="Times New Roman"/>
        </w:rPr>
        <w:t>Estimated model averaged NSEC value based on a 99% certainty value for each scenario as a function of the total sample size (</w:t>
      </w:r>
      <w:proofErr w:type="gramStart"/>
      <w:r w:rsidR="005A11B1" w:rsidRPr="004773E0">
        <w:rPr>
          <w:rFonts w:ascii="Times New Roman" w:hAnsi="Times New Roman" w:cs="Times New Roman"/>
        </w:rPr>
        <w:t>total.reps</w:t>
      </w:r>
      <w:proofErr w:type="gramEnd"/>
      <w:r w:rsidR="005A11B1" w:rsidRPr="004773E0">
        <w:rPr>
          <w:rFonts w:ascii="Times New Roman" w:hAnsi="Times New Roman" w:cs="Times New Roman"/>
        </w:rPr>
        <w:t>, number of replicates x number of individuals) and the number of experimental treatment levels (n.treatments). Also shown are the true toxicity estimates for each scenario, including EC1, EC10, EC5 and NEC. Note that there is no theoretical NEC for sigmoidal curves, thus no horizontal red lines are shown for these scenarios.</w:t>
      </w:r>
    </w:p>
    <w:p w14:paraId="401F4489" w14:textId="7EA42F0A"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Estimated NSEC values are more variable with lower sample density across all four scenarios (</w:t>
      </w:r>
      <w:r w:rsidR="00793B9E">
        <w:rPr>
          <w:rFonts w:ascii="Times New Roman" w:hAnsi="Times New Roman" w:cs="Times New Roman"/>
        </w:rPr>
        <w:fldChar w:fldCharType="begin"/>
      </w:r>
      <w:r w:rsidR="00793B9E">
        <w:rPr>
          <w:rFonts w:ascii="Times New Roman" w:hAnsi="Times New Roman" w:cs="Times New Roman"/>
        </w:rPr>
        <w:instrText xml:space="preserve"> REF _Ref129349055 \h </w:instrText>
      </w:r>
      <w:r w:rsidR="00793B9E">
        <w:rPr>
          <w:rFonts w:ascii="Times New Roman" w:hAnsi="Times New Roman" w:cs="Times New Roman"/>
        </w:rPr>
      </w:r>
      <w:r w:rsidR="00793B9E">
        <w:rPr>
          <w:rFonts w:ascii="Times New Roman" w:hAnsi="Times New Roman" w:cs="Times New Roman"/>
        </w:rPr>
        <w:fldChar w:fldCharType="separate"/>
      </w:r>
      <w:r w:rsidR="00793B9E">
        <w:t xml:space="preserve">Figure </w:t>
      </w:r>
      <w:r w:rsidR="00793B9E">
        <w:rPr>
          <w:noProof/>
        </w:rPr>
        <w:t>3</w:t>
      </w:r>
      <w:r w:rsidR="00793B9E">
        <w:rPr>
          <w:rFonts w:ascii="Times New Roman" w:hAnsi="Times New Roman" w:cs="Times New Roman"/>
        </w:rPr>
        <w:fldChar w:fldCharType="end"/>
      </w:r>
      <w:r w:rsidRPr="004773E0">
        <w:rPr>
          <w:rFonts w:ascii="Times New Roman" w:hAnsi="Times New Roman" w:cs="Times New Roman"/>
        </w:rPr>
        <w:t xml:space="preserve">). Estimated NSEC values are </w:t>
      </w:r>
      <w:r w:rsidR="00793B9E">
        <w:rPr>
          <w:rFonts w:ascii="Times New Roman" w:hAnsi="Times New Roman" w:cs="Times New Roman"/>
        </w:rPr>
        <w:t>very close to</w:t>
      </w:r>
      <w:r w:rsidRPr="004773E0">
        <w:rPr>
          <w:rFonts w:ascii="Times New Roman" w:hAnsi="Times New Roman" w:cs="Times New Roman"/>
        </w:rPr>
        <w:t xml:space="preserve"> NEC </w:t>
      </w:r>
      <w:r w:rsidR="00793B9E">
        <w:rPr>
          <w:rFonts w:ascii="Times New Roman" w:hAnsi="Times New Roman" w:cs="Times New Roman"/>
        </w:rPr>
        <w:t xml:space="preserve">estimates </w:t>
      </w:r>
      <w:r w:rsidRPr="004773E0">
        <w:rPr>
          <w:rFonts w:ascii="Times New Roman" w:hAnsi="Times New Roman" w:cs="Times New Roman"/>
        </w:rPr>
        <w:t>for data simulated using a NEC-type model. At lower sample sizes uncertainty in NSEC estimation appears to bias towards an underestimate of NEC for data based on an underlying NEC model (</w:t>
      </w:r>
      <w:proofErr w:type="gramStart"/>
      <w:r w:rsidRPr="004773E0">
        <w:rPr>
          <w:rFonts w:ascii="Times New Roman" w:hAnsi="Times New Roman" w:cs="Times New Roman"/>
        </w:rPr>
        <w:t>i.e.</w:t>
      </w:r>
      <w:proofErr w:type="gramEnd"/>
      <w:r w:rsidRPr="004773E0">
        <w:rPr>
          <w:rFonts w:ascii="Times New Roman" w:hAnsi="Times New Roman" w:cs="Times New Roman"/>
        </w:rPr>
        <w:t> estimated NSEC is lower tha</w:t>
      </w:r>
      <w:r w:rsidR="00793B9E">
        <w:rPr>
          <w:rFonts w:ascii="Times New Roman" w:hAnsi="Times New Roman" w:cs="Times New Roman"/>
        </w:rPr>
        <w:t>n</w:t>
      </w:r>
      <w:r w:rsidRPr="004773E0">
        <w:rPr>
          <w:rFonts w:ascii="Times New Roman" w:hAnsi="Times New Roman" w:cs="Times New Roman"/>
        </w:rPr>
        <w:t xml:space="preserve"> NEC) (</w:t>
      </w:r>
      <w:r w:rsidR="00793B9E">
        <w:rPr>
          <w:rFonts w:ascii="Times New Roman" w:hAnsi="Times New Roman" w:cs="Times New Roman"/>
        </w:rPr>
        <w:fldChar w:fldCharType="begin"/>
      </w:r>
      <w:r w:rsidR="00793B9E">
        <w:rPr>
          <w:rFonts w:ascii="Times New Roman" w:hAnsi="Times New Roman" w:cs="Times New Roman"/>
        </w:rPr>
        <w:instrText xml:space="preserve"> REF _Ref129349055 \h </w:instrText>
      </w:r>
      <w:r w:rsidR="00793B9E">
        <w:rPr>
          <w:rFonts w:ascii="Times New Roman" w:hAnsi="Times New Roman" w:cs="Times New Roman"/>
        </w:rPr>
      </w:r>
      <w:r w:rsidR="00793B9E">
        <w:rPr>
          <w:rFonts w:ascii="Times New Roman" w:hAnsi="Times New Roman" w:cs="Times New Roman"/>
        </w:rPr>
        <w:fldChar w:fldCharType="separate"/>
      </w:r>
      <w:r w:rsidR="00793B9E">
        <w:t xml:space="preserve">Figure </w:t>
      </w:r>
      <w:r w:rsidR="00793B9E">
        <w:rPr>
          <w:noProof/>
        </w:rPr>
        <w:t>3</w:t>
      </w:r>
      <w:r w:rsidR="00793B9E">
        <w:rPr>
          <w:rFonts w:ascii="Times New Roman" w:hAnsi="Times New Roman" w:cs="Times New Roman"/>
        </w:rPr>
        <w:fldChar w:fldCharType="end"/>
      </w:r>
      <w:r w:rsidRPr="004773E0">
        <w:rPr>
          <w:rFonts w:ascii="Times New Roman" w:hAnsi="Times New Roman" w:cs="Times New Roman"/>
        </w:rPr>
        <w:t xml:space="preserve">). This is </w:t>
      </w:r>
      <w:proofErr w:type="gramStart"/>
      <w:r w:rsidRPr="004773E0">
        <w:rPr>
          <w:rFonts w:ascii="Times New Roman" w:hAnsi="Times New Roman" w:cs="Times New Roman"/>
        </w:rPr>
        <w:t>due to the fact that</w:t>
      </w:r>
      <w:proofErr w:type="gramEnd"/>
      <w:r w:rsidRPr="004773E0">
        <w:rPr>
          <w:rFonts w:ascii="Times New Roman" w:hAnsi="Times New Roman" w:cs="Times New Roman"/>
        </w:rPr>
        <w:t xml:space="preserve"> the NSEC is based on a lower bound of a confidence limit. For the NEC models the three ECx values (1, 5 and 10) all fall relatively close to the true </w:t>
      </w:r>
      <w:r w:rsidR="0040585B" w:rsidRPr="004773E0">
        <w:rPr>
          <w:rFonts w:ascii="Times New Roman" w:hAnsi="Times New Roman" w:cs="Times New Roman"/>
        </w:rPr>
        <w:t>NEC,</w:t>
      </w:r>
      <w:r w:rsidRPr="004773E0">
        <w:rPr>
          <w:rFonts w:ascii="Times New Roman" w:hAnsi="Times New Roman" w:cs="Times New Roman"/>
        </w:rPr>
        <w:t xml:space="preserve"> and all represent relatively precise estimates of low-effect concentration, with only minimal range between the 1% and 10% effect values</w:t>
      </w:r>
      <w:r w:rsidR="00793B9E">
        <w:rPr>
          <w:rFonts w:ascii="Times New Roman" w:hAnsi="Times New Roman" w:cs="Times New Roman"/>
        </w:rPr>
        <w:t>, due primarily to the relatively steep decline used in the simulations</w:t>
      </w:r>
      <w:r w:rsidRPr="004773E0">
        <w:rPr>
          <w:rFonts w:ascii="Times New Roman" w:hAnsi="Times New Roman" w:cs="Times New Roman"/>
        </w:rPr>
        <w:t xml:space="preserve"> (</w:t>
      </w:r>
      <w:r w:rsidR="00793B9E">
        <w:rPr>
          <w:rFonts w:ascii="Times New Roman" w:hAnsi="Times New Roman" w:cs="Times New Roman"/>
        </w:rPr>
        <w:fldChar w:fldCharType="begin"/>
      </w:r>
      <w:r w:rsidR="00793B9E">
        <w:rPr>
          <w:rFonts w:ascii="Times New Roman" w:hAnsi="Times New Roman" w:cs="Times New Roman"/>
        </w:rPr>
        <w:instrText xml:space="preserve"> REF _Ref129349055 \h </w:instrText>
      </w:r>
      <w:r w:rsidR="00793B9E">
        <w:rPr>
          <w:rFonts w:ascii="Times New Roman" w:hAnsi="Times New Roman" w:cs="Times New Roman"/>
        </w:rPr>
      </w:r>
      <w:r w:rsidR="00793B9E">
        <w:rPr>
          <w:rFonts w:ascii="Times New Roman" w:hAnsi="Times New Roman" w:cs="Times New Roman"/>
        </w:rPr>
        <w:fldChar w:fldCharType="separate"/>
      </w:r>
      <w:r w:rsidR="00793B9E">
        <w:t xml:space="preserve">Figure </w:t>
      </w:r>
      <w:r w:rsidR="00793B9E">
        <w:rPr>
          <w:noProof/>
        </w:rPr>
        <w:t>3</w:t>
      </w:r>
      <w:r w:rsidR="00793B9E">
        <w:rPr>
          <w:rFonts w:ascii="Times New Roman" w:hAnsi="Times New Roman" w:cs="Times New Roman"/>
        </w:rPr>
        <w:fldChar w:fldCharType="end"/>
      </w:r>
      <w:r w:rsidRPr="004773E0">
        <w:rPr>
          <w:rFonts w:ascii="Times New Roman" w:hAnsi="Times New Roman" w:cs="Times New Roman"/>
        </w:rPr>
        <w:t>).</w:t>
      </w:r>
    </w:p>
    <w:p w14:paraId="0A9513D0" w14:textId="4CBA8A6C"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 xml:space="preserve">For the sigmoidal models there is no true theoretical NEC, so there is no horizontal red line on </w:t>
      </w:r>
      <w:r w:rsidR="00793B9E">
        <w:rPr>
          <w:rFonts w:ascii="Times New Roman" w:hAnsi="Times New Roman" w:cs="Times New Roman"/>
        </w:rPr>
        <w:fldChar w:fldCharType="begin"/>
      </w:r>
      <w:r w:rsidR="00793B9E">
        <w:rPr>
          <w:rFonts w:ascii="Times New Roman" w:hAnsi="Times New Roman" w:cs="Times New Roman"/>
        </w:rPr>
        <w:instrText xml:space="preserve"> REF _Ref129349055 \h </w:instrText>
      </w:r>
      <w:r w:rsidR="00793B9E">
        <w:rPr>
          <w:rFonts w:ascii="Times New Roman" w:hAnsi="Times New Roman" w:cs="Times New Roman"/>
        </w:rPr>
      </w:r>
      <w:r w:rsidR="00793B9E">
        <w:rPr>
          <w:rFonts w:ascii="Times New Roman" w:hAnsi="Times New Roman" w:cs="Times New Roman"/>
        </w:rPr>
        <w:fldChar w:fldCharType="separate"/>
      </w:r>
      <w:r w:rsidR="00793B9E">
        <w:t xml:space="preserve">Figure </w:t>
      </w:r>
      <w:r w:rsidR="00793B9E">
        <w:rPr>
          <w:noProof/>
        </w:rPr>
        <w:t>3</w:t>
      </w:r>
      <w:r w:rsidR="00793B9E">
        <w:rPr>
          <w:rFonts w:ascii="Times New Roman" w:hAnsi="Times New Roman" w:cs="Times New Roman"/>
        </w:rPr>
        <w:fldChar w:fldCharType="end"/>
      </w:r>
      <w:r w:rsidR="00793B9E">
        <w:rPr>
          <w:rFonts w:ascii="Times New Roman" w:hAnsi="Times New Roman" w:cs="Times New Roman"/>
        </w:rPr>
        <w:t xml:space="preserve"> </w:t>
      </w:r>
      <w:r w:rsidRPr="004773E0">
        <w:rPr>
          <w:rFonts w:ascii="Times New Roman" w:hAnsi="Times New Roman" w:cs="Times New Roman"/>
        </w:rPr>
        <w:t>for these curves. The three ECx values differ markedly across their range from the EC1 to the EC10, with the second sigmoidal scenario showing a slightly tighter range of values</w:t>
      </w:r>
      <w:r w:rsidR="00793B9E">
        <w:rPr>
          <w:rFonts w:ascii="Times New Roman" w:hAnsi="Times New Roman" w:cs="Times New Roman"/>
        </w:rPr>
        <w:t xml:space="preserve"> (</w:t>
      </w:r>
      <w:r w:rsidR="00793B9E">
        <w:rPr>
          <w:rFonts w:ascii="Times New Roman" w:hAnsi="Times New Roman" w:cs="Times New Roman"/>
        </w:rPr>
        <w:fldChar w:fldCharType="begin"/>
      </w:r>
      <w:r w:rsidR="00793B9E">
        <w:rPr>
          <w:rFonts w:ascii="Times New Roman" w:hAnsi="Times New Roman" w:cs="Times New Roman"/>
        </w:rPr>
        <w:instrText xml:space="preserve"> REF _Ref129349055 \h </w:instrText>
      </w:r>
      <w:r w:rsidR="00793B9E">
        <w:rPr>
          <w:rFonts w:ascii="Times New Roman" w:hAnsi="Times New Roman" w:cs="Times New Roman"/>
        </w:rPr>
      </w:r>
      <w:r w:rsidR="00793B9E">
        <w:rPr>
          <w:rFonts w:ascii="Times New Roman" w:hAnsi="Times New Roman" w:cs="Times New Roman"/>
        </w:rPr>
        <w:fldChar w:fldCharType="separate"/>
      </w:r>
      <w:r w:rsidR="00793B9E">
        <w:t xml:space="preserve">Figure </w:t>
      </w:r>
      <w:r w:rsidR="00793B9E">
        <w:rPr>
          <w:noProof/>
        </w:rPr>
        <w:t>3</w:t>
      </w:r>
      <w:r w:rsidR="00793B9E">
        <w:rPr>
          <w:rFonts w:ascii="Times New Roman" w:hAnsi="Times New Roman" w:cs="Times New Roman"/>
        </w:rPr>
        <w:fldChar w:fldCharType="end"/>
      </w:r>
      <w:r w:rsidR="00793B9E">
        <w:rPr>
          <w:rFonts w:ascii="Times New Roman" w:hAnsi="Times New Roman" w:cs="Times New Roman"/>
        </w:rPr>
        <w:t>)</w:t>
      </w:r>
      <w:r w:rsidR="00793B9E" w:rsidRPr="004773E0">
        <w:rPr>
          <w:rFonts w:ascii="Times New Roman" w:hAnsi="Times New Roman" w:cs="Times New Roman"/>
        </w:rPr>
        <w:t xml:space="preserve"> due to the slightly sharper decline</w:t>
      </w:r>
      <w:r w:rsidR="00793B9E">
        <w:rPr>
          <w:rFonts w:ascii="Times New Roman" w:hAnsi="Times New Roman" w:cs="Times New Roman"/>
        </w:rPr>
        <w:t xml:space="preserve"> (</w:t>
      </w:r>
      <w:r w:rsidR="00793B9E">
        <w:rPr>
          <w:rFonts w:ascii="Times New Roman" w:hAnsi="Times New Roman" w:cs="Times New Roman"/>
        </w:rPr>
        <w:fldChar w:fldCharType="begin"/>
      </w:r>
      <w:r w:rsidR="00793B9E">
        <w:rPr>
          <w:rFonts w:ascii="Times New Roman" w:hAnsi="Times New Roman" w:cs="Times New Roman"/>
        </w:rPr>
        <w:instrText xml:space="preserve"> REF _Ref129348496 \h </w:instrText>
      </w:r>
      <w:r w:rsidR="00793B9E">
        <w:rPr>
          <w:rFonts w:ascii="Times New Roman" w:hAnsi="Times New Roman" w:cs="Times New Roman"/>
        </w:rPr>
      </w:r>
      <w:r w:rsidR="00793B9E">
        <w:rPr>
          <w:rFonts w:ascii="Times New Roman" w:hAnsi="Times New Roman" w:cs="Times New Roman"/>
        </w:rPr>
        <w:fldChar w:fldCharType="separate"/>
      </w:r>
      <w:r w:rsidR="00793B9E">
        <w:t xml:space="preserve">Figure </w:t>
      </w:r>
      <w:r w:rsidR="00793B9E">
        <w:rPr>
          <w:noProof/>
        </w:rPr>
        <w:t>1</w:t>
      </w:r>
      <w:r w:rsidR="00793B9E">
        <w:rPr>
          <w:rFonts w:ascii="Times New Roman" w:hAnsi="Times New Roman" w:cs="Times New Roman"/>
        </w:rPr>
        <w:fldChar w:fldCharType="end"/>
      </w:r>
      <w:r w:rsidR="00793B9E">
        <w:rPr>
          <w:rFonts w:ascii="Times New Roman" w:hAnsi="Times New Roman" w:cs="Times New Roman"/>
        </w:rPr>
        <w:t>)</w:t>
      </w:r>
      <w:r w:rsidR="00793B9E" w:rsidRPr="004773E0">
        <w:rPr>
          <w:rFonts w:ascii="Times New Roman" w:hAnsi="Times New Roman" w:cs="Times New Roman"/>
        </w:rPr>
        <w:t xml:space="preserve"> </w:t>
      </w:r>
      <w:r w:rsidR="00793B9E">
        <w:rPr>
          <w:rFonts w:ascii="Times New Roman" w:hAnsi="Times New Roman" w:cs="Times New Roman"/>
        </w:rPr>
        <w:t xml:space="preserve">and </w:t>
      </w:r>
      <w:r w:rsidRPr="004773E0">
        <w:rPr>
          <w:rFonts w:ascii="Times New Roman" w:hAnsi="Times New Roman" w:cs="Times New Roman"/>
        </w:rPr>
        <w:t>reflecting the high dependency of ECx on the shape of the curve. As for the NEC modelled data, estimates of NSEC for sigmoidal data show greater variability with low sample density</w:t>
      </w:r>
      <w:r w:rsidR="00793B9E">
        <w:rPr>
          <w:rFonts w:ascii="Times New Roman" w:hAnsi="Times New Roman" w:cs="Times New Roman"/>
        </w:rPr>
        <w:t xml:space="preserve"> (</w:t>
      </w:r>
      <w:r w:rsidR="00793B9E">
        <w:rPr>
          <w:rFonts w:ascii="Times New Roman" w:hAnsi="Times New Roman" w:cs="Times New Roman"/>
        </w:rPr>
        <w:fldChar w:fldCharType="begin"/>
      </w:r>
      <w:r w:rsidR="00793B9E">
        <w:rPr>
          <w:rFonts w:ascii="Times New Roman" w:hAnsi="Times New Roman" w:cs="Times New Roman"/>
        </w:rPr>
        <w:instrText xml:space="preserve"> REF _Ref129349055 \h </w:instrText>
      </w:r>
      <w:r w:rsidR="00793B9E">
        <w:rPr>
          <w:rFonts w:ascii="Times New Roman" w:hAnsi="Times New Roman" w:cs="Times New Roman"/>
        </w:rPr>
      </w:r>
      <w:r w:rsidR="00793B9E">
        <w:rPr>
          <w:rFonts w:ascii="Times New Roman" w:hAnsi="Times New Roman" w:cs="Times New Roman"/>
        </w:rPr>
        <w:fldChar w:fldCharType="separate"/>
      </w:r>
      <w:r w:rsidR="00793B9E">
        <w:t xml:space="preserve">Figure </w:t>
      </w:r>
      <w:r w:rsidR="00793B9E">
        <w:rPr>
          <w:noProof/>
        </w:rPr>
        <w:t>3</w:t>
      </w:r>
      <w:r w:rsidR="00793B9E">
        <w:rPr>
          <w:rFonts w:ascii="Times New Roman" w:hAnsi="Times New Roman" w:cs="Times New Roman"/>
        </w:rPr>
        <w:fldChar w:fldCharType="end"/>
      </w:r>
      <w:r w:rsidR="00793B9E">
        <w:rPr>
          <w:rFonts w:ascii="Times New Roman" w:hAnsi="Times New Roman" w:cs="Times New Roman"/>
        </w:rPr>
        <w:t>)</w:t>
      </w:r>
      <w:r w:rsidRPr="004773E0">
        <w:rPr>
          <w:rFonts w:ascii="Times New Roman" w:hAnsi="Times New Roman" w:cs="Times New Roman"/>
        </w:rPr>
        <w:t xml:space="preserve">. However, for the sigmoidal </w:t>
      </w:r>
      <w:r w:rsidRPr="004773E0">
        <w:rPr>
          <w:rFonts w:ascii="Times New Roman" w:hAnsi="Times New Roman" w:cs="Times New Roman"/>
        </w:rPr>
        <w:lastRenderedPageBreak/>
        <w:t>models, NSEC values also tend to decline as sampling density increases (</w:t>
      </w:r>
      <w:r w:rsidR="00793B9E">
        <w:rPr>
          <w:rFonts w:ascii="Times New Roman" w:hAnsi="Times New Roman" w:cs="Times New Roman"/>
        </w:rPr>
        <w:fldChar w:fldCharType="begin"/>
      </w:r>
      <w:r w:rsidR="00793B9E">
        <w:rPr>
          <w:rFonts w:ascii="Times New Roman" w:hAnsi="Times New Roman" w:cs="Times New Roman"/>
        </w:rPr>
        <w:instrText xml:space="preserve"> REF _Ref129349055 \h </w:instrText>
      </w:r>
      <w:r w:rsidR="00793B9E">
        <w:rPr>
          <w:rFonts w:ascii="Times New Roman" w:hAnsi="Times New Roman" w:cs="Times New Roman"/>
        </w:rPr>
      </w:r>
      <w:r w:rsidR="00793B9E">
        <w:rPr>
          <w:rFonts w:ascii="Times New Roman" w:hAnsi="Times New Roman" w:cs="Times New Roman"/>
        </w:rPr>
        <w:fldChar w:fldCharType="separate"/>
      </w:r>
      <w:r w:rsidR="00793B9E">
        <w:t xml:space="preserve">Figure </w:t>
      </w:r>
      <w:r w:rsidR="00793B9E">
        <w:rPr>
          <w:noProof/>
        </w:rPr>
        <w:t>3</w:t>
      </w:r>
      <w:r w:rsidR="00793B9E">
        <w:rPr>
          <w:rFonts w:ascii="Times New Roman" w:hAnsi="Times New Roman" w:cs="Times New Roman"/>
        </w:rPr>
        <w:fldChar w:fldCharType="end"/>
      </w:r>
      <w:r w:rsidRPr="004773E0">
        <w:rPr>
          <w:rFonts w:ascii="Times New Roman" w:hAnsi="Times New Roman" w:cs="Times New Roman"/>
        </w:rPr>
        <w:t>). For these scenarios, the estimated NSEC values fall across the range of EC1 to EC10</w:t>
      </w:r>
      <w:r w:rsidR="00793B9E">
        <w:rPr>
          <w:rFonts w:ascii="Times New Roman" w:hAnsi="Times New Roman" w:cs="Times New Roman"/>
        </w:rPr>
        <w:t xml:space="preserve"> (</w:t>
      </w:r>
      <w:r w:rsidR="00793B9E">
        <w:rPr>
          <w:rFonts w:ascii="Times New Roman" w:hAnsi="Times New Roman" w:cs="Times New Roman"/>
        </w:rPr>
        <w:fldChar w:fldCharType="begin"/>
      </w:r>
      <w:r w:rsidR="00793B9E">
        <w:rPr>
          <w:rFonts w:ascii="Times New Roman" w:hAnsi="Times New Roman" w:cs="Times New Roman"/>
        </w:rPr>
        <w:instrText xml:space="preserve"> REF _Ref129349055 \h </w:instrText>
      </w:r>
      <w:r w:rsidR="00793B9E">
        <w:rPr>
          <w:rFonts w:ascii="Times New Roman" w:hAnsi="Times New Roman" w:cs="Times New Roman"/>
        </w:rPr>
      </w:r>
      <w:r w:rsidR="00793B9E">
        <w:rPr>
          <w:rFonts w:ascii="Times New Roman" w:hAnsi="Times New Roman" w:cs="Times New Roman"/>
        </w:rPr>
        <w:fldChar w:fldCharType="separate"/>
      </w:r>
      <w:r w:rsidR="00793B9E">
        <w:t xml:space="preserve">Figure </w:t>
      </w:r>
      <w:r w:rsidR="00793B9E">
        <w:rPr>
          <w:noProof/>
        </w:rPr>
        <w:t>3</w:t>
      </w:r>
      <w:r w:rsidR="00793B9E">
        <w:rPr>
          <w:rFonts w:ascii="Times New Roman" w:hAnsi="Times New Roman" w:cs="Times New Roman"/>
        </w:rPr>
        <w:fldChar w:fldCharType="end"/>
      </w:r>
      <w:r w:rsidR="00793B9E">
        <w:rPr>
          <w:rFonts w:ascii="Times New Roman" w:hAnsi="Times New Roman" w:cs="Times New Roman"/>
        </w:rPr>
        <w:t>).</w:t>
      </w:r>
    </w:p>
    <w:p w14:paraId="1425D673" w14:textId="0BF42344"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So far, we have compared our NSEC estimates to the true known toxicity estimate values of our simulated data. But how do these compare to those equivalent toxicity estimates as they would be estimated using the same Bayesian model fits used to estimate the NSEC values? When NSEC is estimated for data based on a NEC model, there is a good relationship with medians of estimated NEC values from the same data, with many simulations estimating these as near equivalent and centered around the true NEC values (</w:t>
      </w:r>
      <w:r w:rsidR="00BC76E0">
        <w:rPr>
          <w:rFonts w:ascii="Times New Roman" w:hAnsi="Times New Roman" w:cs="Times New Roman"/>
        </w:rPr>
        <w:t xml:space="preserve">two upper plots, </w:t>
      </w:r>
      <w:r w:rsidR="00BC76E0">
        <w:rPr>
          <w:rFonts w:ascii="Times New Roman" w:hAnsi="Times New Roman" w:cs="Times New Roman"/>
        </w:rPr>
        <w:fldChar w:fldCharType="begin"/>
      </w:r>
      <w:r w:rsidR="00BC76E0">
        <w:rPr>
          <w:rFonts w:ascii="Times New Roman" w:hAnsi="Times New Roman" w:cs="Times New Roman"/>
        </w:rPr>
        <w:instrText xml:space="preserve"> REF _Ref129349530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4</w:t>
      </w:r>
      <w:r w:rsidR="00BC76E0">
        <w:rPr>
          <w:rFonts w:ascii="Times New Roman" w:hAnsi="Times New Roman" w:cs="Times New Roman"/>
        </w:rPr>
        <w:fldChar w:fldCharType="end"/>
      </w:r>
      <w:r w:rsidRPr="004773E0">
        <w:rPr>
          <w:rFonts w:ascii="Times New Roman" w:hAnsi="Times New Roman" w:cs="Times New Roman"/>
        </w:rPr>
        <w:t>). There is a tendency for NSEC estimates to be lower than equivalent NEC estimates from the same model, suggesting NSEC is conservative relative to NEC (</w:t>
      </w:r>
      <w:r w:rsidR="00BC76E0">
        <w:rPr>
          <w:rFonts w:ascii="Times New Roman" w:hAnsi="Times New Roman" w:cs="Times New Roman"/>
        </w:rPr>
        <w:fldChar w:fldCharType="begin"/>
      </w:r>
      <w:r w:rsidR="00BC76E0">
        <w:rPr>
          <w:rFonts w:ascii="Times New Roman" w:hAnsi="Times New Roman" w:cs="Times New Roman"/>
        </w:rPr>
        <w:instrText xml:space="preserve"> REF _Ref129349530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4</w:t>
      </w:r>
      <w:r w:rsidR="00BC76E0">
        <w:rPr>
          <w:rFonts w:ascii="Times New Roman" w:hAnsi="Times New Roman" w:cs="Times New Roman"/>
        </w:rPr>
        <w:fldChar w:fldCharType="end"/>
      </w:r>
      <w:r w:rsidRPr="004773E0">
        <w:rPr>
          <w:rFonts w:ascii="Times New Roman" w:hAnsi="Times New Roman" w:cs="Times New Roman"/>
        </w:rPr>
        <w:t>)</w:t>
      </w:r>
      <w:r w:rsidR="00BC76E0">
        <w:rPr>
          <w:rFonts w:ascii="Times New Roman" w:hAnsi="Times New Roman" w:cs="Times New Roman"/>
        </w:rPr>
        <w:t>, at least given the experimental designs simulated in this study</w:t>
      </w:r>
      <w:r w:rsidRPr="004773E0">
        <w:rPr>
          <w:rFonts w:ascii="Times New Roman" w:hAnsi="Times New Roman" w:cs="Times New Roman"/>
        </w:rPr>
        <w:t>. This tendency is apparent as a bias downwards, with points below the 1:1 black line indicating when NSEC estimates are lower tha</w:t>
      </w:r>
      <w:r w:rsidR="00BC76E0">
        <w:rPr>
          <w:rFonts w:ascii="Times New Roman" w:hAnsi="Times New Roman" w:cs="Times New Roman"/>
        </w:rPr>
        <w:t>n</w:t>
      </w:r>
      <w:r w:rsidRPr="004773E0">
        <w:rPr>
          <w:rFonts w:ascii="Times New Roman" w:hAnsi="Times New Roman" w:cs="Times New Roman"/>
        </w:rPr>
        <w:t xml:space="preserve"> NEC (</w:t>
      </w:r>
      <w:r w:rsidR="00BC76E0">
        <w:rPr>
          <w:rFonts w:ascii="Times New Roman" w:hAnsi="Times New Roman" w:cs="Times New Roman"/>
        </w:rPr>
        <w:fldChar w:fldCharType="begin"/>
      </w:r>
      <w:r w:rsidR="00BC76E0">
        <w:rPr>
          <w:rFonts w:ascii="Times New Roman" w:hAnsi="Times New Roman" w:cs="Times New Roman"/>
        </w:rPr>
        <w:instrText xml:space="preserve"> REF _Ref129349530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4</w:t>
      </w:r>
      <w:r w:rsidR="00BC76E0">
        <w:rPr>
          <w:rFonts w:ascii="Times New Roman" w:hAnsi="Times New Roman" w:cs="Times New Roman"/>
        </w:rPr>
        <w:fldChar w:fldCharType="end"/>
      </w:r>
      <w:r w:rsidRPr="004773E0">
        <w:rPr>
          <w:rFonts w:ascii="Times New Roman" w:hAnsi="Times New Roman" w:cs="Times New Roman"/>
        </w:rPr>
        <w:t>). This bias towards lower toxicity estimates is greatest for the second NEC model and for the simula</w:t>
      </w:r>
      <w:r w:rsidR="00BC76E0">
        <w:rPr>
          <w:rFonts w:ascii="Times New Roman" w:hAnsi="Times New Roman" w:cs="Times New Roman"/>
        </w:rPr>
        <w:t>tions based on</w:t>
      </w:r>
      <w:r w:rsidRPr="004773E0">
        <w:rPr>
          <w:rFonts w:ascii="Times New Roman" w:hAnsi="Times New Roman" w:cs="Times New Roman"/>
        </w:rPr>
        <w:t xml:space="preserve"> highly replicated experiment data (</w:t>
      </w:r>
      <w:r w:rsidR="00BC76E0">
        <w:rPr>
          <w:rFonts w:ascii="Times New Roman" w:hAnsi="Times New Roman" w:cs="Times New Roman"/>
        </w:rPr>
        <w:fldChar w:fldCharType="begin"/>
      </w:r>
      <w:r w:rsidR="00BC76E0">
        <w:rPr>
          <w:rFonts w:ascii="Times New Roman" w:hAnsi="Times New Roman" w:cs="Times New Roman"/>
        </w:rPr>
        <w:instrText xml:space="preserve"> REF _Ref129349530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4</w:t>
      </w:r>
      <w:r w:rsidR="00BC76E0">
        <w:rPr>
          <w:rFonts w:ascii="Times New Roman" w:hAnsi="Times New Roman" w:cs="Times New Roman"/>
        </w:rPr>
        <w:fldChar w:fldCharType="end"/>
      </w:r>
      <w:r w:rsidRPr="004773E0">
        <w:rPr>
          <w:rFonts w:ascii="Times New Roman" w:hAnsi="Times New Roman" w:cs="Times New Roman"/>
        </w:rPr>
        <w:t>).</w:t>
      </w:r>
    </w:p>
    <w:p w14:paraId="0AA0C2FC" w14:textId="659A397D"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For data generated using a sigmoidal model NSEC estimates are generally much lower than estimates for NEC based on the same dataset (</w:t>
      </w:r>
      <w:r w:rsidR="00BC76E0">
        <w:rPr>
          <w:rFonts w:ascii="Times New Roman" w:hAnsi="Times New Roman" w:cs="Times New Roman"/>
        </w:rPr>
        <w:t xml:space="preserve">two lower plots, </w:t>
      </w:r>
      <w:r w:rsidR="00BC76E0">
        <w:rPr>
          <w:rFonts w:ascii="Times New Roman" w:hAnsi="Times New Roman" w:cs="Times New Roman"/>
        </w:rPr>
        <w:fldChar w:fldCharType="begin"/>
      </w:r>
      <w:r w:rsidR="00BC76E0">
        <w:rPr>
          <w:rFonts w:ascii="Times New Roman" w:hAnsi="Times New Roman" w:cs="Times New Roman"/>
        </w:rPr>
        <w:instrText xml:space="preserve"> REF _Ref129349530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4</w:t>
      </w:r>
      <w:r w:rsidR="00BC76E0">
        <w:rPr>
          <w:rFonts w:ascii="Times New Roman" w:hAnsi="Times New Roman" w:cs="Times New Roman"/>
        </w:rPr>
        <w:fldChar w:fldCharType="end"/>
      </w:r>
      <w:r w:rsidRPr="004773E0">
        <w:rPr>
          <w:rFonts w:ascii="Times New Roman" w:hAnsi="Times New Roman" w:cs="Times New Roman"/>
        </w:rPr>
        <w:t xml:space="preserve">). Estimates of NEC for data generated using </w:t>
      </w:r>
      <w:r w:rsidR="00BC76E0">
        <w:rPr>
          <w:rFonts w:ascii="Times New Roman" w:hAnsi="Times New Roman" w:cs="Times New Roman"/>
        </w:rPr>
        <w:t>these two</w:t>
      </w:r>
      <w:r w:rsidRPr="004773E0">
        <w:rPr>
          <w:rFonts w:ascii="Times New Roman" w:hAnsi="Times New Roman" w:cs="Times New Roman"/>
        </w:rPr>
        <w:t xml:space="preserve"> sigmoidal model</w:t>
      </w:r>
      <w:r w:rsidR="00BC76E0">
        <w:rPr>
          <w:rFonts w:ascii="Times New Roman" w:hAnsi="Times New Roman" w:cs="Times New Roman"/>
        </w:rPr>
        <w:t>s</w:t>
      </w:r>
      <w:r w:rsidRPr="004773E0">
        <w:rPr>
          <w:rFonts w:ascii="Times New Roman" w:hAnsi="Times New Roman" w:cs="Times New Roman"/>
        </w:rPr>
        <w:t xml:space="preserve"> are quite high relative to even the EC10 estimate, with most estimates falling on the higher side of the true EC10 value for these curves (most points are to the right of the yellow vertical line,</w:t>
      </w:r>
      <w:r w:rsidR="00BC76E0">
        <w:rPr>
          <w:rFonts w:ascii="Times New Roman" w:hAnsi="Times New Roman" w:cs="Times New Roman"/>
        </w:rPr>
        <w:t xml:space="preserve"> </w:t>
      </w:r>
      <w:r w:rsidR="00BC76E0">
        <w:rPr>
          <w:rFonts w:ascii="Times New Roman" w:hAnsi="Times New Roman" w:cs="Times New Roman"/>
        </w:rPr>
        <w:fldChar w:fldCharType="begin"/>
      </w:r>
      <w:r w:rsidR="00BC76E0">
        <w:rPr>
          <w:rFonts w:ascii="Times New Roman" w:hAnsi="Times New Roman" w:cs="Times New Roman"/>
        </w:rPr>
        <w:instrText xml:space="preserve"> REF _Ref129349530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4</w:t>
      </w:r>
      <w:r w:rsidR="00BC76E0">
        <w:rPr>
          <w:rFonts w:ascii="Times New Roman" w:hAnsi="Times New Roman" w:cs="Times New Roman"/>
        </w:rPr>
        <w:fldChar w:fldCharType="end"/>
      </w:r>
      <w:r w:rsidRPr="004773E0">
        <w:rPr>
          <w:rFonts w:ascii="Times New Roman" w:hAnsi="Times New Roman" w:cs="Times New Roman"/>
        </w:rPr>
        <w:t xml:space="preserve">). In contrast the NSEC estimates from these simulated data span the range of true EC1 to EC10 values (horizontal lines, </w:t>
      </w:r>
      <w:r w:rsidR="00BC76E0">
        <w:rPr>
          <w:rFonts w:ascii="Times New Roman" w:hAnsi="Times New Roman" w:cs="Times New Roman"/>
        </w:rPr>
        <w:fldChar w:fldCharType="begin"/>
      </w:r>
      <w:r w:rsidR="00BC76E0">
        <w:rPr>
          <w:rFonts w:ascii="Times New Roman" w:hAnsi="Times New Roman" w:cs="Times New Roman"/>
        </w:rPr>
        <w:instrText xml:space="preserve"> REF _Ref129349530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4</w:t>
      </w:r>
      <w:r w:rsidR="00BC76E0">
        <w:rPr>
          <w:rFonts w:ascii="Times New Roman" w:hAnsi="Times New Roman" w:cs="Times New Roman"/>
        </w:rPr>
        <w:fldChar w:fldCharType="end"/>
      </w:r>
      <w:r w:rsidRPr="004773E0">
        <w:rPr>
          <w:rFonts w:ascii="Times New Roman" w:hAnsi="Times New Roman" w:cs="Times New Roman"/>
        </w:rPr>
        <w:t>). The estimated NSEC value is always lower than the estimated NEC value for these sigmoidal models,</w:t>
      </w:r>
      <w:r w:rsidR="00BC76E0">
        <w:rPr>
          <w:rFonts w:ascii="Times New Roman" w:hAnsi="Times New Roman" w:cs="Times New Roman"/>
        </w:rPr>
        <w:t xml:space="preserve"> given the simulated experimental design,</w:t>
      </w:r>
      <w:r w:rsidRPr="004773E0">
        <w:rPr>
          <w:rFonts w:ascii="Times New Roman" w:hAnsi="Times New Roman" w:cs="Times New Roman"/>
        </w:rPr>
        <w:t xml:space="preserve"> and therefore </w:t>
      </w:r>
      <w:r w:rsidR="00BC76E0">
        <w:rPr>
          <w:rFonts w:ascii="Times New Roman" w:hAnsi="Times New Roman" w:cs="Times New Roman"/>
        </w:rPr>
        <w:t>tends to be</w:t>
      </w:r>
      <w:r w:rsidRPr="004773E0">
        <w:rPr>
          <w:rFonts w:ascii="Times New Roman" w:hAnsi="Times New Roman" w:cs="Times New Roman"/>
        </w:rPr>
        <w:t xml:space="preserve"> conservative (</w:t>
      </w:r>
      <w:r w:rsidR="00BC76E0">
        <w:rPr>
          <w:rFonts w:ascii="Times New Roman" w:hAnsi="Times New Roman" w:cs="Times New Roman"/>
        </w:rPr>
        <w:fldChar w:fldCharType="begin"/>
      </w:r>
      <w:r w:rsidR="00BC76E0">
        <w:rPr>
          <w:rFonts w:ascii="Times New Roman" w:hAnsi="Times New Roman" w:cs="Times New Roman"/>
        </w:rPr>
        <w:instrText xml:space="preserve"> REF _Ref129349530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4</w:t>
      </w:r>
      <w:r w:rsidR="00BC76E0">
        <w:rPr>
          <w:rFonts w:ascii="Times New Roman" w:hAnsi="Times New Roman" w:cs="Times New Roman"/>
        </w:rPr>
        <w:fldChar w:fldCharType="end"/>
      </w:r>
      <w:r w:rsidRPr="004773E0">
        <w:rPr>
          <w:rFonts w:ascii="Times New Roman" w:hAnsi="Times New Roman" w:cs="Times New Roman"/>
        </w:rPr>
        <w:t>).</w:t>
      </w:r>
    </w:p>
    <w:p w14:paraId="546502C8" w14:textId="77777777" w:rsidR="005A11B1" w:rsidRPr="004773E0" w:rsidRDefault="005A11B1" w:rsidP="005A11B1">
      <w:pPr>
        <w:rPr>
          <w:rFonts w:ascii="Times New Roman" w:hAnsi="Times New Roman" w:cs="Times New Roman"/>
        </w:rPr>
      </w:pPr>
      <w:commentRangeStart w:id="10"/>
      <w:r w:rsidRPr="004773E0">
        <w:rPr>
          <w:rFonts w:ascii="Times New Roman" w:hAnsi="Times New Roman" w:cs="Times New Roman"/>
          <w:noProof/>
        </w:rPr>
        <w:drawing>
          <wp:inline distT="0" distB="0" distL="0" distR="0" wp14:anchorId="4FDDB085" wp14:editId="628046C7">
            <wp:extent cx="5290938" cy="3688336"/>
            <wp:effectExtent l="0" t="0" r="5080" b="762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rotWithShape="1">
                    <a:blip r:embed="rId19"/>
                    <a:srcRect l="13141" t="17762" r="14904" b="6083"/>
                    <a:stretch/>
                  </pic:blipFill>
                  <pic:spPr bwMode="auto">
                    <a:xfrm>
                      <a:off x="0" y="0"/>
                      <a:ext cx="5302963" cy="3696719"/>
                    </a:xfrm>
                    <a:prstGeom prst="rect">
                      <a:avLst/>
                    </a:prstGeom>
                    <a:ln>
                      <a:noFill/>
                    </a:ln>
                    <a:extLst>
                      <a:ext uri="{53640926-AAD7-44D8-BBD7-CCE9431645EC}">
                        <a14:shadowObscured xmlns:a14="http://schemas.microsoft.com/office/drawing/2010/main"/>
                      </a:ext>
                    </a:extLst>
                  </pic:spPr>
                </pic:pic>
              </a:graphicData>
            </a:graphic>
          </wp:inline>
        </w:drawing>
      </w:r>
      <w:commentRangeEnd w:id="10"/>
      <w:r w:rsidR="002D4EE2">
        <w:rPr>
          <w:rStyle w:val="CommentReference"/>
        </w:rPr>
        <w:commentReference w:id="10"/>
      </w:r>
    </w:p>
    <w:p w14:paraId="42288634" w14:textId="13D393EC" w:rsidR="005A11B1" w:rsidRPr="004773E0" w:rsidRDefault="00793B9E" w:rsidP="00793B9E">
      <w:pPr>
        <w:pStyle w:val="Caption"/>
        <w:rPr>
          <w:rFonts w:ascii="Times New Roman" w:hAnsi="Times New Roman" w:cs="Times New Roman"/>
        </w:rPr>
      </w:pPr>
      <w:bookmarkStart w:id="11" w:name="_Ref129349530"/>
      <w:r>
        <w:lastRenderedPageBreak/>
        <w:t xml:space="preserve">Figure </w:t>
      </w:r>
      <w:r>
        <w:fldChar w:fldCharType="begin"/>
      </w:r>
      <w:r>
        <w:instrText xml:space="preserve"> SEQ Figure \* ARABIC </w:instrText>
      </w:r>
      <w:r>
        <w:fldChar w:fldCharType="separate"/>
      </w:r>
      <w:r w:rsidR="00BC76E0">
        <w:rPr>
          <w:noProof/>
        </w:rPr>
        <w:t>4</w:t>
      </w:r>
      <w:r>
        <w:fldChar w:fldCharType="end"/>
      </w:r>
      <w:bookmarkEnd w:id="11"/>
      <w:r>
        <w:t xml:space="preserve">. </w:t>
      </w:r>
      <w:r w:rsidR="005A11B1" w:rsidRPr="004773E0">
        <w:rPr>
          <w:rFonts w:ascii="Times New Roman" w:hAnsi="Times New Roman" w:cs="Times New Roman"/>
        </w:rPr>
        <w:t>Median estimated model averaged NSEC values based on a 99% certainty value for each scenario as a function of estimated NEC from the same data. Shown as horizontal and vertical lines are the true toxicity estimates for each scenario, including EC1, EC10, EC5 and NEC. Note that there is no theoretical NEC for the sigmoidal scenarios, although an ‘NEC’ estimate was obtained using the NEC model. The diagonal black line shows the 1:1 relationship indicating where NSEC estimates are equal to estimated NEC. Points are coloured according to the total sample size (</w:t>
      </w:r>
      <w:proofErr w:type="gramStart"/>
      <w:r w:rsidR="005A11B1" w:rsidRPr="004773E0">
        <w:rPr>
          <w:rFonts w:ascii="Times New Roman" w:hAnsi="Times New Roman" w:cs="Times New Roman"/>
        </w:rPr>
        <w:t>total.reps</w:t>
      </w:r>
      <w:proofErr w:type="gramEnd"/>
      <w:r w:rsidR="005A11B1" w:rsidRPr="004773E0">
        <w:rPr>
          <w:rFonts w:ascii="Times New Roman" w:hAnsi="Times New Roman" w:cs="Times New Roman"/>
        </w:rPr>
        <w:t>, number of replicates x number of individuals).</w:t>
      </w:r>
    </w:p>
    <w:p w14:paraId="27B140AC" w14:textId="59B46712"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These findings are confirmed via violin plots of all the toxicity estimates for data simulated for a well replicated (</w:t>
      </w:r>
      <w:proofErr w:type="gramStart"/>
      <w:r w:rsidRPr="004773E0">
        <w:rPr>
          <w:rFonts w:ascii="Times New Roman" w:hAnsi="Times New Roman" w:cs="Times New Roman"/>
        </w:rPr>
        <w:t>n.treatments</w:t>
      </w:r>
      <w:proofErr w:type="gramEnd"/>
      <w:r w:rsidRPr="004773E0">
        <w:rPr>
          <w:rFonts w:ascii="Times New Roman" w:hAnsi="Times New Roman" w:cs="Times New Roman"/>
        </w:rPr>
        <w:t>=12, total.reps=2400) and poorly replicated experiment (n.treatments=8, total.reps=400) (</w:t>
      </w:r>
      <w:r w:rsidR="00BC76E0">
        <w:rPr>
          <w:rFonts w:ascii="Times New Roman" w:hAnsi="Times New Roman" w:cs="Times New Roman"/>
        </w:rPr>
        <w:fldChar w:fldCharType="begin"/>
      </w:r>
      <w:r w:rsidR="00BC76E0">
        <w:rPr>
          <w:rFonts w:ascii="Times New Roman" w:hAnsi="Times New Roman" w:cs="Times New Roman"/>
        </w:rPr>
        <w:instrText xml:space="preserve"> REF _Ref129349771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5</w:t>
      </w:r>
      <w:r w:rsidR="00BC76E0">
        <w:rPr>
          <w:rFonts w:ascii="Times New Roman" w:hAnsi="Times New Roman" w:cs="Times New Roman"/>
        </w:rPr>
        <w:fldChar w:fldCharType="end"/>
      </w:r>
      <w:r w:rsidRPr="004773E0">
        <w:rPr>
          <w:rFonts w:ascii="Times New Roman" w:hAnsi="Times New Roman" w:cs="Times New Roman"/>
        </w:rPr>
        <w:t>). All toxicity estimates are well aligned for data generated using an underlying NEC model (</w:t>
      </w:r>
      <w:r w:rsidR="00BC76E0">
        <w:rPr>
          <w:rFonts w:ascii="Times New Roman" w:hAnsi="Times New Roman" w:cs="Times New Roman"/>
        </w:rPr>
        <w:fldChar w:fldCharType="begin"/>
      </w:r>
      <w:r w:rsidR="00BC76E0">
        <w:rPr>
          <w:rFonts w:ascii="Times New Roman" w:hAnsi="Times New Roman" w:cs="Times New Roman"/>
        </w:rPr>
        <w:instrText xml:space="preserve"> REF _Ref129349771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5</w:t>
      </w:r>
      <w:r w:rsidR="00BC76E0">
        <w:rPr>
          <w:rFonts w:ascii="Times New Roman" w:hAnsi="Times New Roman" w:cs="Times New Roman"/>
        </w:rPr>
        <w:fldChar w:fldCharType="end"/>
      </w:r>
      <w:r w:rsidRPr="004773E0">
        <w:rPr>
          <w:rFonts w:ascii="Times New Roman" w:hAnsi="Times New Roman" w:cs="Times New Roman"/>
        </w:rPr>
        <w:t>). Poor replication in experiments based on the NEC model can result in highly variable estimates of EC10 and NSEC toxicity estimates, particularly for the second scenario when the NEC was situated further along the concentration axis (</w:t>
      </w:r>
      <w:r w:rsidR="00BC76E0">
        <w:rPr>
          <w:rFonts w:ascii="Times New Roman" w:hAnsi="Times New Roman" w:cs="Times New Roman"/>
        </w:rPr>
        <w:fldChar w:fldCharType="begin"/>
      </w:r>
      <w:r w:rsidR="00BC76E0">
        <w:rPr>
          <w:rFonts w:ascii="Times New Roman" w:hAnsi="Times New Roman" w:cs="Times New Roman"/>
        </w:rPr>
        <w:instrText xml:space="preserve"> REF _Ref129349771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5</w:t>
      </w:r>
      <w:r w:rsidR="00BC76E0">
        <w:rPr>
          <w:rFonts w:ascii="Times New Roman" w:hAnsi="Times New Roman" w:cs="Times New Roman"/>
        </w:rPr>
        <w:fldChar w:fldCharType="end"/>
      </w:r>
      <w:r w:rsidRPr="004773E0">
        <w:rPr>
          <w:rFonts w:ascii="Times New Roman" w:hAnsi="Times New Roman" w:cs="Times New Roman"/>
        </w:rPr>
        <w:t>). The estimation of the NEC parameter in these models seemed relatively more robust to deceases in sampling density based on these simulations (</w:t>
      </w:r>
      <w:r w:rsidR="00BC76E0">
        <w:rPr>
          <w:rFonts w:ascii="Times New Roman" w:hAnsi="Times New Roman" w:cs="Times New Roman"/>
        </w:rPr>
        <w:fldChar w:fldCharType="begin"/>
      </w:r>
      <w:r w:rsidR="00BC76E0">
        <w:rPr>
          <w:rFonts w:ascii="Times New Roman" w:hAnsi="Times New Roman" w:cs="Times New Roman"/>
        </w:rPr>
        <w:instrText xml:space="preserve"> REF _Ref129349771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5</w:t>
      </w:r>
      <w:r w:rsidR="00BC76E0">
        <w:rPr>
          <w:rFonts w:ascii="Times New Roman" w:hAnsi="Times New Roman" w:cs="Times New Roman"/>
        </w:rPr>
        <w:fldChar w:fldCharType="end"/>
      </w:r>
      <w:r w:rsidRPr="004773E0">
        <w:rPr>
          <w:rFonts w:ascii="Times New Roman" w:hAnsi="Times New Roman" w:cs="Times New Roman"/>
        </w:rPr>
        <w:t>).</w:t>
      </w:r>
    </w:p>
    <w:p w14:paraId="560AE0C6" w14:textId="3B259893"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Variation was much higher in all simulated toxicity estimates when sampling density is low for data based on a sigmoidal model (</w:t>
      </w:r>
      <w:r w:rsidR="00BC76E0">
        <w:rPr>
          <w:rFonts w:ascii="Times New Roman" w:hAnsi="Times New Roman" w:cs="Times New Roman"/>
        </w:rPr>
        <w:fldChar w:fldCharType="begin"/>
      </w:r>
      <w:r w:rsidR="00BC76E0">
        <w:rPr>
          <w:rFonts w:ascii="Times New Roman" w:hAnsi="Times New Roman" w:cs="Times New Roman"/>
        </w:rPr>
        <w:instrText xml:space="preserve"> REF _Ref129349771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5</w:t>
      </w:r>
      <w:r w:rsidR="00BC76E0">
        <w:rPr>
          <w:rFonts w:ascii="Times New Roman" w:hAnsi="Times New Roman" w:cs="Times New Roman"/>
        </w:rPr>
        <w:fldChar w:fldCharType="end"/>
      </w:r>
      <w:r w:rsidRPr="004773E0">
        <w:rPr>
          <w:rFonts w:ascii="Times New Roman" w:hAnsi="Times New Roman" w:cs="Times New Roman"/>
        </w:rPr>
        <w:t>). The expected differences between EC1, EC5 and EC10 were observed for simulations based on both high and low sampling density for the sigmoidal model and these estimates correspond well with their true values (</w:t>
      </w:r>
      <w:r w:rsidR="00BC76E0">
        <w:rPr>
          <w:rFonts w:ascii="Times New Roman" w:hAnsi="Times New Roman" w:cs="Times New Roman"/>
        </w:rPr>
        <w:fldChar w:fldCharType="begin"/>
      </w:r>
      <w:r w:rsidR="00BC76E0">
        <w:rPr>
          <w:rFonts w:ascii="Times New Roman" w:hAnsi="Times New Roman" w:cs="Times New Roman"/>
        </w:rPr>
        <w:instrText xml:space="preserve"> REF _Ref129349771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5</w:t>
      </w:r>
      <w:r w:rsidR="00BC76E0">
        <w:rPr>
          <w:rFonts w:ascii="Times New Roman" w:hAnsi="Times New Roman" w:cs="Times New Roman"/>
        </w:rPr>
        <w:fldChar w:fldCharType="end"/>
      </w:r>
      <w:r w:rsidRPr="004773E0">
        <w:rPr>
          <w:rFonts w:ascii="Times New Roman" w:hAnsi="Times New Roman" w:cs="Times New Roman"/>
        </w:rPr>
        <w:t xml:space="preserve">). As would be expected, estimates of NEC for the sigmoidal model were highly unreliable and generally higher than the EC10 estimates for these same data, </w:t>
      </w:r>
      <w:proofErr w:type="gramStart"/>
      <w:r w:rsidRPr="004773E0">
        <w:rPr>
          <w:rFonts w:ascii="Times New Roman" w:hAnsi="Times New Roman" w:cs="Times New Roman"/>
        </w:rPr>
        <w:t>due to the fact that</w:t>
      </w:r>
      <w:proofErr w:type="gramEnd"/>
      <w:r w:rsidRPr="004773E0">
        <w:rPr>
          <w:rFonts w:ascii="Times New Roman" w:hAnsi="Times New Roman" w:cs="Times New Roman"/>
        </w:rPr>
        <w:t xml:space="preserve"> the underlying model has no theoretical NEC (</w:t>
      </w:r>
      <w:r w:rsidR="00BC76E0">
        <w:rPr>
          <w:rFonts w:ascii="Times New Roman" w:hAnsi="Times New Roman" w:cs="Times New Roman"/>
        </w:rPr>
        <w:fldChar w:fldCharType="begin"/>
      </w:r>
      <w:r w:rsidR="00BC76E0">
        <w:rPr>
          <w:rFonts w:ascii="Times New Roman" w:hAnsi="Times New Roman" w:cs="Times New Roman"/>
        </w:rPr>
        <w:instrText xml:space="preserve"> REF _Ref129349771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5</w:t>
      </w:r>
      <w:r w:rsidR="00BC76E0">
        <w:rPr>
          <w:rFonts w:ascii="Times New Roman" w:hAnsi="Times New Roman" w:cs="Times New Roman"/>
        </w:rPr>
        <w:fldChar w:fldCharType="end"/>
      </w:r>
      <w:r w:rsidRPr="004773E0">
        <w:rPr>
          <w:rFonts w:ascii="Times New Roman" w:hAnsi="Times New Roman" w:cs="Times New Roman"/>
        </w:rPr>
        <w:t xml:space="preserve">). Estimates of NSEC were </w:t>
      </w:r>
      <w:proofErr w:type="gramStart"/>
      <w:r w:rsidRPr="004773E0">
        <w:rPr>
          <w:rFonts w:ascii="Times New Roman" w:hAnsi="Times New Roman" w:cs="Times New Roman"/>
        </w:rPr>
        <w:t>similar to</w:t>
      </w:r>
      <w:proofErr w:type="gramEnd"/>
      <w:r w:rsidRPr="004773E0">
        <w:rPr>
          <w:rFonts w:ascii="Times New Roman" w:hAnsi="Times New Roman" w:cs="Times New Roman"/>
        </w:rPr>
        <w:t xml:space="preserve"> EC10 estimates for simulations based on low sampling density and fell between the EC1 and EC5 estimates for simulations based on high sampling data (</w:t>
      </w:r>
      <w:r w:rsidR="00BC76E0">
        <w:rPr>
          <w:rFonts w:ascii="Times New Roman" w:hAnsi="Times New Roman" w:cs="Times New Roman"/>
        </w:rPr>
        <w:fldChar w:fldCharType="begin"/>
      </w:r>
      <w:r w:rsidR="00BC76E0">
        <w:rPr>
          <w:rFonts w:ascii="Times New Roman" w:hAnsi="Times New Roman" w:cs="Times New Roman"/>
        </w:rPr>
        <w:instrText xml:space="preserve"> REF _Ref129349771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5</w:t>
      </w:r>
      <w:r w:rsidR="00BC76E0">
        <w:rPr>
          <w:rFonts w:ascii="Times New Roman" w:hAnsi="Times New Roman" w:cs="Times New Roman"/>
        </w:rPr>
        <w:fldChar w:fldCharType="end"/>
      </w:r>
      <w:r w:rsidRPr="004773E0">
        <w:rPr>
          <w:rFonts w:ascii="Times New Roman" w:hAnsi="Times New Roman" w:cs="Times New Roman"/>
        </w:rPr>
        <w:t>).</w:t>
      </w:r>
    </w:p>
    <w:p w14:paraId="7A5DE10C" w14:textId="12E1B80D"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The width of the estimated 95% confidence bands were consistent across all toxicity estimate types for the data based on the NEC model, although these were considerably wider for data with low sample density (</w:t>
      </w:r>
      <w:r w:rsidR="00BC76E0">
        <w:rPr>
          <w:rFonts w:ascii="Times New Roman" w:hAnsi="Times New Roman" w:cs="Times New Roman"/>
        </w:rPr>
        <w:fldChar w:fldCharType="begin"/>
      </w:r>
      <w:r w:rsidR="00BC76E0">
        <w:rPr>
          <w:rFonts w:ascii="Times New Roman" w:hAnsi="Times New Roman" w:cs="Times New Roman"/>
        </w:rPr>
        <w:instrText xml:space="preserve"> REF _Ref129349771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5</w:t>
      </w:r>
      <w:r w:rsidR="00BC76E0">
        <w:rPr>
          <w:rFonts w:ascii="Times New Roman" w:hAnsi="Times New Roman" w:cs="Times New Roman"/>
        </w:rPr>
        <w:fldChar w:fldCharType="end"/>
      </w:r>
      <w:r w:rsidRPr="004773E0">
        <w:rPr>
          <w:rFonts w:ascii="Times New Roman" w:hAnsi="Times New Roman" w:cs="Times New Roman"/>
        </w:rPr>
        <w:t>). The width of the estimated 95% confidence bands for the NSEC estimates were considerably higher than for the other toxicity estimates for the sigmoidal model, and this appeared true for both levels of sample density (</w:t>
      </w:r>
      <w:r w:rsidR="00BC76E0">
        <w:rPr>
          <w:rFonts w:ascii="Times New Roman" w:hAnsi="Times New Roman" w:cs="Times New Roman"/>
        </w:rPr>
        <w:fldChar w:fldCharType="begin"/>
      </w:r>
      <w:r w:rsidR="00BC76E0">
        <w:rPr>
          <w:rFonts w:ascii="Times New Roman" w:hAnsi="Times New Roman" w:cs="Times New Roman"/>
        </w:rPr>
        <w:instrText xml:space="preserve"> REF _Ref129349771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5</w:t>
      </w:r>
      <w:r w:rsidR="00BC76E0">
        <w:rPr>
          <w:rFonts w:ascii="Times New Roman" w:hAnsi="Times New Roman" w:cs="Times New Roman"/>
        </w:rPr>
        <w:fldChar w:fldCharType="end"/>
      </w:r>
      <w:r w:rsidRPr="004773E0">
        <w:rPr>
          <w:rFonts w:ascii="Times New Roman" w:hAnsi="Times New Roman" w:cs="Times New Roman"/>
        </w:rPr>
        <w:t>).</w:t>
      </w:r>
    </w:p>
    <w:p w14:paraId="7E8F7062" w14:textId="77777777" w:rsidR="005A11B1" w:rsidRPr="004773E0" w:rsidRDefault="005A11B1" w:rsidP="005A11B1">
      <w:pPr>
        <w:rPr>
          <w:rFonts w:ascii="Times New Roman" w:hAnsi="Times New Roman" w:cs="Times New Roman"/>
        </w:rPr>
      </w:pPr>
      <w:r w:rsidRPr="004773E0">
        <w:rPr>
          <w:rFonts w:ascii="Times New Roman" w:hAnsi="Times New Roman" w:cs="Times New Roman"/>
          <w:noProof/>
        </w:rPr>
        <w:lastRenderedPageBreak/>
        <w:drawing>
          <wp:inline distT="0" distB="0" distL="0" distR="0" wp14:anchorId="02E17143" wp14:editId="1DC2B7F0">
            <wp:extent cx="6124575" cy="3935308"/>
            <wp:effectExtent l="0" t="0" r="0" b="8255"/>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rotWithShape="1">
                    <a:blip r:embed="rId24"/>
                    <a:srcRect l="13942" t="17518" r="12981" b="11192"/>
                    <a:stretch/>
                  </pic:blipFill>
                  <pic:spPr bwMode="auto">
                    <a:xfrm>
                      <a:off x="0" y="0"/>
                      <a:ext cx="6130939" cy="3939397"/>
                    </a:xfrm>
                    <a:prstGeom prst="rect">
                      <a:avLst/>
                    </a:prstGeom>
                    <a:ln>
                      <a:noFill/>
                    </a:ln>
                    <a:extLst>
                      <a:ext uri="{53640926-AAD7-44D8-BBD7-CCE9431645EC}">
                        <a14:shadowObscured xmlns:a14="http://schemas.microsoft.com/office/drawing/2010/main"/>
                      </a:ext>
                    </a:extLst>
                  </pic:spPr>
                </pic:pic>
              </a:graphicData>
            </a:graphic>
          </wp:inline>
        </w:drawing>
      </w:r>
    </w:p>
    <w:p w14:paraId="5FD75683" w14:textId="08F737B8" w:rsidR="005A11B1" w:rsidRPr="004773E0" w:rsidRDefault="00BC76E0" w:rsidP="00BC76E0">
      <w:pPr>
        <w:pStyle w:val="Caption"/>
        <w:rPr>
          <w:rFonts w:ascii="Times New Roman" w:hAnsi="Times New Roman" w:cs="Times New Roman"/>
        </w:rPr>
      </w:pPr>
      <w:bookmarkStart w:id="12" w:name="_Ref129349771"/>
      <w:r>
        <w:t xml:space="preserve">Figure </w:t>
      </w:r>
      <w:r>
        <w:fldChar w:fldCharType="begin"/>
      </w:r>
      <w:r>
        <w:instrText xml:space="preserve"> SEQ Figure \* ARABIC </w:instrText>
      </w:r>
      <w:r>
        <w:fldChar w:fldCharType="separate"/>
      </w:r>
      <w:r>
        <w:rPr>
          <w:noProof/>
        </w:rPr>
        <w:t>5</w:t>
      </w:r>
      <w:r>
        <w:fldChar w:fldCharType="end"/>
      </w:r>
      <w:bookmarkEnd w:id="12"/>
      <w:r>
        <w:t xml:space="preserve">. </w:t>
      </w:r>
      <w:r w:rsidR="005A11B1" w:rsidRPr="004773E0">
        <w:rPr>
          <w:rFonts w:ascii="Times New Roman" w:hAnsi="Times New Roman" w:cs="Times New Roman"/>
        </w:rPr>
        <w:t>Median estimated model averaged toxicity estimates and width of the 95% confidence band for each scenario for a well replicated (n.treatments=12, total.reps=2400) and poorly replicated experiment (n.treatments=8, total.reps=400), where total.reps is number of replicates x number of individuals. Shown as horizontal lines are the true toxicity estimates for each scenario, including EC1, EC10, EC5 and NEC. Note that there is no theoretical NEC for the sigmoidal scenarios, although an ‘NEC’ estimate was obtained using the NEC model.</w:t>
      </w:r>
    </w:p>
    <w:p w14:paraId="2C0232F9" w14:textId="77777777" w:rsidR="005A11B1" w:rsidRPr="004773E0" w:rsidRDefault="005A11B1" w:rsidP="00EE5C4E">
      <w:pPr>
        <w:pStyle w:val="Heading2"/>
      </w:pPr>
      <w:bookmarkStart w:id="13" w:name="case-study"/>
      <w:bookmarkEnd w:id="8"/>
      <w:r w:rsidRPr="004773E0">
        <w:t>Case study</w:t>
      </w:r>
    </w:p>
    <w:p w14:paraId="6B6A471B" w14:textId="353C88CB" w:rsidR="005A11B1" w:rsidRPr="004773E0" w:rsidRDefault="005A11B1" w:rsidP="005A11B1">
      <w:pPr>
        <w:pStyle w:val="FirstParagraph"/>
        <w:rPr>
          <w:rFonts w:ascii="Times New Roman" w:hAnsi="Times New Roman" w:cs="Times New Roman"/>
        </w:rPr>
      </w:pPr>
      <w:r w:rsidRPr="004773E0">
        <w:rPr>
          <w:rFonts w:ascii="Times New Roman" w:hAnsi="Times New Roman" w:cs="Times New Roman"/>
        </w:rPr>
        <w:t xml:space="preserve">Here we explore issues associated with deriving no- and low-effect toxicity estimates using real data. We use data from our recent publication </w:t>
      </w:r>
      <w:r w:rsidR="00471963">
        <w:rPr>
          <w:rFonts w:ascii="Times New Roman" w:hAnsi="Times New Roman" w:cs="Times New Roman"/>
        </w:rPr>
        <w:fldChar w:fldCharType="begin"/>
      </w:r>
      <w:r w:rsidR="00471963">
        <w:rPr>
          <w:rFonts w:ascii="Times New Roman" w:hAnsi="Times New Roman" w:cs="Times New Roman"/>
        </w:rPr>
        <w:instrText xml:space="preserve"> ADDIN EN.CITE &lt;EndNote&gt;&lt;Cite&gt;&lt;Author&gt;Negri&lt;/Author&gt;&lt;Year&gt;2021&lt;/Year&gt;&lt;RecNum&gt;65&lt;/RecNum&gt;&lt;DisplayText&gt;(Negri et al. 2021)&lt;/DisplayText&gt;&lt;record&gt;&lt;rec-number&gt;65&lt;/rec-number&gt;&lt;foreign-keys&gt;&lt;key app="EN" db-id="aedd5pw2jfpd5xepsvavtdvd2pr25razzzse" timestamp="1639641792"&gt;65&lt;/key&gt;&lt;/foreign-keys&gt;&lt;ref-type name="Journal Article"&gt;17&lt;/ref-type&gt;&lt;contributors&gt;&lt;authors&gt;&lt;author&gt;Negri, Andrew P&lt;/author&gt;&lt;author&gt;Brinkman, Diane L&lt;/author&gt;&lt;author&gt;Flores, Florita&lt;/author&gt;&lt;author&gt;van Dam, Joost&lt;/author&gt;&lt;author&gt;Luter, Heidi M&lt;/author&gt;&lt;author&gt;Thomas, Marie C&lt;/author&gt;&lt;author&gt;Fisher, Rebecca&lt;/author&gt;&lt;author&gt;Stapp, Laura S&lt;/author&gt;&lt;author&gt;Kurtenbach, Paul&lt;/author&gt;&lt;author&gt;Severati, Andrea&lt;/author&gt;&lt;/authors&gt;&lt;/contributors&gt;&lt;titles&gt;&lt;title&gt;Derivation of toxicity thresholds for gas condensate oils protective of tropical species using experimental and modelling approaches&lt;/title&gt;&lt;secondary-title&gt;Marine Pollution Bulletin&lt;/secondary-title&gt;&lt;/titles&gt;&lt;periodical&gt;&lt;full-title&gt;Marine Pollution Bulletin&lt;/full-title&gt;&lt;/periodical&gt;&lt;pages&gt;112899&lt;/pages&gt;&lt;volume&gt;172&lt;/volume&gt;&lt;dates&gt;&lt;year&gt;2021&lt;/year&gt;&lt;/dates&gt;&lt;isbn&gt;0025-326X&lt;/isbn&gt;&lt;urls&gt;&lt;/urls&gt;&lt;/record&gt;&lt;/Cite&gt;&lt;/EndNote&gt;</w:instrText>
      </w:r>
      <w:r w:rsidR="00471963">
        <w:rPr>
          <w:rFonts w:ascii="Times New Roman" w:hAnsi="Times New Roman" w:cs="Times New Roman"/>
        </w:rPr>
        <w:fldChar w:fldCharType="separate"/>
      </w:r>
      <w:r w:rsidR="00471963">
        <w:rPr>
          <w:rFonts w:ascii="Times New Roman" w:hAnsi="Times New Roman" w:cs="Times New Roman"/>
          <w:noProof/>
        </w:rPr>
        <w:t>(Negri et al. 2021)</w:t>
      </w:r>
      <w:r w:rsidR="00471963">
        <w:rPr>
          <w:rFonts w:ascii="Times New Roman" w:hAnsi="Times New Roman" w:cs="Times New Roman"/>
        </w:rPr>
        <w:fldChar w:fldCharType="end"/>
      </w:r>
      <w:r w:rsidRPr="004773E0">
        <w:rPr>
          <w:rFonts w:ascii="Times New Roman" w:hAnsi="Times New Roman" w:cs="Times New Roman"/>
        </w:rPr>
        <w:t xml:space="preserve"> that was analysed via the same jagsNEC package </w:t>
      </w:r>
      <w:r w:rsidR="00471963">
        <w:rPr>
          <w:rFonts w:ascii="Times New Roman" w:hAnsi="Times New Roman" w:cs="Times New Roman"/>
        </w:rPr>
        <w:fldChar w:fldCharType="begin"/>
      </w:r>
      <w:r w:rsidR="00471963">
        <w:rPr>
          <w:rFonts w:ascii="Times New Roman" w:hAnsi="Times New Roman" w:cs="Times New Roman"/>
        </w:rPr>
        <w:instrText xml:space="preserve"> ADDIN EN.CITE &lt;EndNote&gt;&lt;Cite&gt;&lt;Author&gt;Fisher&lt;/Author&gt;&lt;Year&gt;2020&lt;/Year&gt;&lt;RecNum&gt;134&lt;/RecNum&gt;&lt;DisplayText&gt;(Fisher et al. 2020)&lt;/DisplayText&gt;&lt;record&gt;&lt;rec-number&gt;134&lt;/rec-number&gt;&lt;foreign-keys&gt;&lt;key app="EN" db-id="aedd5pw2jfpd5xepsvavtdvd2pr25razzzse" timestamp="1678429607"&gt;134&lt;/key&gt;&lt;/foreign-keys&gt;&lt;ref-type name="Journal Article"&gt;17&lt;/ref-type&gt;&lt;contributors&gt;&lt;authors&gt;&lt;author&gt;Fisher, R.&lt;/author&gt;&lt;author&gt;Ricardo, G.&lt;/author&gt;&lt;author&gt;Fox, D R&lt;/author&gt;&lt;/authors&gt;&lt;/contributors&gt;&lt;titles&gt;&lt;title&gt;Bayesian concentration-response modelling using jagsNEC.&lt;/title&gt;&lt;secondary-title&gt;https://doi.org/10.5281/ZENODO.3966864.&lt;/secondary-title&gt;&lt;/titles&gt;&lt;periodical&gt;&lt;full-title&gt;https://doi.org/10.5281/ZENODO.3966864.&lt;/full-title&gt;&lt;/periodical&gt;&lt;dates&gt;&lt;year&gt;2020&lt;/year&gt;&lt;/dates&gt;&lt;urls&gt;&lt;/urls&gt;&lt;/record&gt;&lt;/Cite&gt;&lt;/EndNote&gt;</w:instrText>
      </w:r>
      <w:r w:rsidR="00471963">
        <w:rPr>
          <w:rFonts w:ascii="Times New Roman" w:hAnsi="Times New Roman" w:cs="Times New Roman"/>
        </w:rPr>
        <w:fldChar w:fldCharType="separate"/>
      </w:r>
      <w:r w:rsidR="00471963">
        <w:rPr>
          <w:rFonts w:ascii="Times New Roman" w:hAnsi="Times New Roman" w:cs="Times New Roman"/>
          <w:noProof/>
        </w:rPr>
        <w:t>(Fisher et al. 2020)</w:t>
      </w:r>
      <w:r w:rsidR="00471963">
        <w:rPr>
          <w:rFonts w:ascii="Times New Roman" w:hAnsi="Times New Roman" w:cs="Times New Roman"/>
        </w:rPr>
        <w:fldChar w:fldCharType="end"/>
      </w:r>
      <w:r w:rsidRPr="004773E0">
        <w:rPr>
          <w:rFonts w:ascii="Times New Roman" w:hAnsi="Times New Roman" w:cs="Times New Roman"/>
        </w:rPr>
        <w:t xml:space="preserve"> as used in the simulation study. These data examined the response of eight tropical marine species to the water accommodated fraction of gas condensate from the Ichthys and Prelude gas fields off the tropical </w:t>
      </w:r>
      <w:r w:rsidR="0040585B" w:rsidRPr="004773E0">
        <w:rPr>
          <w:rFonts w:ascii="Times New Roman" w:hAnsi="Times New Roman" w:cs="Times New Roman"/>
        </w:rPr>
        <w:t>northwest</w:t>
      </w:r>
      <w:r w:rsidRPr="004773E0">
        <w:rPr>
          <w:rFonts w:ascii="Times New Roman" w:hAnsi="Times New Roman" w:cs="Times New Roman"/>
        </w:rPr>
        <w:t xml:space="preserve"> coast of Australia. The main aim of the original study was to build an SSD following the standard guideline methods </w:t>
      </w:r>
      <w:r w:rsidR="007C489B">
        <w:rPr>
          <w:rFonts w:ascii="Times New Roman" w:hAnsi="Times New Roman" w:cs="Times New Roman"/>
        </w:rPr>
        <w:fldChar w:fldCharType="begin">
          <w:fldData xml:space="preserve">PEVuZE5vdGU+PENpdGU+PEF1dGhvcj5XYXJuZTwvQXV0aG9yPjxZZWFyPjIwMTU8L1llYXI+PFJl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</w:fldData>
        </w:fldChar>
      </w:r>
      <w:r w:rsidR="007C489B">
        <w:rPr>
          <w:rFonts w:ascii="Times New Roman" w:hAnsi="Times New Roman" w:cs="Times New Roman"/>
        </w:rPr>
        <w:instrText xml:space="preserve"> ADDIN EN.CITE </w:instrText>
      </w:r>
      <w:r w:rsidR="007C489B">
        <w:rPr>
          <w:rFonts w:ascii="Times New Roman" w:hAnsi="Times New Roman" w:cs="Times New Roman"/>
        </w:rPr>
        <w:fldChar w:fldCharType="begin">
          <w:fldData xml:space="preserve">PEVuZE5vdGU+PENpdGU+PEF1dGhvcj5XYXJuZTwvQXV0aG9yPjxZZWFyPjIwMTU8L1llYXI+PFJl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</w:fldData>
        </w:fldChar>
      </w:r>
      <w:r w:rsidR="007C489B">
        <w:rPr>
          <w:rFonts w:ascii="Times New Roman" w:hAnsi="Times New Roman" w:cs="Times New Roman"/>
        </w:rPr>
        <w:instrText xml:space="preserve"> ADDIN EN.CITE.DATA </w:instrText>
      </w:r>
      <w:r w:rsidR="007C489B">
        <w:rPr>
          <w:rFonts w:ascii="Times New Roman" w:hAnsi="Times New Roman" w:cs="Times New Roman"/>
        </w:rPr>
      </w:r>
      <w:r w:rsidR="007C489B">
        <w:rPr>
          <w:rFonts w:ascii="Times New Roman" w:hAnsi="Times New Roman" w:cs="Times New Roman"/>
        </w:rPr>
        <w:fldChar w:fldCharType="end"/>
      </w:r>
      <w:r w:rsidR="007C489B">
        <w:rPr>
          <w:rFonts w:ascii="Times New Roman" w:hAnsi="Times New Roman" w:cs="Times New Roman"/>
        </w:rPr>
      </w:r>
      <w:r w:rsidR="007C489B">
        <w:rPr>
          <w:rFonts w:ascii="Times New Roman" w:hAnsi="Times New Roman" w:cs="Times New Roman"/>
        </w:rPr>
        <w:fldChar w:fldCharType="separate"/>
      </w:r>
      <w:r w:rsidR="007C489B">
        <w:rPr>
          <w:rFonts w:ascii="Times New Roman" w:hAnsi="Times New Roman" w:cs="Times New Roman"/>
          <w:noProof/>
        </w:rPr>
        <w:t>(Warne et al. 2015; Warne et al. 2018)</w:t>
      </w:r>
      <w:r w:rsidR="007C489B">
        <w:rPr>
          <w:rFonts w:ascii="Times New Roman" w:hAnsi="Times New Roman" w:cs="Times New Roman"/>
        </w:rPr>
        <w:fldChar w:fldCharType="end"/>
      </w:r>
      <w:r w:rsidRPr="004773E0">
        <w:rPr>
          <w:rFonts w:ascii="Times New Roman" w:hAnsi="Times New Roman" w:cs="Times New Roman"/>
        </w:rPr>
        <w:t xml:space="preserve"> to validate mixture toxicity modelling for petroleum hydrocarbons. Here we focus on the underlying CR curves and use these to explore issues with fitting NEC models to real data, as well as how the NSEC toxicity estimate performs in practice. The original data considered eight different species. However, three of these did not show a complete response at the highest concentration examined (</w:t>
      </w:r>
      <w:r w:rsidRPr="004773E0">
        <w:rPr>
          <w:rFonts w:ascii="Times New Roman" w:hAnsi="Times New Roman" w:cs="Times New Roman"/>
          <w:i/>
          <w:iCs/>
        </w:rPr>
        <w:t>A. muricata</w:t>
      </w:r>
      <w:r w:rsidRPr="004773E0">
        <w:rPr>
          <w:rFonts w:ascii="Times New Roman" w:hAnsi="Times New Roman" w:cs="Times New Roman"/>
        </w:rPr>
        <w:t xml:space="preserve">, </w:t>
      </w:r>
      <w:r w:rsidRPr="004773E0">
        <w:rPr>
          <w:rFonts w:ascii="Times New Roman" w:hAnsi="Times New Roman" w:cs="Times New Roman"/>
          <w:i/>
          <w:iCs/>
        </w:rPr>
        <w:t>P. foliascens</w:t>
      </w:r>
      <w:r w:rsidRPr="004773E0">
        <w:rPr>
          <w:rFonts w:ascii="Times New Roman" w:hAnsi="Times New Roman" w:cs="Times New Roman"/>
        </w:rPr>
        <w:t xml:space="preserve">, and </w:t>
      </w:r>
      <w:r w:rsidRPr="004773E0">
        <w:rPr>
          <w:rFonts w:ascii="Times New Roman" w:hAnsi="Times New Roman" w:cs="Times New Roman"/>
          <w:i/>
          <w:iCs/>
        </w:rPr>
        <w:t>Rhodomonas salina</w:t>
      </w:r>
      <w:r w:rsidRPr="004773E0">
        <w:rPr>
          <w:rFonts w:ascii="Times New Roman" w:hAnsi="Times New Roman" w:cs="Times New Roman"/>
        </w:rPr>
        <w:t xml:space="preserve">), and </w:t>
      </w:r>
      <w:r w:rsidR="0040585B" w:rsidRPr="004773E0">
        <w:rPr>
          <w:rFonts w:ascii="Times New Roman" w:hAnsi="Times New Roman" w:cs="Times New Roman"/>
        </w:rPr>
        <w:t>fourth exhibited evidence</w:t>
      </w:r>
      <w:r w:rsidRPr="004773E0">
        <w:rPr>
          <w:rFonts w:ascii="Times New Roman" w:hAnsi="Times New Roman" w:cs="Times New Roman"/>
        </w:rPr>
        <w:t xml:space="preserve"> of hormesis (</w:t>
      </w:r>
      <w:r w:rsidRPr="004773E0">
        <w:rPr>
          <w:rFonts w:ascii="Times New Roman" w:hAnsi="Times New Roman" w:cs="Times New Roman"/>
          <w:i/>
          <w:iCs/>
        </w:rPr>
        <w:t>Cladocopium goreaui</w:t>
      </w:r>
      <w:r w:rsidRPr="004773E0">
        <w:rPr>
          <w:rFonts w:ascii="Times New Roman" w:hAnsi="Times New Roman" w:cs="Times New Roman"/>
        </w:rPr>
        <w:t>). For simplicity, these four species were excluded here, leaving the remaining four species (</w:t>
      </w:r>
      <w:r w:rsidRPr="004773E0">
        <w:rPr>
          <w:rFonts w:ascii="Times New Roman" w:hAnsi="Times New Roman" w:cs="Times New Roman"/>
          <w:i/>
          <w:iCs/>
        </w:rPr>
        <w:t>A. millepora</w:t>
      </w:r>
      <w:r w:rsidRPr="004773E0">
        <w:rPr>
          <w:rFonts w:ascii="Times New Roman" w:hAnsi="Times New Roman" w:cs="Times New Roman"/>
        </w:rPr>
        <w:t xml:space="preserve">, </w:t>
      </w:r>
      <w:r w:rsidRPr="004773E0">
        <w:rPr>
          <w:rFonts w:ascii="Times New Roman" w:hAnsi="Times New Roman" w:cs="Times New Roman"/>
          <w:i/>
          <w:iCs/>
        </w:rPr>
        <w:t>S. variolaris</w:t>
      </w:r>
      <w:r w:rsidRPr="004773E0">
        <w:rPr>
          <w:rFonts w:ascii="Times New Roman" w:hAnsi="Times New Roman" w:cs="Times New Roman"/>
        </w:rPr>
        <w:t xml:space="preserve">, </w:t>
      </w:r>
      <w:r w:rsidRPr="004773E0">
        <w:rPr>
          <w:rFonts w:ascii="Times New Roman" w:hAnsi="Times New Roman" w:cs="Times New Roman"/>
          <w:i/>
          <w:iCs/>
        </w:rPr>
        <w:t>N. dorsatus</w:t>
      </w:r>
      <w:r w:rsidRPr="004773E0">
        <w:rPr>
          <w:rFonts w:ascii="Times New Roman" w:hAnsi="Times New Roman" w:cs="Times New Roman"/>
        </w:rPr>
        <w:t xml:space="preserve"> and </w:t>
      </w:r>
      <w:r w:rsidRPr="004773E0">
        <w:rPr>
          <w:rFonts w:ascii="Times New Roman" w:hAnsi="Times New Roman" w:cs="Times New Roman"/>
          <w:i/>
          <w:iCs/>
        </w:rPr>
        <w:t>A. amphitrite</w:t>
      </w:r>
      <w:r w:rsidRPr="004773E0">
        <w:rPr>
          <w:rFonts w:ascii="Times New Roman" w:hAnsi="Times New Roman" w:cs="Times New Roman"/>
        </w:rPr>
        <w:t>) to be used in our case study assessment.</w:t>
      </w:r>
    </w:p>
    <w:p w14:paraId="6736D00A" w14:textId="6200E9E8"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Substantial details regarding the collection of these data including the experimental conditions and a description of each assay are described in the original study</w:t>
      </w:r>
      <w:r w:rsidR="007C489B">
        <w:rPr>
          <w:rFonts w:ascii="Times New Roman" w:hAnsi="Times New Roman" w:cs="Times New Roman"/>
        </w:rPr>
        <w:t xml:space="preserve"> </w:t>
      </w:r>
      <w:r w:rsidR="007C489B">
        <w:rPr>
          <w:rFonts w:ascii="Times New Roman" w:hAnsi="Times New Roman" w:cs="Times New Roman"/>
        </w:rPr>
        <w:fldChar w:fldCharType="begin"/>
      </w:r>
      <w:r w:rsidR="007C489B">
        <w:rPr>
          <w:rFonts w:ascii="Times New Roman" w:hAnsi="Times New Roman" w:cs="Times New Roman"/>
        </w:rPr>
        <w:instrText xml:space="preserve"> ADDIN EN.CITE &lt;EndNote&gt;&lt;Cite&gt;&lt;Author&gt;Negri&lt;/Author&gt;&lt;Year&gt;2021&lt;/Year&gt;&lt;RecNum&gt;65&lt;/RecNum&gt;&lt;DisplayText&gt;(Negri et al. 2021)&lt;/DisplayText&gt;&lt;record&gt;&lt;rec-number&gt;65&lt;/rec-number&gt;&lt;foreign-keys&gt;&lt;key app="EN" db-id="aedd5pw2jfpd5xepsvavtdvd2pr25razzzse" timestamp="1639641792"&gt;65&lt;/key&gt;&lt;/foreign-keys&gt;&lt;ref-type name="Journal Article"&gt;17&lt;/ref-type&gt;&lt;contributors&gt;&lt;authors&gt;&lt;author&gt;Negri, Andrew P&lt;/author&gt;&lt;author&gt;Brinkman, Diane L&lt;/author&gt;&lt;author&gt;Flores, Florita&lt;/author&gt;&lt;author&gt;van Dam, Joost&lt;/author&gt;&lt;author&gt;Luter, Heidi M&lt;/author&gt;&lt;author&gt;Thomas, Marie C&lt;/author&gt;&lt;author&gt;Fisher, Rebecca&lt;/author&gt;&lt;author&gt;Stapp, Laura S&lt;/author&gt;&lt;author&gt;Kurtenbach, Paul&lt;/author&gt;&lt;author&gt;Severati, Andrea&lt;/author&gt;&lt;/authors&gt;&lt;/contributors&gt;&lt;titles&gt;&lt;title&gt;Derivation of toxicity thresholds for gas condensate oils protective of tropical species using experimental and modelling approaches&lt;/title&gt;&lt;secondary-title&gt;Marine Pollution Bulletin&lt;/secondary-title&gt;&lt;/titles&gt;&lt;periodical&gt;&lt;full-title&gt;Marine Pollution Bulletin&lt;/full-title&gt;&lt;/periodical&gt;&lt;pages&gt;112899&lt;/pages&gt;&lt;volume&gt;172&lt;/volume&gt;&lt;dates&gt;&lt;year&gt;2021&lt;/year&gt;&lt;/dates&gt;&lt;isbn&gt;0025-326X&lt;/isbn&gt;&lt;urls&gt;&lt;/urls&gt;&lt;/record&gt;&lt;/Cite&gt;&lt;/EndNote&gt;</w:instrText>
      </w:r>
      <w:r w:rsidR="007C489B">
        <w:rPr>
          <w:rFonts w:ascii="Times New Roman" w:hAnsi="Times New Roman" w:cs="Times New Roman"/>
        </w:rPr>
        <w:fldChar w:fldCharType="separate"/>
      </w:r>
      <w:r w:rsidR="007C489B">
        <w:rPr>
          <w:rFonts w:ascii="Times New Roman" w:hAnsi="Times New Roman" w:cs="Times New Roman"/>
          <w:noProof/>
        </w:rPr>
        <w:t>(Negri et al. 2021)</w:t>
      </w:r>
      <w:r w:rsidR="007C489B">
        <w:rPr>
          <w:rFonts w:ascii="Times New Roman" w:hAnsi="Times New Roman" w:cs="Times New Roman"/>
        </w:rPr>
        <w:fldChar w:fldCharType="end"/>
      </w:r>
      <w:r w:rsidRPr="004773E0">
        <w:rPr>
          <w:rFonts w:ascii="Times New Roman" w:hAnsi="Times New Roman" w:cs="Times New Roman"/>
        </w:rPr>
        <w:t xml:space="preserve"> and the </w:t>
      </w:r>
      <w:r w:rsidRPr="004773E0">
        <w:rPr>
          <w:rFonts w:ascii="Times New Roman" w:hAnsi="Times New Roman" w:cs="Times New Roman"/>
        </w:rPr>
        <w:lastRenderedPageBreak/>
        <w:t xml:space="preserve">extensive supplementary files </w:t>
      </w:r>
      <w:hyperlink r:id="rId25">
        <w:r w:rsidRPr="004773E0">
          <w:rPr>
            <w:rStyle w:val="Hyperlink"/>
            <w:rFonts w:ascii="Times New Roman" w:hAnsi="Times New Roman" w:cs="Times New Roman"/>
            <w:color w:val="auto"/>
          </w:rPr>
          <w:t>https://ars.els-cdn.com/content/image/1-s2.0-S0025326X21009334-mmc1.pdf</w:t>
        </w:r>
      </w:hyperlink>
      <w:r w:rsidRPr="004773E0">
        <w:rPr>
          <w:rFonts w:ascii="Times New Roman" w:hAnsi="Times New Roman" w:cs="Times New Roman"/>
        </w:rPr>
        <w:t>. Response data for assays based on a decline in the percentage of larvae successfully completing metamorphosis (</w:t>
      </w:r>
      <w:r w:rsidRPr="004773E0">
        <w:rPr>
          <w:rFonts w:ascii="Times New Roman" w:hAnsi="Times New Roman" w:cs="Times New Roman"/>
          <w:i/>
          <w:iCs/>
        </w:rPr>
        <w:t>A. millepora</w:t>
      </w:r>
      <w:r w:rsidRPr="004773E0">
        <w:rPr>
          <w:rFonts w:ascii="Times New Roman" w:hAnsi="Times New Roman" w:cs="Times New Roman"/>
        </w:rPr>
        <w:t xml:space="preserve"> and </w:t>
      </w:r>
      <w:r w:rsidRPr="004773E0">
        <w:rPr>
          <w:rFonts w:ascii="Times New Roman" w:hAnsi="Times New Roman" w:cs="Times New Roman"/>
          <w:i/>
          <w:iCs/>
        </w:rPr>
        <w:t>A. amphitrite</w:t>
      </w:r>
      <w:r w:rsidRPr="004773E0">
        <w:rPr>
          <w:rFonts w:ascii="Times New Roman" w:hAnsi="Times New Roman" w:cs="Times New Roman"/>
        </w:rPr>
        <w:t>) or fertilization success (</w:t>
      </w:r>
      <w:r w:rsidRPr="004773E0">
        <w:rPr>
          <w:rFonts w:ascii="Times New Roman" w:hAnsi="Times New Roman" w:cs="Times New Roman"/>
          <w:i/>
          <w:iCs/>
        </w:rPr>
        <w:t>S. variolaris</w:t>
      </w:r>
      <w:r w:rsidRPr="004773E0">
        <w:rPr>
          <w:rFonts w:ascii="Times New Roman" w:hAnsi="Times New Roman" w:cs="Times New Roman"/>
        </w:rPr>
        <w:t>) were initially modelled using a binomial distribution. However, in all cases, these initial models were over dispersed. Instead, these were converted to a proportion and the data modelled as a beta distribution. Response data for assays based on specific growth rate were normalised if values exceeded one (</w:t>
      </w:r>
      <w:r w:rsidRPr="004773E0">
        <w:rPr>
          <w:rFonts w:ascii="Times New Roman" w:hAnsi="Times New Roman" w:cs="Times New Roman"/>
          <w:i/>
          <w:iCs/>
        </w:rPr>
        <w:t>N. dorsatus</w:t>
      </w:r>
      <w:r w:rsidRPr="004773E0">
        <w:rPr>
          <w:rFonts w:ascii="Times New Roman" w:hAnsi="Times New Roman" w:cs="Times New Roman"/>
        </w:rPr>
        <w:t>) by dividing by the maximum observed value (to reflect proportional decline) and then also modelled using a beta distribution. Concentration data were modelled on a log scale, as this was the natural scaling evident in the placement of treatments across the concentration range considered.</w:t>
      </w:r>
    </w:p>
    <w:p w14:paraId="3CD80BF0" w14:textId="56F58375"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 xml:space="preserve">NECs and EC10s were estimated from CR curves generated in the R package jagsNEC </w:t>
      </w:r>
      <w:r w:rsidR="00407F07">
        <w:rPr>
          <w:rFonts w:ascii="Times New Roman" w:hAnsi="Times New Roman" w:cs="Times New Roman"/>
        </w:rPr>
        <w:fldChar w:fldCharType="begin"/>
      </w:r>
      <w:r w:rsidR="00407F07">
        <w:rPr>
          <w:rFonts w:ascii="Times New Roman" w:hAnsi="Times New Roman" w:cs="Times New Roman"/>
        </w:rPr>
        <w:instrText xml:space="preserve"> ADDIN EN.CITE &lt;EndNote&gt;&lt;Cite&gt;&lt;Author&gt;Fisher&lt;/Author&gt;&lt;Year&gt;2020&lt;/Year&gt;&lt;RecNum&gt;134&lt;/RecNum&gt;&lt;DisplayText&gt;(Fisher et al. 2020)&lt;/DisplayText&gt;&lt;record&gt;&lt;rec-number&gt;134&lt;/rec-number&gt;&lt;foreign-keys&gt;&lt;key app="EN" db-id="aedd5pw2jfpd5xepsvavtdvd2pr25razzzse" timestamp="1678429607"&gt;134&lt;/key&gt;&lt;/foreign-keys&gt;&lt;ref-type name="Journal Article"&gt;17&lt;/ref-type&gt;&lt;contributors&gt;&lt;authors&gt;&lt;author&gt;Fisher, R.&lt;/author&gt;&lt;author&gt;Ricardo, G.&lt;/author&gt;&lt;author&gt;Fox, D R&lt;/author&gt;&lt;/authors&gt;&lt;/contributors&gt;&lt;titles&gt;&lt;title&gt;Bayesian concentration-response modelling using jagsNEC.&lt;/title&gt;&lt;secondary-title&gt;https://doi.org/10.5281/ZENODO.3966864.&lt;/secondary-title&gt;&lt;/titles&gt;&lt;periodical&gt;&lt;full-title&gt;https://doi.org/10.5281/ZENODO.3966864.&lt;/full-title&gt;&lt;/periodical&gt;&lt;dates&gt;&lt;year&gt;2020&lt;/year&gt;&lt;/dates&gt;&lt;urls&gt;&lt;/urls&gt;&lt;/record&gt;&lt;/Cite&gt;&lt;/EndNote&gt;</w:instrText>
      </w:r>
      <w:r w:rsidR="00407F07">
        <w:rPr>
          <w:rFonts w:ascii="Times New Roman" w:hAnsi="Times New Roman" w:cs="Times New Roman"/>
        </w:rPr>
        <w:fldChar w:fldCharType="separate"/>
      </w:r>
      <w:r w:rsidR="00407F07">
        <w:rPr>
          <w:rFonts w:ascii="Times New Roman" w:hAnsi="Times New Roman" w:cs="Times New Roman"/>
          <w:noProof/>
        </w:rPr>
        <w:t>(Fisher et al. 2020)</w:t>
      </w:r>
      <w:r w:rsidR="00407F07">
        <w:rPr>
          <w:rFonts w:ascii="Times New Roman" w:hAnsi="Times New Roman" w:cs="Times New Roman"/>
        </w:rPr>
        <w:fldChar w:fldCharType="end"/>
      </w:r>
      <w:r w:rsidR="00407F07">
        <w:rPr>
          <w:rFonts w:ascii="Times New Roman" w:hAnsi="Times New Roman" w:cs="Times New Roman"/>
        </w:rPr>
        <w:t xml:space="preserve">. </w:t>
      </w:r>
      <w:r w:rsidRPr="004773E0">
        <w:rPr>
          <w:rFonts w:ascii="Times New Roman" w:hAnsi="Times New Roman" w:cs="Times New Roman"/>
        </w:rPr>
        <w:t xml:space="preserve">This package uses a model averaging approach based on deviance information criterion (DIC) weighted averaged predictions across a potential candidate model set composed of a range of functional NEC models adapted from </w:t>
      </w:r>
      <w:r w:rsidR="00407F07">
        <w:rPr>
          <w:rFonts w:ascii="Times New Roman" w:hAnsi="Times New Roman" w:cs="Times New Roman"/>
        </w:rPr>
        <w:fldChar w:fldCharType="begin"/>
      </w:r>
      <w:r w:rsidR="00407F07">
        <w:rPr>
          <w:rFonts w:ascii="Times New Roman" w:hAnsi="Times New Roman" w:cs="Times New Roman"/>
        </w:rPr>
        <w:instrText xml:space="preserve"> ADDIN EN.CITE &lt;EndNote&gt;&lt;Cite&gt;&lt;Author&gt;Fox&lt;/Author&gt;&lt;Year&gt;2010&lt;/Year&gt;&lt;RecNum&gt;50&lt;/RecNum&gt;&lt;DisplayText&gt;(Fox 2010)&lt;/DisplayText&gt;&lt;record&gt;&lt;rec-number&gt;50&lt;/rec-number&gt;&lt;foreign-keys&gt;&lt;key app="EN" db-id="aedd5pw2jfpd5xepsvavtdvd2pr25razzzse" timestamp="1638756105"&gt;50&lt;/key&gt;&lt;/foreign-keys&gt;&lt;ref-type name="Journal Article"&gt;17&lt;/ref-type&gt;&lt;contributors&gt;&lt;authors&gt;&lt;author&gt;Fox, David R.&lt;/author&gt;&lt;/authors&gt;&lt;/contributors&gt;&lt;titles&gt;&lt;title&gt;A Bayesian approach for determining the no effect concentration and hazardous concentration in ecotoxicology.&lt;/title&gt;&lt;secondary-title&gt;Ecotoxicology and Environmental Safety&lt;/secondary-title&gt;&lt;/titles&gt;&lt;periodical&gt;&lt;full-title&gt;Ecotoxicology and Environmental Safety&lt;/full-title&gt;&lt;abbr-1&gt;Ecotoxicology and environmental safety&lt;/abbr-1&gt;&lt;/periodical&gt;&lt;pages&gt;123-131&lt;/pages&gt;&lt;volume&gt;73&lt;/volume&gt;&lt;number&gt;2&lt;/number&gt;&lt;keywords&gt;&lt;keyword&gt;Species sensitivity distribution&lt;/keyword&gt;&lt;keyword&gt;NOECs&lt;/keyword&gt;&lt;keyword&gt;Hypothesis testing&lt;/keyword&gt;&lt;keyword&gt;Ecosystem protection&lt;/keyword&gt;&lt;/keywords&gt;&lt;dates&gt;&lt;year&gt;2010&lt;/year&gt;&lt;/dates&gt;&lt;isbn&gt;0147-6513&lt;/isbn&gt;&lt;urls&gt;&lt;related-urls&gt;&lt;url&gt;http://www.sciencedirect.com/science/article/pii/S0147651309002085&lt;/url&gt;&lt;/related-urls&gt;&lt;/urls&gt;&lt;electronic-resource-num&gt;http://dx.doi.org/10.1016/j.ecoenv.2009.09.012&lt;/electronic-resource-num&gt;&lt;/record&gt;&lt;/Cite&gt;&lt;/EndNote&gt;</w:instrText>
      </w:r>
      <w:r w:rsidR="00407F07">
        <w:rPr>
          <w:rFonts w:ascii="Times New Roman" w:hAnsi="Times New Roman" w:cs="Times New Roman"/>
        </w:rPr>
        <w:fldChar w:fldCharType="separate"/>
      </w:r>
      <w:r w:rsidR="00407F07">
        <w:rPr>
          <w:rFonts w:ascii="Times New Roman" w:hAnsi="Times New Roman" w:cs="Times New Roman"/>
          <w:noProof/>
        </w:rPr>
        <w:t>(Fox 2010)</w:t>
      </w:r>
      <w:r w:rsidR="00407F07">
        <w:rPr>
          <w:rFonts w:ascii="Times New Roman" w:hAnsi="Times New Roman" w:cs="Times New Roman"/>
        </w:rPr>
        <w:fldChar w:fldCharType="end"/>
      </w:r>
      <w:r w:rsidR="00407F07">
        <w:rPr>
          <w:rFonts w:ascii="Times New Roman" w:hAnsi="Times New Roman" w:cs="Times New Roman"/>
        </w:rPr>
        <w:t xml:space="preserve">, </w:t>
      </w:r>
      <w:r w:rsidRPr="004773E0">
        <w:rPr>
          <w:rFonts w:ascii="Times New Roman" w:hAnsi="Times New Roman" w:cs="Times New Roman"/>
        </w:rPr>
        <w:t>including models two NEC models (NEC3param, NEC4param) and a range of commonly used sigmoidal models (ECx models; ECx4param, ECxExp, ECxSigmoidal, ECxWeibull1 and ECxWeibull2, see Fisher et al. (2020) and the supplementary information for more details, including model formula). In all cases, chain mixing was assessed visually, and where models showed poor mixing, they were excluded from model averaged estimates of toxicity estimates. Only models with NEC as a specific parameter were used to obtain a DIC weighted model averaged estimate of NEC (i.e. both models with the prefix NEC). Estimates of 10% effect (EC10) and NSEC were calculated using DIC weighted model averaged estimates obtained from all successfully fitted models (both models with a prefix NEC and models with the prefix ECx, see</w:t>
      </w:r>
      <w:r w:rsidR="00407F07">
        <w:rPr>
          <w:rFonts w:ascii="Times New Roman" w:hAnsi="Times New Roman" w:cs="Times New Roman"/>
        </w:rPr>
        <w:t xml:space="preserve"> </w:t>
      </w:r>
      <w:r w:rsidR="00407F07">
        <w:rPr>
          <w:rFonts w:ascii="Times New Roman" w:hAnsi="Times New Roman" w:cs="Times New Roman"/>
        </w:rPr>
        <w:fldChar w:fldCharType="begin"/>
      </w:r>
      <w:r w:rsidR="00407F07">
        <w:rPr>
          <w:rFonts w:ascii="Times New Roman" w:hAnsi="Times New Roman" w:cs="Times New Roman"/>
        </w:rPr>
        <w:instrText xml:space="preserve"> ADDIN EN.CITE &lt;EndNote&gt;&lt;Cite&gt;&lt;Author&gt;Fisher&lt;/Author&gt;&lt;Year&gt;2020&lt;/Year&gt;&lt;RecNum&gt;134&lt;/RecNum&gt;&lt;DisplayText&gt;(Fisher et al. 2020)&lt;/DisplayText&gt;&lt;record&gt;&lt;rec-number&gt;134&lt;/rec-number&gt;&lt;foreign-keys&gt;&lt;key app="EN" db-id="aedd5pw2jfpd5xepsvavtdvd2pr25razzzse" timestamp="1678429607"&gt;134&lt;/key&gt;&lt;/foreign-keys&gt;&lt;ref-type name="Journal Article"&gt;17&lt;/ref-type&gt;&lt;contributors&gt;&lt;authors&gt;&lt;author&gt;Fisher, R.&lt;/author&gt;&lt;author&gt;Ricardo, G.&lt;/author&gt;&lt;author&gt;Fox, D R&lt;/author&gt;&lt;/authors&gt;&lt;/contributors&gt;&lt;titles&gt;&lt;title&gt;Bayesian concentration-response modelling using jagsNEC.&lt;/title&gt;&lt;secondary-title&gt;https://doi.org/10.5281/ZENODO.3966864.&lt;/secondary-title&gt;&lt;/titles&gt;&lt;periodical&gt;&lt;full-title&gt;https://doi.org/10.5281/ZENODO.3966864.&lt;/full-title&gt;&lt;/periodical&gt;&lt;dates&gt;&lt;year&gt;2020&lt;/year&gt;&lt;/dates&gt;&lt;urls&gt;&lt;/urls&gt;&lt;/record&gt;&lt;/Cite&gt;&lt;/EndNote&gt;</w:instrText>
      </w:r>
      <w:r w:rsidR="00407F07">
        <w:rPr>
          <w:rFonts w:ascii="Times New Roman" w:hAnsi="Times New Roman" w:cs="Times New Roman"/>
        </w:rPr>
        <w:fldChar w:fldCharType="separate"/>
      </w:r>
      <w:r w:rsidR="00407F07">
        <w:rPr>
          <w:rFonts w:ascii="Times New Roman" w:hAnsi="Times New Roman" w:cs="Times New Roman"/>
          <w:noProof/>
        </w:rPr>
        <w:t>(Fisher et al. 2020)</w:t>
      </w:r>
      <w:r w:rsidR="00407F07">
        <w:rPr>
          <w:rFonts w:ascii="Times New Roman" w:hAnsi="Times New Roman" w:cs="Times New Roman"/>
        </w:rPr>
        <w:fldChar w:fldCharType="end"/>
      </w:r>
      <w:r w:rsidRPr="004773E0">
        <w:rPr>
          <w:rFonts w:ascii="Times New Roman" w:hAnsi="Times New Roman" w:cs="Times New Roman"/>
        </w:rPr>
        <w:t>).</w:t>
      </w:r>
    </w:p>
    <w:p w14:paraId="474EDD24" w14:textId="56C62030"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The highest weighting model varied across the four species examined (</w:t>
      </w:r>
      <w:r w:rsidR="00BC76E0">
        <w:rPr>
          <w:rFonts w:ascii="Times New Roman" w:hAnsi="Times New Roman" w:cs="Times New Roman"/>
        </w:rPr>
        <w:fldChar w:fldCharType="begin"/>
      </w:r>
      <w:r w:rsidR="00BC76E0">
        <w:rPr>
          <w:rFonts w:ascii="Times New Roman" w:hAnsi="Times New Roman" w:cs="Times New Roman"/>
        </w:rPr>
        <w:instrText xml:space="preserve"> REF _Ref129349915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6</w:t>
      </w:r>
      <w:r w:rsidR="00BC76E0">
        <w:rPr>
          <w:rFonts w:ascii="Times New Roman" w:hAnsi="Times New Roman" w:cs="Times New Roman"/>
        </w:rPr>
        <w:fldChar w:fldCharType="end"/>
      </w:r>
      <w:r w:rsidRPr="004773E0">
        <w:rPr>
          <w:rFonts w:ascii="Times New Roman" w:hAnsi="Times New Roman" w:cs="Times New Roman"/>
        </w:rPr>
        <w:t xml:space="preserve">). For </w:t>
      </w:r>
      <w:r w:rsidRPr="004773E0">
        <w:rPr>
          <w:rFonts w:ascii="Times New Roman" w:hAnsi="Times New Roman" w:cs="Times New Roman"/>
          <w:i/>
          <w:iCs/>
        </w:rPr>
        <w:t>A. amphitrite</w:t>
      </w:r>
      <w:r w:rsidRPr="004773E0">
        <w:rPr>
          <w:rFonts w:ascii="Times New Roman" w:hAnsi="Times New Roman" w:cs="Times New Roman"/>
        </w:rPr>
        <w:t xml:space="preserve"> there was strong weight for a single model – which was the original NEC 3-parameter model </w:t>
      </w:r>
      <w:r w:rsidR="00407F07">
        <w:rPr>
          <w:rFonts w:ascii="Times New Roman" w:hAnsi="Times New Roman" w:cs="Times New Roman"/>
        </w:rPr>
        <w:fldChar w:fldCharType="begin"/>
      </w:r>
      <w:r w:rsidR="00407F07">
        <w:rPr>
          <w:rFonts w:ascii="Times New Roman" w:hAnsi="Times New Roman" w:cs="Times New Roman"/>
        </w:rPr>
        <w:instrText xml:space="preserve"> ADDIN EN.CITE &lt;EndNote&gt;&lt;Cite&gt;&lt;Author&gt;Fox&lt;/Author&gt;&lt;Year&gt;2010&lt;/Year&gt;&lt;RecNum&gt;50&lt;/RecNum&gt;&lt;DisplayText&gt;(Fox 2010)&lt;/DisplayText&gt;&lt;record&gt;&lt;rec-number&gt;50&lt;/rec-number&gt;&lt;foreign-keys&gt;&lt;key app="EN" db-id="aedd5pw2jfpd5xepsvavtdvd2pr25razzzse" timestamp="1638756105"&gt;50&lt;/key&gt;&lt;/foreign-keys&gt;&lt;ref-type name="Journal Article"&gt;17&lt;/ref-type&gt;&lt;contributors&gt;&lt;authors&gt;&lt;author&gt;Fox, David R.&lt;/author&gt;&lt;/authors&gt;&lt;/contributors&gt;&lt;titles&gt;&lt;title&gt;A Bayesian approach for determining the no effect concentration and hazardous concentration in ecotoxicology.&lt;/title&gt;&lt;secondary-title&gt;Ecotoxicology and Environmental Safety&lt;/secondary-title&gt;&lt;/titles&gt;&lt;periodical&gt;&lt;full-title&gt;Ecotoxicology and Environmental Safety&lt;/full-title&gt;&lt;abbr-1&gt;Ecotoxicology and environmental safety&lt;/abbr-1&gt;&lt;/periodical&gt;&lt;pages&gt;123-131&lt;/pages&gt;&lt;volume&gt;73&lt;/volume&gt;&lt;number&gt;2&lt;/number&gt;&lt;keywords&gt;&lt;keyword&gt;Species sensitivity distribution&lt;/keyword&gt;&lt;keyword&gt;NOECs&lt;/keyword&gt;&lt;keyword&gt;Hypothesis testing&lt;/keyword&gt;&lt;keyword&gt;Ecosystem protection&lt;/keyword&gt;&lt;/keywords&gt;&lt;dates&gt;&lt;year&gt;2010&lt;/year&gt;&lt;/dates&gt;&lt;isbn&gt;0147-6513&lt;/isbn&gt;&lt;urls&gt;&lt;related-urls&gt;&lt;url&gt;http://www.sciencedirect.com/science/article/pii/S0147651309002085&lt;/url&gt;&lt;/related-urls&gt;&lt;/urls&gt;&lt;electronic-resource-num&gt;http://dx.doi.org/10.1016/j.ecoenv.2009.09.012&lt;/electronic-resource-num&gt;&lt;/record&gt;&lt;/Cite&gt;&lt;/EndNote&gt;</w:instrText>
      </w:r>
      <w:r w:rsidR="00407F07">
        <w:rPr>
          <w:rFonts w:ascii="Times New Roman" w:hAnsi="Times New Roman" w:cs="Times New Roman"/>
        </w:rPr>
        <w:fldChar w:fldCharType="separate"/>
      </w:r>
      <w:r w:rsidR="00407F07">
        <w:rPr>
          <w:rFonts w:ascii="Times New Roman" w:hAnsi="Times New Roman" w:cs="Times New Roman"/>
          <w:noProof/>
        </w:rPr>
        <w:t>(Fox 2010)</w:t>
      </w:r>
      <w:r w:rsidR="00407F07">
        <w:rPr>
          <w:rFonts w:ascii="Times New Roman" w:hAnsi="Times New Roman" w:cs="Times New Roman"/>
        </w:rPr>
        <w:fldChar w:fldCharType="end"/>
      </w:r>
      <w:r w:rsidRPr="004773E0">
        <w:rPr>
          <w:rFonts w:ascii="Times New Roman" w:hAnsi="Times New Roman" w:cs="Times New Roman"/>
        </w:rPr>
        <w:t xml:space="preserve"> (</w:t>
      </w:r>
      <w:r w:rsidR="00BC76E0">
        <w:rPr>
          <w:rFonts w:ascii="Times New Roman" w:hAnsi="Times New Roman" w:cs="Times New Roman"/>
        </w:rPr>
        <w:fldChar w:fldCharType="begin"/>
      </w:r>
      <w:r w:rsidR="00BC76E0">
        <w:rPr>
          <w:rFonts w:ascii="Times New Roman" w:hAnsi="Times New Roman" w:cs="Times New Roman"/>
        </w:rPr>
        <w:instrText xml:space="preserve"> REF _Ref129349915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6</w:t>
      </w:r>
      <w:r w:rsidR="00BC76E0">
        <w:rPr>
          <w:rFonts w:ascii="Times New Roman" w:hAnsi="Times New Roman" w:cs="Times New Roman"/>
        </w:rPr>
        <w:fldChar w:fldCharType="end"/>
      </w:r>
      <w:r w:rsidRPr="004773E0">
        <w:rPr>
          <w:rFonts w:ascii="Times New Roman" w:hAnsi="Times New Roman" w:cs="Times New Roman"/>
        </w:rPr>
        <w:t>). For this species the model average based on “all” models was largely identical to the NEC model set, and the estimated values for the NEC, EC10 and NSEC were all very similar (with NEC marginally lower than the other two estimates), although the confidence bands for the NEC were substantially narrower than for the other two toxicity estimates (</w:t>
      </w:r>
      <w:r w:rsidR="00BC76E0">
        <w:rPr>
          <w:rFonts w:ascii="Times New Roman" w:hAnsi="Times New Roman" w:cs="Times New Roman"/>
        </w:rPr>
        <w:fldChar w:fldCharType="begin"/>
      </w:r>
      <w:r w:rsidR="00BC76E0">
        <w:rPr>
          <w:rFonts w:ascii="Times New Roman" w:hAnsi="Times New Roman" w:cs="Times New Roman"/>
        </w:rPr>
        <w:instrText xml:space="preserve"> REF _Ref129349915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6</w:t>
      </w:r>
      <w:r w:rsidR="00BC76E0">
        <w:rPr>
          <w:rFonts w:ascii="Times New Roman" w:hAnsi="Times New Roman" w:cs="Times New Roman"/>
        </w:rPr>
        <w:fldChar w:fldCharType="end"/>
      </w:r>
      <w:r w:rsidRPr="004773E0">
        <w:rPr>
          <w:rFonts w:ascii="Times New Roman" w:hAnsi="Times New Roman" w:cs="Times New Roman"/>
        </w:rPr>
        <w:t xml:space="preserve">). For the other three species there was substantial support for more than one model, and this generally included support for one of the “NEC” model types, as well as a smooth “ECx” model type (see </w:t>
      </w:r>
      <w:r w:rsidR="00BC76E0">
        <w:rPr>
          <w:rFonts w:ascii="Times New Roman" w:hAnsi="Times New Roman" w:cs="Times New Roman"/>
        </w:rPr>
        <w:fldChar w:fldCharType="begin"/>
      </w:r>
      <w:r w:rsidR="00BC76E0">
        <w:rPr>
          <w:rFonts w:ascii="Times New Roman" w:hAnsi="Times New Roman" w:cs="Times New Roman"/>
        </w:rPr>
        <w:instrText xml:space="preserve"> REF _Ref129349915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6</w:t>
      </w:r>
      <w:r w:rsidR="00BC76E0">
        <w:rPr>
          <w:rFonts w:ascii="Times New Roman" w:hAnsi="Times New Roman" w:cs="Times New Roman"/>
        </w:rPr>
        <w:fldChar w:fldCharType="end"/>
      </w:r>
      <w:r w:rsidRPr="004773E0">
        <w:rPr>
          <w:rFonts w:ascii="Times New Roman" w:hAnsi="Times New Roman" w:cs="Times New Roman"/>
        </w:rPr>
        <w:t xml:space="preserve">). For </w:t>
      </w:r>
      <w:r w:rsidRPr="004773E0">
        <w:rPr>
          <w:rFonts w:ascii="Times New Roman" w:hAnsi="Times New Roman" w:cs="Times New Roman"/>
          <w:i/>
          <w:iCs/>
        </w:rPr>
        <w:t>N. dorsatus</w:t>
      </w:r>
      <w:r w:rsidRPr="004773E0">
        <w:rPr>
          <w:rFonts w:ascii="Times New Roman" w:hAnsi="Times New Roman" w:cs="Times New Roman"/>
        </w:rPr>
        <w:t>, the EC10 estimate is nearly identical to the estimated NEC (blue vertical line overlaps the red vertical line), with the estimated NSEC corresponding to the lowest bound of the NEC (</w:t>
      </w:r>
      <w:r w:rsidR="00BC76E0">
        <w:rPr>
          <w:rFonts w:ascii="Times New Roman" w:hAnsi="Times New Roman" w:cs="Times New Roman"/>
        </w:rPr>
        <w:fldChar w:fldCharType="begin"/>
      </w:r>
      <w:r w:rsidR="00BC76E0">
        <w:rPr>
          <w:rFonts w:ascii="Times New Roman" w:hAnsi="Times New Roman" w:cs="Times New Roman"/>
        </w:rPr>
        <w:instrText xml:space="preserve"> REF _Ref129349915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6</w:t>
      </w:r>
      <w:r w:rsidR="00BC76E0">
        <w:rPr>
          <w:rFonts w:ascii="Times New Roman" w:hAnsi="Times New Roman" w:cs="Times New Roman"/>
        </w:rPr>
        <w:fldChar w:fldCharType="end"/>
      </w:r>
      <w:r w:rsidRPr="004773E0">
        <w:rPr>
          <w:rFonts w:ascii="Times New Roman" w:hAnsi="Times New Roman" w:cs="Times New Roman"/>
        </w:rPr>
        <w:t>). For the remaining two species the NEC estimate was definitively higher than the estimated EC10, and the NSEC estimate was lower than either the NEC or EC10 (</w:t>
      </w:r>
      <w:r w:rsidR="00BC76E0">
        <w:rPr>
          <w:rFonts w:ascii="Times New Roman" w:hAnsi="Times New Roman" w:cs="Times New Roman"/>
        </w:rPr>
        <w:fldChar w:fldCharType="begin"/>
      </w:r>
      <w:r w:rsidR="00BC76E0">
        <w:rPr>
          <w:rFonts w:ascii="Times New Roman" w:hAnsi="Times New Roman" w:cs="Times New Roman"/>
        </w:rPr>
        <w:instrText xml:space="preserve"> REF _Ref129349915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6</w:t>
      </w:r>
      <w:r w:rsidR="00BC76E0">
        <w:rPr>
          <w:rFonts w:ascii="Times New Roman" w:hAnsi="Times New Roman" w:cs="Times New Roman"/>
        </w:rPr>
        <w:fldChar w:fldCharType="end"/>
      </w:r>
      <w:r w:rsidRPr="004773E0">
        <w:rPr>
          <w:rFonts w:ascii="Times New Roman" w:hAnsi="Times New Roman" w:cs="Times New Roman"/>
        </w:rPr>
        <w:t>).</w:t>
      </w:r>
    </w:p>
    <w:p w14:paraId="37867795" w14:textId="77777777" w:rsidR="005A11B1" w:rsidRPr="004773E0" w:rsidRDefault="005A11B1" w:rsidP="005A11B1">
      <w:pPr>
        <w:rPr>
          <w:rFonts w:ascii="Times New Roman" w:hAnsi="Times New Roman" w:cs="Times New Roman"/>
        </w:rPr>
      </w:pPr>
      <w:r w:rsidRPr="004773E0">
        <w:rPr>
          <w:rFonts w:ascii="Times New Roman" w:hAnsi="Times New Roman" w:cs="Times New Roman"/>
          <w:noProof/>
        </w:rPr>
        <w:lastRenderedPageBreak/>
        <w:drawing>
          <wp:inline distT="0" distB="0" distL="0" distR="0" wp14:anchorId="5404FEE2" wp14:editId="4D1A10B2">
            <wp:extent cx="5025358" cy="4064276"/>
            <wp:effectExtent l="0" t="0" r="4445" b="0"/>
            <wp:docPr id="52" name="Picture" descr="Figure 7: Concentration response relationships for the effects of 40% weathered Ichthys condensate WAF on four tropical marine species. Measured time-weighted average concentrations are expressed as Total Aromatic Hydrocarbons (TAH) on a log scale. Solid black curves are model-averaged Bayesian non-linear beta model fits with 95% credible intervals indicated by dashed lines. Darkgrey curves show the quivalent model-averaged fits using only NEC models. Binomial response data are the proportion of successes (A. millepora, and S. variolaris); growth rate response data taking values &gt;1 are normalised relative to the maximum value (N. dorsatus); and growth rate response data taking values &lt;1 are modelled on the original scale (A. amphitrite). The vertical red, blue and black lines indicate the estimated NEC, EC10 and NSEC values respectively, each with 95% confidence intervals (dashed lines based on posterior predictions)."/>
            <wp:cNvGraphicFramePr/>
            <a:graphic xmlns:a="http://schemas.openxmlformats.org/drawingml/2006/main">
              <a:graphicData uri="http://schemas.openxmlformats.org/drawingml/2006/picture">
                <pic:pic xmlns:pic="http://schemas.openxmlformats.org/drawingml/2006/picture">
                  <pic:nvPicPr>
                    <pic:cNvPr id="53" name="Picture" descr="NSEC_with_frequentist_files/figure-docx/plot-CRs-1.png"/>
                    <pic:cNvPicPr>
                      <a:picLocks noChangeAspect="1" noChangeArrowheads="1"/>
                    </pic:cNvPicPr>
                  </pic:nvPicPr>
                  <pic:blipFill rotWithShape="1">
                    <a:blip r:embed="rId26"/>
                    <a:srcRect t="2068" b="7434"/>
                    <a:stretch/>
                  </pic:blipFill>
                  <pic:spPr bwMode="auto">
                    <a:xfrm>
                      <a:off x="0" y="0"/>
                      <a:ext cx="5033124" cy="4070557"/>
                    </a:xfrm>
                    <a:prstGeom prst="rect">
                      <a:avLst/>
                    </a:prstGeom>
                    <a:noFill/>
                    <a:ln>
                      <a:noFill/>
                    </a:ln>
                    <a:extLst>
                      <a:ext uri="{53640926-AAD7-44D8-BBD7-CCE9431645EC}">
                        <a14:shadowObscured xmlns:a14="http://schemas.microsoft.com/office/drawing/2010/main"/>
                      </a:ext>
                    </a:extLst>
                  </pic:spPr>
                </pic:pic>
              </a:graphicData>
            </a:graphic>
          </wp:inline>
        </w:drawing>
      </w:r>
    </w:p>
    <w:p w14:paraId="3CA6703D" w14:textId="60576A97" w:rsidR="005A11B1" w:rsidRPr="004773E0" w:rsidRDefault="00BC76E0" w:rsidP="00BC76E0">
      <w:pPr>
        <w:pStyle w:val="Caption"/>
        <w:rPr>
          <w:rFonts w:ascii="Times New Roman" w:hAnsi="Times New Roman" w:cs="Times New Roman"/>
        </w:rPr>
      </w:pPr>
      <w:bookmarkStart w:id="14" w:name="_Ref129349915"/>
      <w:r>
        <w:t xml:space="preserve">Figure </w:t>
      </w:r>
      <w:r>
        <w:fldChar w:fldCharType="begin"/>
      </w:r>
      <w:r>
        <w:instrText xml:space="preserve"> SEQ Figure \* ARABIC </w:instrText>
      </w:r>
      <w:r>
        <w:fldChar w:fldCharType="separate"/>
      </w:r>
      <w:r>
        <w:rPr>
          <w:noProof/>
        </w:rPr>
        <w:t>6</w:t>
      </w:r>
      <w:r>
        <w:fldChar w:fldCharType="end"/>
      </w:r>
      <w:bookmarkEnd w:id="14"/>
      <w:r>
        <w:t xml:space="preserve">. </w:t>
      </w:r>
      <w:r w:rsidR="005A11B1" w:rsidRPr="004773E0">
        <w:rPr>
          <w:rFonts w:ascii="Times New Roman" w:hAnsi="Times New Roman" w:cs="Times New Roman"/>
        </w:rPr>
        <w:t>Concentration response relationships for the effects of 40% weathered Ichthys condensate WAF on four tropical marine species. Measured time-weighted average concentrations are expressed as Total Aromatic Hydrocarbons (TAH) on a log scale. Solid black curves are model-averaged Bayesian non-linear beta model fits with 95% credible intervals indicated by dashed lines. Darkgrey curves show the quivalent model-averaged fits using only NEC models. Binomial response data are the proportion of successes (A. millepora, and S. variolaris); growth rate response data taking values &gt;1 are normalised relative to the maximum value (N. dorsatus); and growth rate response data taking values &lt;1 are modelled on the original scale (A. amphitrite). The vertical red, blue and black lines indicate the estimated NEC, EC10 and NSEC values respectively, each with 95% confidence intervals (dashed lines based on posterior predictions).</w:t>
      </w:r>
    </w:p>
    <w:p w14:paraId="582C9738" w14:textId="482A676A" w:rsidR="005A11B1" w:rsidRPr="004773E0" w:rsidRDefault="005A11B1" w:rsidP="005A11B1">
      <w:pPr>
        <w:pStyle w:val="Heading1"/>
        <w:rPr>
          <w:rFonts w:ascii="Times New Roman" w:hAnsi="Times New Roman" w:cs="Times New Roman"/>
          <w:color w:val="auto"/>
          <w:sz w:val="24"/>
          <w:szCs w:val="24"/>
        </w:rPr>
      </w:pPr>
      <w:bookmarkStart w:id="15" w:name="discussion"/>
      <w:bookmarkEnd w:id="3"/>
      <w:bookmarkEnd w:id="13"/>
      <w:r w:rsidRPr="004773E0">
        <w:rPr>
          <w:rFonts w:ascii="Times New Roman" w:hAnsi="Times New Roman" w:cs="Times New Roman"/>
          <w:color w:val="auto"/>
          <w:sz w:val="24"/>
          <w:szCs w:val="24"/>
        </w:rPr>
        <w:t>Discussion</w:t>
      </w:r>
    </w:p>
    <w:p w14:paraId="41B22EFD" w14:textId="261477BC" w:rsidR="005A11B1" w:rsidRPr="004773E0" w:rsidRDefault="005A11B1" w:rsidP="005A11B1">
      <w:pPr>
        <w:pStyle w:val="FirstParagraph"/>
        <w:rPr>
          <w:rFonts w:ascii="Times New Roman" w:hAnsi="Times New Roman" w:cs="Times New Roman"/>
        </w:rPr>
      </w:pPr>
      <w:r w:rsidRPr="004773E0">
        <w:rPr>
          <w:rFonts w:ascii="Times New Roman" w:hAnsi="Times New Roman" w:cs="Times New Roman"/>
        </w:rPr>
        <w:t>The estimation of No-Effect-Concentrations are critical for deriving safe concentrations of thresholds in the environment. Threshold-based models for estimating toxicity estimates of no effect are ideal because they directly estimate the no effect concentration as a parameter in the model. However, some concentration-response data exhibit a gradual decline with concentration and cannot be appropriately modelled as thresholds</w:t>
      </w:r>
      <w:r w:rsidR="00407F07">
        <w:rPr>
          <w:rFonts w:ascii="Times New Roman" w:hAnsi="Times New Roman" w:cs="Times New Roman"/>
        </w:rPr>
        <w:t xml:space="preserve"> </w:t>
      </w:r>
      <w:r w:rsidR="00407F07">
        <w:rPr>
          <w:rFonts w:ascii="Times New Roman" w:hAnsi="Times New Roman" w:cs="Times New Roman"/>
        </w:rPr>
        <w:fldChar w:fldCharType="begin"/>
      </w:r>
      <w:r w:rsidR="00407F07">
        <w:rPr>
          <w:rFonts w:ascii="Times New Roman" w:hAnsi="Times New Roman" w:cs="Times New Roman"/>
        </w:rPr>
        <w:instrText xml:space="preserve"> ADDIN EN.CITE &lt;EndNote&gt;&lt;Cite&gt;&lt;Author&gt;Fisher&lt;/Author&gt;&lt;Year&gt;in review&lt;/Year&gt;&lt;RecNum&gt;127&lt;/RecNum&gt;&lt;DisplayText&gt;(Fisher and Fox in review)&lt;/DisplayText&gt;&lt;record&gt;&lt;rec-number&gt;127&lt;/rec-number&gt;&lt;foreign-keys&gt;&lt;key app="EN" db-id="aedd5pw2jfpd5xepsvavtdvd2pr25razzzse" timestamp="1667269587"&gt;127&lt;/key&gt;&lt;/foreign-keys&gt;&lt;ref-type name="Journal Article"&gt;17&lt;/ref-type&gt;&lt;contributors&gt;&lt;authors&gt;&lt;author&gt;R Fisher&lt;/author&gt;&lt;author&gt;DR Fox&lt;/author&gt;&lt;/authors&gt;&lt;/contributors&gt;&lt;titles&gt;&lt;title&gt;Introducing the no-sigificant-effect-concentration (NSEC)&lt;/title&gt;&lt;secondary-title&gt;Environmental Toxicology and Chemistry&lt;/secondary-title&gt;&lt;/titles&gt;&lt;periodical&gt;&lt;full-title&gt;Environmental Toxicology and Chemistry&lt;/full-title&gt;&lt;/periodical&gt;&lt;dates&gt;&lt;year&gt;in review&lt;/year&gt;&lt;/dates&gt;&lt;urls&gt;&lt;/urls&gt;&lt;/record&gt;&lt;/Cite&gt;&lt;/EndNote&gt;</w:instrText>
      </w:r>
      <w:r w:rsidR="00407F07">
        <w:rPr>
          <w:rFonts w:ascii="Times New Roman" w:hAnsi="Times New Roman" w:cs="Times New Roman"/>
        </w:rPr>
        <w:fldChar w:fldCharType="separate"/>
      </w:r>
      <w:r w:rsidR="00407F07">
        <w:rPr>
          <w:rFonts w:ascii="Times New Roman" w:hAnsi="Times New Roman" w:cs="Times New Roman"/>
          <w:noProof/>
        </w:rPr>
        <w:t>(Fisher and Fox in review)</w:t>
      </w:r>
      <w:r w:rsidR="00407F07">
        <w:rPr>
          <w:rFonts w:ascii="Times New Roman" w:hAnsi="Times New Roman" w:cs="Times New Roman"/>
        </w:rPr>
        <w:fldChar w:fldCharType="end"/>
      </w:r>
      <w:r w:rsidRPr="004773E0">
        <w:rPr>
          <w:rFonts w:ascii="Times New Roman" w:hAnsi="Times New Roman" w:cs="Times New Roman"/>
        </w:rPr>
        <w:t xml:space="preserve">. Indeed, for both our simulation and the case study examples, </w:t>
      </w:r>
      <w:r w:rsidR="0040585B" w:rsidRPr="004773E0">
        <w:rPr>
          <w:rFonts w:ascii="Times New Roman" w:hAnsi="Times New Roman" w:cs="Times New Roman"/>
        </w:rPr>
        <w:t>when the</w:t>
      </w:r>
      <w:r w:rsidRPr="004773E0">
        <w:rPr>
          <w:rFonts w:ascii="Times New Roman" w:hAnsi="Times New Roman" w:cs="Times New Roman"/>
        </w:rPr>
        <w:t xml:space="preserve"> 3-parameter NEC model of </w:t>
      </w:r>
      <w:r w:rsidR="00407F07">
        <w:rPr>
          <w:rFonts w:ascii="Times New Roman" w:hAnsi="Times New Roman" w:cs="Times New Roman"/>
        </w:rPr>
        <w:fldChar w:fldCharType="begin"/>
      </w:r>
      <w:r w:rsidR="00407F07">
        <w:rPr>
          <w:rFonts w:ascii="Times New Roman" w:hAnsi="Times New Roman" w:cs="Times New Roman"/>
        </w:rPr>
        <w:instrText xml:space="preserve"> ADDIN EN.CITE &lt;EndNote&gt;&lt;Cite&gt;&lt;Author&gt;Fox&lt;/Author&gt;&lt;Year&gt;2010&lt;/Year&gt;&lt;RecNum&gt;50&lt;/RecNum&gt;&lt;DisplayText&gt;(Fox 2010)&lt;/DisplayText&gt;&lt;record&gt;&lt;rec-number&gt;50&lt;/rec-number&gt;&lt;foreign-keys&gt;&lt;key app="EN" db-id="aedd5pw2jfpd5xepsvavtdvd2pr25razzzse" timestamp="1638756105"&gt;50&lt;/key&gt;&lt;/foreign-keys&gt;&lt;ref-type name="Journal Article"&gt;17&lt;/ref-type&gt;&lt;contributors&gt;&lt;authors&gt;&lt;author&gt;Fox, David R.&lt;/author&gt;&lt;/authors&gt;&lt;/contributors&gt;&lt;titles&gt;&lt;title&gt;A Bayesian approach for determining the no effect concentration and hazardous concentration in ecotoxicology.&lt;/title&gt;&lt;secondary-title&gt;Ecotoxicology and Environmental Safety&lt;/secondary-title&gt;&lt;/titles&gt;&lt;periodical&gt;&lt;full-title&gt;Ecotoxicology and Environmental Safety&lt;/full-title&gt;&lt;abbr-1&gt;Ecotoxicology and environmental safety&lt;/abbr-1&gt;&lt;/periodical&gt;&lt;pages&gt;123-131&lt;/pages&gt;&lt;volume&gt;73&lt;/volume&gt;&lt;number&gt;2&lt;/number&gt;&lt;keywords&gt;&lt;keyword&gt;Species sensitivity distribution&lt;/keyword&gt;&lt;keyword&gt;NOECs&lt;/keyword&gt;&lt;keyword&gt;Hypothesis testing&lt;/keyword&gt;&lt;keyword&gt;Ecosystem protection&lt;/keyword&gt;&lt;/keywords&gt;&lt;dates&gt;&lt;year&gt;2010&lt;/year&gt;&lt;/dates&gt;&lt;isbn&gt;0147-6513&lt;/isbn&gt;&lt;urls&gt;&lt;related-urls&gt;&lt;url&gt;http://www.sciencedirect.com/science/article/pii/S0147651309002085&lt;/url&gt;&lt;/related-urls&gt;&lt;/urls&gt;&lt;electronic-resource-num&gt;http://dx.doi.org/10.1016/j.ecoenv.2009.09.012&lt;/electronic-resource-num&gt;&lt;/record&gt;&lt;/Cite&gt;&lt;/EndNote&gt;</w:instrText>
      </w:r>
      <w:r w:rsidR="00407F07">
        <w:rPr>
          <w:rFonts w:ascii="Times New Roman" w:hAnsi="Times New Roman" w:cs="Times New Roman"/>
        </w:rPr>
        <w:fldChar w:fldCharType="separate"/>
      </w:r>
      <w:r w:rsidR="00407F07">
        <w:rPr>
          <w:rFonts w:ascii="Times New Roman" w:hAnsi="Times New Roman" w:cs="Times New Roman"/>
          <w:noProof/>
        </w:rPr>
        <w:t>(Fox 2010)</w:t>
      </w:r>
      <w:r w:rsidR="00407F07">
        <w:rPr>
          <w:rFonts w:ascii="Times New Roman" w:hAnsi="Times New Roman" w:cs="Times New Roman"/>
        </w:rPr>
        <w:fldChar w:fldCharType="end"/>
      </w:r>
      <w:r w:rsidR="00407F07">
        <w:rPr>
          <w:rFonts w:ascii="Times New Roman" w:hAnsi="Times New Roman" w:cs="Times New Roman"/>
        </w:rPr>
        <w:t xml:space="preserve"> </w:t>
      </w:r>
      <w:r w:rsidRPr="004773E0">
        <w:rPr>
          <w:rFonts w:ascii="Times New Roman" w:hAnsi="Times New Roman" w:cs="Times New Roman"/>
        </w:rPr>
        <w:t>is fit to smooth sigmoidal data estimates of NEC are</w:t>
      </w:r>
      <w:r w:rsidR="00EF7A6E">
        <w:rPr>
          <w:rFonts w:ascii="Times New Roman" w:hAnsi="Times New Roman" w:cs="Times New Roman"/>
        </w:rPr>
        <w:t xml:space="preserve"> </w:t>
      </w:r>
      <w:r w:rsidRPr="004773E0">
        <w:rPr>
          <w:rFonts w:ascii="Times New Roman" w:hAnsi="Times New Roman" w:cs="Times New Roman"/>
        </w:rPr>
        <w:t xml:space="preserve">often higher than even the EC10 estimate. This occurs because the 3-parameter NEC model fit is unable to capture the gradual decline inherent in smoothly sigmoidal </w:t>
      </w:r>
      <w:r w:rsidR="0040585B" w:rsidRPr="004773E0">
        <w:rPr>
          <w:rFonts w:ascii="Times New Roman" w:hAnsi="Times New Roman" w:cs="Times New Roman"/>
        </w:rPr>
        <w:t>data and</w:t>
      </w:r>
      <w:r w:rsidRPr="004773E0">
        <w:rPr>
          <w:rFonts w:ascii="Times New Roman" w:hAnsi="Times New Roman" w:cs="Times New Roman"/>
        </w:rPr>
        <w:t xml:space="preserve"> suggests that using the NEC model of </w:t>
      </w:r>
      <w:r w:rsidR="00407F07">
        <w:rPr>
          <w:rFonts w:ascii="Times New Roman" w:hAnsi="Times New Roman" w:cs="Times New Roman"/>
        </w:rPr>
        <w:fldChar w:fldCharType="begin"/>
      </w:r>
      <w:r w:rsidR="00407F07">
        <w:rPr>
          <w:rFonts w:ascii="Times New Roman" w:hAnsi="Times New Roman" w:cs="Times New Roman"/>
        </w:rPr>
        <w:instrText xml:space="preserve"> ADDIN EN.CITE &lt;EndNote&gt;&lt;Cite&gt;&lt;Author&gt;Fox&lt;/Author&gt;&lt;Year&gt;2010&lt;/Year&gt;&lt;RecNum&gt;50&lt;/RecNum&gt;&lt;DisplayText&gt;(Fox 2010)&lt;/DisplayText&gt;&lt;record&gt;&lt;rec-number&gt;50&lt;/rec-number&gt;&lt;foreign-keys&gt;&lt;key app="EN" db-id="aedd5pw2jfpd5xepsvavtdvd2pr25razzzse" timestamp="1638756105"&gt;50&lt;/key&gt;&lt;/foreign-keys&gt;&lt;ref-type name="Journal Article"&gt;17&lt;/ref-type&gt;&lt;contributors&gt;&lt;authors&gt;&lt;author&gt;Fox, David R.&lt;/author&gt;&lt;/authors&gt;&lt;/contributors&gt;&lt;titles&gt;&lt;title&gt;A Bayesian approach for determining the no effect concentration and hazardous concentration in ecotoxicology.&lt;/title&gt;&lt;secondary-title&gt;Ecotoxicology and Environmental Safety&lt;/secondary-title&gt;&lt;/titles&gt;&lt;periodical&gt;&lt;full-title&gt;Ecotoxicology and Environmental Safety&lt;/full-title&gt;&lt;abbr-1&gt;Ecotoxicology and environmental safety&lt;/abbr-1&gt;&lt;/periodical&gt;&lt;pages&gt;123-131&lt;/pages&gt;&lt;volume&gt;73&lt;/volume&gt;&lt;number&gt;2&lt;/number&gt;&lt;keywords&gt;&lt;keyword&gt;Species sensitivity distribution&lt;/keyword&gt;&lt;keyword&gt;NOECs&lt;/keyword&gt;&lt;keyword&gt;Hypothesis testing&lt;/keyword&gt;&lt;keyword&gt;Ecosystem protection&lt;/keyword&gt;&lt;/keywords&gt;&lt;dates&gt;&lt;year&gt;2010&lt;/year&gt;&lt;/dates&gt;&lt;isbn&gt;0147-6513&lt;/isbn&gt;&lt;urls&gt;&lt;related-urls&gt;&lt;url&gt;http://www.sciencedirect.com/science/article/pii/S0147651309002085&lt;/url&gt;&lt;/related-urls&gt;&lt;/urls&gt;&lt;electronic-resource-num&gt;http://dx.doi.org/10.1016/j.ecoenv.2009.09.012&lt;/electronic-resource-num&gt;&lt;/record&gt;&lt;/Cite&gt;&lt;/EndNote&gt;</w:instrText>
      </w:r>
      <w:r w:rsidR="00407F07">
        <w:rPr>
          <w:rFonts w:ascii="Times New Roman" w:hAnsi="Times New Roman" w:cs="Times New Roman"/>
        </w:rPr>
        <w:fldChar w:fldCharType="separate"/>
      </w:r>
      <w:r w:rsidR="00407F07">
        <w:rPr>
          <w:rFonts w:ascii="Times New Roman" w:hAnsi="Times New Roman" w:cs="Times New Roman"/>
          <w:noProof/>
        </w:rPr>
        <w:t>(Fox 2010)</w:t>
      </w:r>
      <w:r w:rsidR="00407F07">
        <w:rPr>
          <w:rFonts w:ascii="Times New Roman" w:hAnsi="Times New Roman" w:cs="Times New Roman"/>
        </w:rPr>
        <w:fldChar w:fldCharType="end"/>
      </w:r>
      <w:r w:rsidR="00407F07">
        <w:rPr>
          <w:rFonts w:ascii="Times New Roman" w:hAnsi="Times New Roman" w:cs="Times New Roman"/>
        </w:rPr>
        <w:t xml:space="preserve"> </w:t>
      </w:r>
      <w:r w:rsidRPr="004773E0">
        <w:rPr>
          <w:rFonts w:ascii="Times New Roman" w:hAnsi="Times New Roman" w:cs="Times New Roman"/>
        </w:rPr>
        <w:t xml:space="preserve">is clearly not appropriate. In the original analysis of these case study </w:t>
      </w:r>
      <w:r w:rsidR="0040585B" w:rsidRPr="004773E0">
        <w:rPr>
          <w:rFonts w:ascii="Times New Roman" w:hAnsi="Times New Roman" w:cs="Times New Roman"/>
        </w:rPr>
        <w:t>data,</w:t>
      </w:r>
      <w:r w:rsidRPr="004773E0">
        <w:rPr>
          <w:rFonts w:ascii="Times New Roman" w:hAnsi="Times New Roman" w:cs="Times New Roman"/>
        </w:rPr>
        <w:t xml:space="preserve"> we adopted the conservative approach of selecting the lower value of either the NEC or EC10 values (estimated using models properly capturing the smooth decline) for inclusion in the final SSD, which represents one solution for resolving this issue</w:t>
      </w:r>
      <w:r w:rsidR="00407F07">
        <w:rPr>
          <w:rFonts w:ascii="Times New Roman" w:hAnsi="Times New Roman" w:cs="Times New Roman"/>
        </w:rPr>
        <w:t xml:space="preserve"> </w:t>
      </w:r>
      <w:r w:rsidR="00407F07">
        <w:rPr>
          <w:rFonts w:ascii="Times New Roman" w:hAnsi="Times New Roman" w:cs="Times New Roman"/>
        </w:rPr>
        <w:fldChar w:fldCharType="begin"/>
      </w:r>
      <w:r w:rsidR="00407F07">
        <w:rPr>
          <w:rFonts w:ascii="Times New Roman" w:hAnsi="Times New Roman" w:cs="Times New Roman"/>
        </w:rPr>
        <w:instrText xml:space="preserve"> ADDIN EN.CITE &lt;EndNote&gt;&lt;Cite&gt;&lt;Author&gt;Negri&lt;/Author&gt;&lt;Year&gt;2021&lt;/Year&gt;&lt;RecNum&gt;65&lt;/RecNum&gt;&lt;DisplayText&gt;(Negri et al. 2021)&lt;/DisplayText&gt;&lt;record&gt;&lt;rec-number&gt;65&lt;/rec-number&gt;&lt;foreign-keys&gt;&lt;key app="EN" db-id="aedd5pw2jfpd5xepsvavtdvd2pr25razzzse" timestamp="1639641792"&gt;65&lt;/key&gt;&lt;/foreign-keys&gt;&lt;ref-type name="Journal Article"&gt;17&lt;/ref-type&gt;&lt;contributors&gt;&lt;authors&gt;&lt;author&gt;Negri, Andrew P&lt;/author&gt;&lt;author&gt;Brinkman, Diane L&lt;/author&gt;&lt;author&gt;Flores, Florita&lt;/author&gt;&lt;author&gt;van Dam, Joost&lt;/author&gt;&lt;author&gt;Luter, Heidi M&lt;/author&gt;&lt;author&gt;Thomas, Marie C&lt;/author&gt;&lt;author&gt;Fisher, Rebecca&lt;/author&gt;&lt;author&gt;Stapp, Laura S&lt;/author&gt;&lt;author&gt;Kurtenbach, Paul&lt;/author&gt;&lt;author&gt;Severati, Andrea&lt;/author&gt;&lt;/authors&gt;&lt;/contributors&gt;&lt;titles&gt;&lt;title&gt;Derivation of toxicity thresholds for gas condensate oils protective of tropical species using experimental and modelling approaches&lt;/title&gt;&lt;secondary-title&gt;Marine Pollution Bulletin&lt;/secondary-title&gt;&lt;/titles&gt;&lt;periodical&gt;&lt;full-title&gt;Marine Pollution Bulletin&lt;/full-title&gt;&lt;/periodical&gt;&lt;pages&gt;112899&lt;/pages&gt;&lt;volume&gt;172&lt;/volume&gt;&lt;dates&gt;&lt;year&gt;2021&lt;/year&gt;&lt;/dates&gt;&lt;isbn&gt;0025-326X&lt;/isbn&gt;&lt;urls&gt;&lt;/urls&gt;&lt;/record&gt;&lt;/Cite&gt;&lt;/EndNote&gt;</w:instrText>
      </w:r>
      <w:r w:rsidR="00407F07">
        <w:rPr>
          <w:rFonts w:ascii="Times New Roman" w:hAnsi="Times New Roman" w:cs="Times New Roman"/>
        </w:rPr>
        <w:fldChar w:fldCharType="separate"/>
      </w:r>
      <w:r w:rsidR="00407F07">
        <w:rPr>
          <w:rFonts w:ascii="Times New Roman" w:hAnsi="Times New Roman" w:cs="Times New Roman"/>
          <w:noProof/>
        </w:rPr>
        <w:t>(Negri et al. 2021)</w:t>
      </w:r>
      <w:r w:rsidR="00407F07">
        <w:rPr>
          <w:rFonts w:ascii="Times New Roman" w:hAnsi="Times New Roman" w:cs="Times New Roman"/>
        </w:rPr>
        <w:fldChar w:fldCharType="end"/>
      </w:r>
      <w:r w:rsidRPr="004773E0">
        <w:rPr>
          <w:rFonts w:ascii="Times New Roman" w:hAnsi="Times New Roman" w:cs="Times New Roman"/>
        </w:rPr>
        <w:t xml:space="preserve">. Certainly, using the NEC as is </w:t>
      </w:r>
      <w:r w:rsidRPr="004773E0">
        <w:rPr>
          <w:rFonts w:ascii="Times New Roman" w:hAnsi="Times New Roman" w:cs="Times New Roman"/>
        </w:rPr>
        <w:lastRenderedPageBreak/>
        <w:t>in this case would result in the derivation of thresholds that are unlikely to be as protective of the community as intended. Estimates of the NSEC toxicity estimate presented here were always less than the NEC</w:t>
      </w:r>
      <w:r w:rsidR="00B620C2">
        <w:rPr>
          <w:rFonts w:ascii="Times New Roman" w:hAnsi="Times New Roman" w:cs="Times New Roman"/>
        </w:rPr>
        <w:t xml:space="preserve"> and EC10 in our case study</w:t>
      </w:r>
      <w:r w:rsidRPr="004773E0">
        <w:rPr>
          <w:rFonts w:ascii="Times New Roman" w:hAnsi="Times New Roman" w:cs="Times New Roman"/>
        </w:rPr>
        <w:t xml:space="preserve">, and usually less than both EC10 and EC5 </w:t>
      </w:r>
      <w:r w:rsidR="00B620C2">
        <w:rPr>
          <w:rFonts w:ascii="Times New Roman" w:hAnsi="Times New Roman" w:cs="Times New Roman"/>
        </w:rPr>
        <w:t>in our simulations</w:t>
      </w:r>
      <w:r w:rsidRPr="004773E0">
        <w:rPr>
          <w:rFonts w:ascii="Times New Roman" w:hAnsi="Times New Roman" w:cs="Times New Roman"/>
        </w:rPr>
        <w:t xml:space="preserve">. </w:t>
      </w:r>
    </w:p>
    <w:p w14:paraId="6BC16C1C" w14:textId="618A007B"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The fact that NEC models provide a poor fit to smoothly sigmoidal data resulting in NEC estimates higher in some cases than the EC10 is to be expected, because the NEC three-parameter model fitted here was not used to generate the underlying simulation data in this case. However, the general lack of alternative NEC step models currently available means that this is exactly how the NEC would be estimated from these data in practice. We had attempted to resolve this issue in the development of jagsNEC</w:t>
      </w:r>
      <w:r w:rsidR="00407F07">
        <w:rPr>
          <w:rFonts w:ascii="Times New Roman" w:hAnsi="Times New Roman" w:cs="Times New Roman"/>
        </w:rPr>
        <w:t xml:space="preserve"> </w:t>
      </w:r>
      <w:r w:rsidR="00407F07">
        <w:rPr>
          <w:rFonts w:ascii="Times New Roman" w:hAnsi="Times New Roman" w:cs="Times New Roman"/>
        </w:rPr>
        <w:fldChar w:fldCharType="begin"/>
      </w:r>
      <w:r w:rsidR="00407F07">
        <w:rPr>
          <w:rFonts w:ascii="Times New Roman" w:hAnsi="Times New Roman" w:cs="Times New Roman"/>
        </w:rPr>
        <w:instrText xml:space="preserve"> ADDIN EN.CITE &lt;EndNote&gt;&lt;Cite&gt;&lt;Author&gt;Fisher&lt;/Author&gt;&lt;Year&gt;2020&lt;/Year&gt;&lt;RecNum&gt;134&lt;/RecNum&gt;&lt;DisplayText&gt;(Fisher et al. 2020)&lt;/DisplayText&gt;&lt;record&gt;&lt;rec-number&gt;134&lt;/rec-number&gt;&lt;foreign-keys&gt;&lt;key app="EN" db-id="aedd5pw2jfpd5xepsvavtdvd2pr25razzzse" timestamp="1678429607"&gt;134&lt;/key&gt;&lt;/foreign-keys&gt;&lt;ref-type name="Journal Article"&gt;17&lt;/ref-type&gt;&lt;contributors&gt;&lt;authors&gt;&lt;author&gt;Fisher, R.&lt;/author&gt;&lt;author&gt;Ricardo, G.&lt;/author&gt;&lt;author&gt;Fox, D R&lt;/author&gt;&lt;/authors&gt;&lt;/contributors&gt;&lt;titles&gt;&lt;title&gt;Bayesian concentration-response modelling using jagsNEC.&lt;/title&gt;&lt;secondary-title&gt;https://doi.org/10.5281/ZENODO.3966864.&lt;/secondary-title&gt;&lt;/titles&gt;&lt;periodical&gt;&lt;full-title&gt;https://doi.org/10.5281/ZENODO.3966864.&lt;/full-title&gt;&lt;/periodical&gt;&lt;dates&gt;&lt;year&gt;2020&lt;/year&gt;&lt;/dates&gt;&lt;urls&gt;&lt;/urls&gt;&lt;/record&gt;&lt;/Cite&gt;&lt;/EndNote&gt;</w:instrText>
      </w:r>
      <w:r w:rsidR="00407F07">
        <w:rPr>
          <w:rFonts w:ascii="Times New Roman" w:hAnsi="Times New Roman" w:cs="Times New Roman"/>
        </w:rPr>
        <w:fldChar w:fldCharType="separate"/>
      </w:r>
      <w:r w:rsidR="00407F07">
        <w:rPr>
          <w:rFonts w:ascii="Times New Roman" w:hAnsi="Times New Roman" w:cs="Times New Roman"/>
          <w:noProof/>
        </w:rPr>
        <w:t>(Fisher et al. 2020)</w:t>
      </w:r>
      <w:r w:rsidR="00407F07">
        <w:rPr>
          <w:rFonts w:ascii="Times New Roman" w:hAnsi="Times New Roman" w:cs="Times New Roman"/>
        </w:rPr>
        <w:fldChar w:fldCharType="end"/>
      </w:r>
      <w:r w:rsidRPr="004773E0">
        <w:rPr>
          <w:rFonts w:ascii="Times New Roman" w:hAnsi="Times New Roman" w:cs="Times New Roman"/>
        </w:rPr>
        <w:t xml:space="preserve">, by including an additional model that expanded the original three-parameter model of </w:t>
      </w:r>
      <w:r w:rsidR="00407F07">
        <w:rPr>
          <w:rFonts w:ascii="Times New Roman" w:hAnsi="Times New Roman" w:cs="Times New Roman"/>
        </w:rPr>
        <w:fldChar w:fldCharType="begin"/>
      </w:r>
      <w:r w:rsidR="00407F07">
        <w:rPr>
          <w:rFonts w:ascii="Times New Roman" w:hAnsi="Times New Roman" w:cs="Times New Roman"/>
        </w:rPr>
        <w:instrText xml:space="preserve"> ADDIN EN.CITE &lt;EndNote&gt;&lt;Cite&gt;&lt;Author&gt;Fox&lt;/Author&gt;&lt;Year&gt;2010&lt;/Year&gt;&lt;RecNum&gt;50&lt;/RecNum&gt;&lt;DisplayText&gt;(Fox 2010)&lt;/DisplayText&gt;&lt;record&gt;&lt;rec-number&gt;50&lt;/rec-number&gt;&lt;foreign-keys&gt;&lt;key app="EN" db-id="aedd5pw2jfpd5xepsvavtdvd2pr25razzzse" timestamp="1638756105"&gt;50&lt;/key&gt;&lt;/foreign-keys&gt;&lt;ref-type name="Journal Article"&gt;17&lt;/ref-type&gt;&lt;contributors&gt;&lt;authors&gt;&lt;author&gt;Fox, David R.&lt;/author&gt;&lt;/authors&gt;&lt;/contributors&gt;&lt;titles&gt;&lt;title&gt;A Bayesian approach for determining the no effect concentration and hazardous concentration in ecotoxicology.&lt;/title&gt;&lt;secondary-title&gt;Ecotoxicology and Environmental Safety&lt;/secondary-title&gt;&lt;/titles&gt;&lt;periodical&gt;&lt;full-title&gt;Ecotoxicology and Environmental Safety&lt;/full-title&gt;&lt;abbr-1&gt;Ecotoxicology and environmental safety&lt;/abbr-1&gt;&lt;/periodical&gt;&lt;pages&gt;123-131&lt;/pages&gt;&lt;volume&gt;73&lt;/volume&gt;&lt;number&gt;2&lt;/number&gt;&lt;keywords&gt;&lt;keyword&gt;Species sensitivity distribution&lt;/keyword&gt;&lt;keyword&gt;NOECs&lt;/keyword&gt;&lt;keyword&gt;Hypothesis testing&lt;/keyword&gt;&lt;keyword&gt;Ecosystem protection&lt;/keyword&gt;&lt;/keywords&gt;&lt;dates&gt;&lt;year&gt;2010&lt;/year&gt;&lt;/dates&gt;&lt;isbn&gt;0147-6513&lt;/isbn&gt;&lt;urls&gt;&lt;related-urls&gt;&lt;url&gt;http://www.sciencedirect.com/science/article/pii/S0147651309002085&lt;/url&gt;&lt;/related-urls&gt;&lt;/urls&gt;&lt;electronic-resource-num&gt;http://dx.doi.org/10.1016/j.ecoenv.2009.09.012&lt;/electronic-resource-num&gt;&lt;/record&gt;&lt;/Cite&gt;&lt;/EndNote&gt;</w:instrText>
      </w:r>
      <w:r w:rsidR="00407F07">
        <w:rPr>
          <w:rFonts w:ascii="Times New Roman" w:hAnsi="Times New Roman" w:cs="Times New Roman"/>
        </w:rPr>
        <w:fldChar w:fldCharType="separate"/>
      </w:r>
      <w:r w:rsidR="00407F07">
        <w:rPr>
          <w:rFonts w:ascii="Times New Roman" w:hAnsi="Times New Roman" w:cs="Times New Roman"/>
          <w:noProof/>
        </w:rPr>
        <w:t>(Fox 2010)</w:t>
      </w:r>
      <w:r w:rsidR="00407F07">
        <w:rPr>
          <w:rFonts w:ascii="Times New Roman" w:hAnsi="Times New Roman" w:cs="Times New Roman"/>
        </w:rPr>
        <w:fldChar w:fldCharType="end"/>
      </w:r>
      <w:r w:rsidR="00407F07">
        <w:rPr>
          <w:rFonts w:ascii="Times New Roman" w:hAnsi="Times New Roman" w:cs="Times New Roman"/>
        </w:rPr>
        <w:t xml:space="preserve"> </w:t>
      </w:r>
      <w:r w:rsidRPr="004773E0">
        <w:rPr>
          <w:rFonts w:ascii="Times New Roman" w:hAnsi="Times New Roman" w:cs="Times New Roman"/>
        </w:rPr>
        <w:t>to allow a sigmoidal decline in the response. However, using this model with real data often resulted in highly unresolved NEC estimates with extremely wide confidence bands (see Supplementary Information</w:t>
      </w:r>
      <w:r w:rsidR="00407F07">
        <w:rPr>
          <w:rFonts w:ascii="Times New Roman" w:hAnsi="Times New Roman" w:cs="Times New Roman"/>
        </w:rPr>
        <w:t>, Figure S1</w:t>
      </w:r>
      <w:r w:rsidRPr="004773E0">
        <w:rPr>
          <w:rFonts w:ascii="Times New Roman" w:hAnsi="Times New Roman" w:cs="Times New Roman"/>
        </w:rPr>
        <w:t>). There may be value in further developing the NEC modelling framework to allow for sigmoidal declines using other step model parameterisations</w:t>
      </w:r>
      <w:r w:rsidR="00407F07">
        <w:rPr>
          <w:rFonts w:ascii="Times New Roman" w:hAnsi="Times New Roman" w:cs="Times New Roman"/>
        </w:rPr>
        <w:t>.</w:t>
      </w:r>
      <w:r w:rsidRPr="004773E0">
        <w:rPr>
          <w:rFonts w:ascii="Times New Roman" w:hAnsi="Times New Roman" w:cs="Times New Roman"/>
        </w:rPr>
        <w:t xml:space="preserve"> </w:t>
      </w:r>
      <w:r w:rsidR="00407F07">
        <w:rPr>
          <w:rFonts w:ascii="Times New Roman" w:hAnsi="Times New Roman" w:cs="Times New Roman"/>
        </w:rPr>
        <w:t>H</w:t>
      </w:r>
      <w:r w:rsidR="00407F07" w:rsidRPr="004773E0">
        <w:rPr>
          <w:rFonts w:ascii="Times New Roman" w:hAnsi="Times New Roman" w:cs="Times New Roman"/>
        </w:rPr>
        <w:t>owever,</w:t>
      </w:r>
      <w:r w:rsidRPr="004773E0">
        <w:rPr>
          <w:rFonts w:ascii="Times New Roman" w:hAnsi="Times New Roman" w:cs="Times New Roman"/>
        </w:rPr>
        <w:t xml:space="preserve"> it seems likely that similar issues will occur for any sigmoidal model with a relatively flat upper asymptote as the transition point (step) of the NEC becomes unresolved.</w:t>
      </w:r>
    </w:p>
    <w:p w14:paraId="765D63F5" w14:textId="14431D3A"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 xml:space="preserve">For simulated data based on the underlying NEC model NEC, NSEC, EC1, EC5 and EC10 all produce very similar toxicity estimates. The relative similarity of all three ECx estimates occurs because of the sharp decay inherent in the exponential decay NEC model formulation of the underlying model </w:t>
      </w:r>
      <w:r w:rsidR="0040585B" w:rsidRPr="004773E0">
        <w:rPr>
          <w:rFonts w:ascii="Times New Roman" w:hAnsi="Times New Roman" w:cs="Times New Roman"/>
        </w:rPr>
        <w:t>used and</w:t>
      </w:r>
      <w:r w:rsidRPr="004773E0">
        <w:rPr>
          <w:rFonts w:ascii="Times New Roman" w:hAnsi="Times New Roman" w:cs="Times New Roman"/>
        </w:rPr>
        <w:t xml:space="preserve"> is likely specific to the scenarios considered here. Overall, the simulation studies suggest that NSEC provides an estimate consistent with the true NEC for data based on an underlying NEC model</w:t>
      </w:r>
      <w:r w:rsidR="00407F07">
        <w:rPr>
          <w:rFonts w:ascii="Times New Roman" w:hAnsi="Times New Roman" w:cs="Times New Roman"/>
        </w:rPr>
        <w:t xml:space="preserve">, and if anything, when replication is high </w:t>
      </w:r>
      <w:r w:rsidRPr="004773E0">
        <w:rPr>
          <w:rFonts w:ascii="Times New Roman" w:hAnsi="Times New Roman" w:cs="Times New Roman"/>
        </w:rPr>
        <w:t xml:space="preserve">NSEC is conservative relative to NEC. For situations where the NEC model fits the data well, it is clear that NEC estimated as a parameter in a </w:t>
      </w:r>
      <w:r w:rsidR="00407F07">
        <w:rPr>
          <w:rFonts w:ascii="Times New Roman" w:hAnsi="Times New Roman" w:cs="Times New Roman"/>
        </w:rPr>
        <w:t>threshold</w:t>
      </w:r>
      <w:r w:rsidRPr="004773E0">
        <w:rPr>
          <w:rFonts w:ascii="Times New Roman" w:hAnsi="Times New Roman" w:cs="Times New Roman"/>
        </w:rPr>
        <w:t xml:space="preserve"> model should be the preferred method, as this </w:t>
      </w:r>
      <w:r w:rsidR="00471963">
        <w:rPr>
          <w:rFonts w:ascii="Times New Roman" w:hAnsi="Times New Roman" w:cs="Times New Roman"/>
        </w:rPr>
        <w:t>represents a true no-effect concentration</w:t>
      </w:r>
      <w:r w:rsidRPr="004773E0">
        <w:rPr>
          <w:rFonts w:ascii="Times New Roman" w:hAnsi="Times New Roman" w:cs="Times New Roman"/>
        </w:rPr>
        <w:t>. In the jagsNEC package that we have used for fitting our case study data</w:t>
      </w:r>
      <w:r w:rsidR="00407F07">
        <w:rPr>
          <w:rFonts w:ascii="Times New Roman" w:hAnsi="Times New Roman" w:cs="Times New Roman"/>
        </w:rPr>
        <w:t xml:space="preserve"> </w:t>
      </w:r>
      <w:r w:rsidR="00407F07">
        <w:rPr>
          <w:rFonts w:ascii="Times New Roman" w:hAnsi="Times New Roman" w:cs="Times New Roman"/>
        </w:rPr>
        <w:fldChar w:fldCharType="begin"/>
      </w:r>
      <w:r w:rsidR="00407F07">
        <w:rPr>
          <w:rFonts w:ascii="Times New Roman" w:hAnsi="Times New Roman" w:cs="Times New Roman"/>
        </w:rPr>
        <w:instrText xml:space="preserve"> ADDIN EN.CITE &lt;EndNote&gt;&lt;Cite&gt;&lt;Author&gt;Fisher&lt;/Author&gt;&lt;Year&gt;2020&lt;/Year&gt;&lt;RecNum&gt;134&lt;/RecNum&gt;&lt;DisplayText&gt;(Fisher et al. 2020)&lt;/DisplayText&gt;&lt;record&gt;&lt;rec-number&gt;134&lt;/rec-number&gt;&lt;foreign-keys&gt;&lt;key app="EN" db-id="aedd5pw2jfpd5xepsvavtdvd2pr25razzzse" timestamp="1678429607"&gt;134&lt;/key&gt;&lt;/foreign-keys&gt;&lt;ref-type name="Journal Article"&gt;17&lt;/ref-type&gt;&lt;contributors&gt;&lt;authors&gt;&lt;author&gt;Fisher, R.&lt;/author&gt;&lt;author&gt;Ricardo, G.&lt;/author&gt;&lt;author&gt;Fox, D R&lt;/author&gt;&lt;/authors&gt;&lt;/contributors&gt;&lt;titles&gt;&lt;title&gt;Bayesian concentration-response modelling using jagsNEC.&lt;/title&gt;&lt;secondary-title&gt;https://doi.org/10.5281/ZENODO.3966864.&lt;/secondary-title&gt;&lt;/titles&gt;&lt;periodical&gt;&lt;full-title&gt;https://doi.org/10.5281/ZENODO.3966864.&lt;/full-title&gt;&lt;/periodical&gt;&lt;dates&gt;&lt;year&gt;2020&lt;/year&gt;&lt;/dates&gt;&lt;urls&gt;&lt;/urls&gt;&lt;/record&gt;&lt;/Cite&gt;&lt;/EndNote&gt;</w:instrText>
      </w:r>
      <w:r w:rsidR="00407F07">
        <w:rPr>
          <w:rFonts w:ascii="Times New Roman" w:hAnsi="Times New Roman" w:cs="Times New Roman"/>
        </w:rPr>
        <w:fldChar w:fldCharType="separate"/>
      </w:r>
      <w:r w:rsidR="00407F07">
        <w:rPr>
          <w:rFonts w:ascii="Times New Roman" w:hAnsi="Times New Roman" w:cs="Times New Roman"/>
          <w:noProof/>
        </w:rPr>
        <w:t>(Fisher et al. 2020)</w:t>
      </w:r>
      <w:r w:rsidR="00407F07">
        <w:rPr>
          <w:rFonts w:ascii="Times New Roman" w:hAnsi="Times New Roman" w:cs="Times New Roman"/>
        </w:rPr>
        <w:fldChar w:fldCharType="end"/>
      </w:r>
      <w:r w:rsidRPr="004773E0">
        <w:rPr>
          <w:rFonts w:ascii="Times New Roman" w:hAnsi="Times New Roman" w:cs="Times New Roman"/>
        </w:rPr>
        <w:t xml:space="preserve"> a model averaging approach is used to provide ‘NEC’ estimates across a range of NEC and smooth sigmoidal models. For the sigmoidal models the NSEC is used as a</w:t>
      </w:r>
      <w:r w:rsidR="00471963">
        <w:rPr>
          <w:rFonts w:ascii="Times New Roman" w:hAnsi="Times New Roman" w:cs="Times New Roman"/>
        </w:rPr>
        <w:t>n estimate of the no-effect concentration, as a true NEC does not exist in this case</w:t>
      </w:r>
      <w:r w:rsidRPr="004773E0">
        <w:rPr>
          <w:rFonts w:ascii="Times New Roman" w:hAnsi="Times New Roman" w:cs="Times New Roman"/>
        </w:rPr>
        <w:t xml:space="preserve">. This model averaging strategy avoids the issue of having to decide </w:t>
      </w:r>
      <w:r w:rsidRPr="004773E0">
        <w:rPr>
          <w:rStyle w:val="VerbatimChar"/>
          <w:rFonts w:ascii="Times New Roman" w:hAnsi="Times New Roman" w:cs="Times New Roman"/>
        </w:rPr>
        <w:t>a-piori</w:t>
      </w:r>
      <w:r w:rsidRPr="004773E0">
        <w:rPr>
          <w:rFonts w:ascii="Times New Roman" w:hAnsi="Times New Roman" w:cs="Times New Roman"/>
        </w:rPr>
        <w:t xml:space="preserve"> which type of model fits the data better (NEC or sigmoidal) and instead uses an information theoretic approach </w:t>
      </w:r>
      <w:r w:rsidR="00471963">
        <w:rPr>
          <w:rFonts w:ascii="Times New Roman" w:hAnsi="Times New Roman" w:cs="Times New Roman"/>
        </w:rPr>
        <w:fldChar w:fldCharType="begin"/>
      </w:r>
      <w:r w:rsidR="00471963">
        <w:rPr>
          <w:rFonts w:ascii="Times New Roman" w:hAnsi="Times New Roman" w:cs="Times New Roman"/>
        </w:rPr>
        <w:instrText xml:space="preserve"> ADDIN EN.CITE &lt;EndNote&gt;&lt;Cite&gt;&lt;Author&gt;Burnham&lt;/Author&gt;&lt;Year&gt;2002&lt;/Year&gt;&lt;RecNum&gt;133&lt;/RecNum&gt;&lt;DisplayText&gt;(Burnham and Anderson 2002)&lt;/DisplayText&gt;&lt;record&gt;&lt;rec-number&gt;133&lt;/rec-number&gt;&lt;foreign-keys&gt;&lt;key app="EN" db-id="aedd5pw2jfpd5xepsvavtdvd2pr25razzzse" timestamp="1678410408"&gt;133&lt;/key&gt;&lt;/foreign-keys&gt;&lt;ref-type name="Book"&gt;6&lt;/ref-type&gt;&lt;contributors&gt;&lt;authors&gt;&lt;author&gt;Burnham, KP&lt;/author&gt;&lt;author&gt;Anderson, DR&lt;/author&gt;&lt;/authors&gt;&lt;/contributors&gt;&lt;titles&gt;&lt;title&gt;Model Selection and Multimodel Inference: A Practical Information‐Theoretic Approach, 2nd ed.&lt;/title&gt;&lt;/titles&gt;&lt;dates&gt;&lt;year&gt;2002&lt;/year&gt;&lt;/dates&gt;&lt;pub-location&gt;New York, NY, USA&lt;/pub-location&gt;&lt;publisher&gt;Springer&lt;/publisher&gt;&lt;urls&gt;&lt;/urls&gt;&lt;/record&gt;&lt;/Cite&gt;&lt;/EndNote&gt;</w:instrText>
      </w:r>
      <w:r w:rsidR="00471963">
        <w:rPr>
          <w:rFonts w:ascii="Times New Roman" w:hAnsi="Times New Roman" w:cs="Times New Roman"/>
        </w:rPr>
        <w:fldChar w:fldCharType="separate"/>
      </w:r>
      <w:r w:rsidR="00471963">
        <w:rPr>
          <w:rFonts w:ascii="Times New Roman" w:hAnsi="Times New Roman" w:cs="Times New Roman"/>
          <w:noProof/>
        </w:rPr>
        <w:t>(Burnham and Anderson 2002)</w:t>
      </w:r>
      <w:r w:rsidR="00471963">
        <w:rPr>
          <w:rFonts w:ascii="Times New Roman" w:hAnsi="Times New Roman" w:cs="Times New Roman"/>
        </w:rPr>
        <w:fldChar w:fldCharType="end"/>
      </w:r>
      <w:r w:rsidRPr="004773E0">
        <w:rPr>
          <w:rFonts w:ascii="Times New Roman" w:hAnsi="Times New Roman" w:cs="Times New Roman"/>
        </w:rPr>
        <w:t xml:space="preserve"> to weight the resulting ‘NEC’ </w:t>
      </w:r>
      <w:r w:rsidR="00E77D2D" w:rsidRPr="004773E0">
        <w:rPr>
          <w:rFonts w:ascii="Times New Roman" w:hAnsi="Times New Roman" w:cs="Times New Roman"/>
        </w:rPr>
        <w:t>estimate,</w:t>
      </w:r>
      <w:r w:rsidRPr="004773E0">
        <w:rPr>
          <w:rFonts w:ascii="Times New Roman" w:hAnsi="Times New Roman" w:cs="Times New Roman"/>
        </w:rPr>
        <w:t xml:space="preserve"> so it is based only on those models with the most support</w:t>
      </w:r>
      <w:r w:rsidR="00DD0106">
        <w:rPr>
          <w:rFonts w:ascii="Times New Roman" w:hAnsi="Times New Roman" w:cs="Times New Roman"/>
        </w:rPr>
        <w:t xml:space="preserve"> given the data</w:t>
      </w:r>
      <w:r w:rsidRPr="004773E0">
        <w:rPr>
          <w:rFonts w:ascii="Times New Roman" w:hAnsi="Times New Roman" w:cs="Times New Roman"/>
        </w:rPr>
        <w:t xml:space="preserve">. In this scenario, if the NEC model(s) fits the data better these will have high weight and the resulting estimate’ will be a true NEC estimate. Conversely, if the sigmoidal model(s) fit better, the resulting toxicity estimate will be based largely on a NSEC estimate. </w:t>
      </w:r>
    </w:p>
    <w:p w14:paraId="4DE5DD4D" w14:textId="2A8614D9" w:rsidR="00DD0106" w:rsidRDefault="00DD0106" w:rsidP="005A11B1">
      <w:pPr>
        <w:pStyle w:val="BodyText"/>
        <w:rPr>
          <w:rFonts w:ascii="Times New Roman" w:hAnsi="Times New Roman" w:cs="Times New Roman"/>
          <w:highlight w:val="yellow"/>
        </w:rPr>
      </w:pPr>
      <w:r w:rsidRPr="00DD0106">
        <w:rPr>
          <w:rFonts w:ascii="Times New Roman" w:hAnsi="Times New Roman" w:cs="Times New Roman"/>
        </w:rPr>
        <w:t xml:space="preserve">As discussed in </w:t>
      </w:r>
      <w:r w:rsidRPr="00DD0106">
        <w:rPr>
          <w:rFonts w:ascii="Times New Roman" w:hAnsi="Times New Roman" w:cs="Times New Roman"/>
        </w:rPr>
        <w:fldChar w:fldCharType="begin"/>
      </w:r>
      <w:r w:rsidRPr="00DD0106">
        <w:rPr>
          <w:rFonts w:ascii="Times New Roman" w:hAnsi="Times New Roman" w:cs="Times New Roman"/>
        </w:rPr>
        <w:instrText xml:space="preserve"> ADDIN EN.CITE &lt;EndNote&gt;&lt;Cite&gt;&lt;Author&gt;Fisher&lt;/Author&gt;&lt;Year&gt;in review&lt;/Year&gt;&lt;RecNum&gt;127&lt;/RecNum&gt;&lt;DisplayText&gt;(Fisher and Fox in review)&lt;/DisplayText&gt;&lt;record&gt;&lt;rec-number&gt;127&lt;/rec-number&gt;&lt;foreign-keys&gt;&lt;key app="EN" db-id="aedd5pw2jfpd5xepsvavtdvd2pr25razzzse" timestamp="1667269587"&gt;127&lt;/key&gt;&lt;/foreign-keys&gt;&lt;ref-type name="Journal Article"&gt;17&lt;/ref-type&gt;&lt;contributors&gt;&lt;authors&gt;&lt;author&gt;R Fisher&lt;/author&gt;&lt;author&gt;DR Fox&lt;/author&gt;&lt;/authors&gt;&lt;/contributors&gt;&lt;titles&gt;&lt;title&gt;Introducing the no-sigificant-effect-concentration (NSEC)&lt;/title&gt;&lt;secondary-title&gt;Environmental Toxicology and Chemistry&lt;/secondary-title&gt;&lt;/titles&gt;&lt;periodical&gt;&lt;full-title&gt;Environmental Toxicology and Chemistry&lt;/full-title&gt;&lt;/periodical&gt;&lt;dates&gt;&lt;year&gt;in review&lt;/year&gt;&lt;/dates&gt;&lt;urls&gt;&lt;/urls&gt;&lt;/record&gt;&lt;/Cite&gt;&lt;/EndNote&gt;</w:instrText>
      </w:r>
      <w:r w:rsidRPr="00DD0106">
        <w:rPr>
          <w:rFonts w:ascii="Times New Roman" w:hAnsi="Times New Roman" w:cs="Times New Roman"/>
        </w:rPr>
        <w:fldChar w:fldCharType="separate"/>
      </w:r>
      <w:r w:rsidRPr="00DD0106">
        <w:rPr>
          <w:rFonts w:ascii="Times New Roman" w:hAnsi="Times New Roman" w:cs="Times New Roman"/>
          <w:noProof/>
        </w:rPr>
        <w:t>(Fisher and Fox in review)</w:t>
      </w:r>
      <w:r w:rsidRPr="00DD0106">
        <w:rPr>
          <w:rFonts w:ascii="Times New Roman" w:hAnsi="Times New Roman" w:cs="Times New Roman"/>
        </w:rPr>
        <w:fldChar w:fldCharType="end"/>
      </w:r>
      <w:r w:rsidRPr="00DD0106">
        <w:rPr>
          <w:rFonts w:ascii="Times New Roman" w:hAnsi="Times New Roman" w:cs="Times New Roman"/>
        </w:rPr>
        <w:t xml:space="preserve"> t</w:t>
      </w:r>
      <w:r w:rsidR="005A11B1" w:rsidRPr="00DD0106">
        <w:rPr>
          <w:rFonts w:ascii="Times New Roman" w:hAnsi="Times New Roman" w:cs="Times New Roman"/>
        </w:rPr>
        <w:t xml:space="preserve">he derivation of NSEC is critically dependent on the estimation of uncertainty in the </w:t>
      </w:r>
      <w:r w:rsidRPr="00DD0106">
        <w:rPr>
          <w:rFonts w:ascii="Times New Roman" w:hAnsi="Times New Roman" w:cs="Times New Roman"/>
        </w:rPr>
        <w:t>α</w:t>
      </w:r>
      <w:r w:rsidR="005A11B1" w:rsidRPr="00DD0106">
        <w:rPr>
          <w:rFonts w:ascii="Times New Roman" w:hAnsi="Times New Roman" w:cs="Times New Roman"/>
        </w:rPr>
        <w:t xml:space="preserve"> (y-intercept) parameter. This means that the statistical methods used must be appropriate and able to accurately capture the level of variability observed in the control treatment. Furthermore, like the NOEC, NSEC will be sensitive to sampling effort</w:t>
      </w:r>
      <w:r w:rsidRPr="00DD0106">
        <w:rPr>
          <w:rFonts w:ascii="Times New Roman" w:hAnsi="Times New Roman" w:cs="Times New Roman"/>
        </w:rPr>
        <w:t>. This is verified by our simulation study, which clearly shows that</w:t>
      </w:r>
      <w:r w:rsidR="005A11B1" w:rsidRPr="00DD0106">
        <w:rPr>
          <w:rFonts w:ascii="Times New Roman" w:hAnsi="Times New Roman" w:cs="Times New Roman"/>
        </w:rPr>
        <w:t xml:space="preserve"> </w:t>
      </w:r>
      <w:r w:rsidRPr="00DD0106">
        <w:rPr>
          <w:rFonts w:ascii="Times New Roman" w:hAnsi="Times New Roman" w:cs="Times New Roman"/>
        </w:rPr>
        <w:t>f</w:t>
      </w:r>
      <w:r w:rsidR="005A11B1" w:rsidRPr="00DD0106">
        <w:rPr>
          <w:rFonts w:ascii="Times New Roman" w:hAnsi="Times New Roman" w:cs="Times New Roman"/>
        </w:rPr>
        <w:t xml:space="preserve">or data based on a sigmoidal model NSEC declines as sampling effort </w:t>
      </w:r>
      <w:r w:rsidR="00E77D2D" w:rsidRPr="00DD0106">
        <w:rPr>
          <w:rFonts w:ascii="Times New Roman" w:hAnsi="Times New Roman" w:cs="Times New Roman"/>
        </w:rPr>
        <w:t>increases</w:t>
      </w:r>
      <w:r w:rsidRPr="00DD0106">
        <w:rPr>
          <w:rFonts w:ascii="Times New Roman" w:hAnsi="Times New Roman" w:cs="Times New Roman"/>
        </w:rPr>
        <w:t>. This is expected,</w:t>
      </w:r>
      <w:r w:rsidR="00E77D2D" w:rsidRPr="00DD0106">
        <w:rPr>
          <w:rFonts w:ascii="Times New Roman" w:hAnsi="Times New Roman" w:cs="Times New Roman"/>
        </w:rPr>
        <w:t xml:space="preserve"> because</w:t>
      </w:r>
      <w:r w:rsidR="005A11B1" w:rsidRPr="00DD0106">
        <w:rPr>
          <w:rFonts w:ascii="Times New Roman" w:hAnsi="Times New Roman" w:cs="Times New Roman"/>
        </w:rPr>
        <w:t xml:space="preserve"> experiment</w:t>
      </w:r>
      <w:r w:rsidRPr="00DD0106">
        <w:rPr>
          <w:rFonts w:ascii="Times New Roman" w:hAnsi="Times New Roman" w:cs="Times New Roman"/>
        </w:rPr>
        <w:t>s</w:t>
      </w:r>
      <w:r w:rsidR="005A11B1" w:rsidRPr="00DD0106">
        <w:rPr>
          <w:rFonts w:ascii="Times New Roman" w:hAnsi="Times New Roman" w:cs="Times New Roman"/>
        </w:rPr>
        <w:t xml:space="preserve"> with low replication yield greater uncertainty in the estimation of </w:t>
      </w:r>
      <w:r w:rsidRPr="00DD0106">
        <w:rPr>
          <w:rFonts w:ascii="Times New Roman" w:hAnsi="Times New Roman" w:cs="Times New Roman"/>
        </w:rPr>
        <w:t>α</w:t>
      </w:r>
      <w:r w:rsidR="005A11B1" w:rsidRPr="00DD0106">
        <w:rPr>
          <w:rFonts w:ascii="Times New Roman" w:hAnsi="Times New Roman" w:cs="Times New Roman"/>
        </w:rPr>
        <w:t>, which reduce</w:t>
      </w:r>
      <w:r w:rsidRPr="00DD0106">
        <w:rPr>
          <w:rFonts w:ascii="Times New Roman" w:hAnsi="Times New Roman" w:cs="Times New Roman"/>
        </w:rPr>
        <w:t>s</w:t>
      </w:r>
      <w:r w:rsidR="005A11B1" w:rsidRPr="00DD0106">
        <w:rPr>
          <w:rFonts w:ascii="Times New Roman" w:hAnsi="Times New Roman" w:cs="Times New Roman"/>
        </w:rPr>
        <w:t xml:space="preserve"> the lower-bound estimate</w:t>
      </w:r>
      <w:r w:rsidRPr="00DD0106">
        <w:rPr>
          <w:rFonts w:ascii="Times New Roman" w:hAnsi="Times New Roman" w:cs="Times New Roman"/>
        </w:rPr>
        <w:t xml:space="preserve"> and</w:t>
      </w:r>
      <w:r w:rsidR="005A11B1" w:rsidRPr="00DD0106">
        <w:rPr>
          <w:rFonts w:ascii="Times New Roman" w:hAnsi="Times New Roman" w:cs="Times New Roman"/>
        </w:rPr>
        <w:t xml:space="preserve"> result</w:t>
      </w:r>
      <w:r w:rsidRPr="00DD0106">
        <w:rPr>
          <w:rFonts w:ascii="Times New Roman" w:hAnsi="Times New Roman" w:cs="Times New Roman"/>
        </w:rPr>
        <w:t>s</w:t>
      </w:r>
      <w:r w:rsidR="005A11B1" w:rsidRPr="00DD0106">
        <w:rPr>
          <w:rFonts w:ascii="Times New Roman" w:hAnsi="Times New Roman" w:cs="Times New Roman"/>
        </w:rPr>
        <w:t xml:space="preserve"> in higher estimates of the NSEC value. </w:t>
      </w:r>
      <w:r>
        <w:rPr>
          <w:rFonts w:ascii="Times New Roman" w:hAnsi="Times New Roman" w:cs="Times New Roman"/>
        </w:rPr>
        <w:t>C</w:t>
      </w:r>
      <w:r w:rsidRPr="00574CFA">
        <w:rPr>
          <w:rFonts w:ascii="Times New Roman" w:hAnsi="Times New Roman" w:cs="Times New Roman"/>
        </w:rPr>
        <w:t>lear guidance on best practice experimental and statistical approaches for estimating valid NSEC values</w:t>
      </w:r>
      <w:r>
        <w:rPr>
          <w:rFonts w:ascii="Times New Roman" w:hAnsi="Times New Roman" w:cs="Times New Roman"/>
        </w:rPr>
        <w:t xml:space="preserve"> are clearly warranted if </w:t>
      </w:r>
      <w:r>
        <w:rPr>
          <w:rFonts w:ascii="Times New Roman" w:hAnsi="Times New Roman" w:cs="Times New Roman"/>
        </w:rPr>
        <w:lastRenderedPageBreak/>
        <w:t xml:space="preserve">these approaches are to be adopted </w:t>
      </w:r>
      <w:r>
        <w:rPr>
          <w:rFonts w:ascii="Times New Roman" w:hAnsi="Times New Roman" w:cs="Times New Roman"/>
        </w:rPr>
        <w:fldChar w:fldCharType="begin"/>
      </w:r>
      <w:r>
        <w:rPr>
          <w:rFonts w:ascii="Times New Roman" w:hAnsi="Times New Roman" w:cs="Times New Roman"/>
        </w:rPr>
        <w:instrText xml:space="preserve"> ADDIN EN.CITE &lt;EndNote&gt;&lt;Cite&gt;&lt;Author&gt;Fisher&lt;/Author&gt;&lt;Year&gt;in review&lt;/Year&gt;&lt;RecNum&gt;127&lt;/RecNum&gt;&lt;DisplayText&gt;(Fisher and Fox in review)&lt;/DisplayText&gt;&lt;record&gt;&lt;rec-number&gt;127&lt;/rec-number&gt;&lt;foreign-keys&gt;&lt;key app="EN" db-id="aedd5pw2jfpd5xepsvavtdvd2pr25razzzse" timestamp="1667269587"&gt;127&lt;/key&gt;&lt;/foreign-keys&gt;&lt;ref-type name="Journal Article"&gt;17&lt;/ref-type&gt;&lt;contributors&gt;&lt;authors&gt;&lt;author&gt;R Fisher&lt;/author&gt;&lt;author&gt;DR Fox&lt;/author&gt;&lt;/authors&gt;&lt;/contributors&gt;&lt;titles&gt;&lt;title&gt;Introducing the no-sigificant-effect-concentration (NSEC)&lt;/title&gt;&lt;secondary-title&gt;Environmental Toxicology and Chemistry&lt;/secondary-title&gt;&lt;/titles&gt;&lt;periodical&gt;&lt;full-title&gt;Environmental Toxicology and Chemistry&lt;/full-title&gt;&lt;/periodical&gt;&lt;dates&gt;&lt;year&gt;in review&lt;/year&gt;&lt;/dates&gt;&lt;urls&gt;&lt;/urls&gt;&lt;/record&gt;&lt;/Cite&gt;&lt;/EndNote&gt;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(Fisher and Fox in review)</w:t>
      </w:r>
      <w:r>
        <w:rPr>
          <w:rFonts w:ascii="Times New Roman" w:hAnsi="Times New Roman" w:cs="Times New Roman"/>
        </w:rPr>
        <w:fldChar w:fldCharType="end"/>
      </w:r>
      <w:r>
        <w:rPr>
          <w:rFonts w:ascii="Times New Roman" w:hAnsi="Times New Roman" w:cs="Times New Roman"/>
        </w:rPr>
        <w:t xml:space="preserve">, </w:t>
      </w:r>
      <w:r w:rsidR="00272E10">
        <w:rPr>
          <w:rFonts w:ascii="Times New Roman" w:hAnsi="Times New Roman" w:cs="Times New Roman"/>
        </w:rPr>
        <w:t xml:space="preserve">and similar </w:t>
      </w:r>
      <w:r w:rsidRPr="00574CFA">
        <w:rPr>
          <w:rFonts w:ascii="Times New Roman" w:hAnsi="Times New Roman" w:cs="Times New Roman"/>
        </w:rPr>
        <w:t xml:space="preserve">issues related to the impact of experimental design are well understood in the case of the NOEC </w:t>
      </w:r>
      <w:r w:rsidRPr="00574CFA">
        <w:rPr>
          <w:rFonts w:ascii="Times New Roman" w:hAnsi="Times New Roman" w:cs="Times New Roman"/>
        </w:rPr>
        <w:fldChar w:fldCharType="begin"/>
      </w:r>
      <w:r>
        <w:rPr>
          <w:rFonts w:ascii="Times New Roman" w:hAnsi="Times New Roman" w:cs="Times New Roman"/>
        </w:rPr>
        <w:instrText xml:space="preserve"> ADDIN EN.CITE &lt;EndNote&gt;&lt;Cite&gt;&lt;Author&gt;Green&lt;/Author&gt;&lt;Year&gt;2018&lt;/Year&gt;&lt;RecNum&gt;116&lt;/RecNum&gt;&lt;DisplayText&gt;(Green et al. 2018)&lt;/DisplayText&gt;&lt;record&gt;&lt;rec-number&gt;116&lt;/rec-number&gt;&lt;foreign-keys&gt;&lt;key app="EN" db-id="aedd5pw2jfpd5xepsvavtdvd2pr25razzzse" timestamp="1664940879"&gt;116&lt;/key&gt;&lt;/foreign-keys&gt;&lt;ref-type name="Book"&gt;6&lt;/ref-type&gt;&lt;contributors&gt;&lt;authors&gt;&lt;author&gt;Green, John W&lt;/author&gt;&lt;author&gt;Springer, Timothy A&lt;/author&gt;&lt;author&gt;Holbech, Henrik&lt;/author&gt;&lt;/authors&gt;&lt;/contributors&gt;&lt;titles&gt;&lt;title&gt;Statistical analysis of ecotoxicity studies&lt;/title&gt;&lt;/titles&gt;&lt;dates&gt;&lt;year&gt;2018&lt;/year&gt;&lt;/dates&gt;&lt;publisher&gt;John Wiley &amp;amp; Sons&lt;/publisher&gt;&lt;isbn&gt;1119488826&lt;/isbn&gt;&lt;urls&gt;&lt;/urls&gt;&lt;/record&gt;&lt;/Cite&gt;&lt;/EndNote&gt;</w:instrText>
      </w:r>
      <w:r w:rsidRPr="00574CFA">
        <w:rPr>
          <w:rFonts w:ascii="Times New Roman" w:hAnsi="Times New Roman" w:cs="Times New Roman"/>
        </w:rPr>
        <w:fldChar w:fldCharType="separate"/>
      </w:r>
      <w:r>
        <w:rPr>
          <w:rFonts w:ascii="Times New Roman" w:hAnsi="Times New Roman" w:cs="Times New Roman"/>
          <w:noProof/>
        </w:rPr>
        <w:t>(Green et al. 2018)</w:t>
      </w:r>
      <w:r w:rsidRPr="00574CFA">
        <w:rPr>
          <w:rFonts w:ascii="Times New Roman" w:hAnsi="Times New Roman" w:cs="Times New Roman"/>
        </w:rPr>
        <w:fldChar w:fldCharType="end"/>
      </w:r>
      <w:r w:rsidRPr="00574CFA">
        <w:rPr>
          <w:rFonts w:ascii="Times New Roman" w:hAnsi="Times New Roman" w:cs="Times New Roman"/>
        </w:rPr>
        <w:t>.</w:t>
      </w:r>
      <w:r w:rsidR="00272E10">
        <w:rPr>
          <w:rFonts w:ascii="Times New Roman" w:hAnsi="Times New Roman" w:cs="Times New Roman"/>
        </w:rPr>
        <w:t xml:space="preserve"> In addition, it may be reasonable to adopt a similar approach to that of </w:t>
      </w:r>
      <w:r w:rsidR="00272E10">
        <w:rPr>
          <w:rFonts w:ascii="Times New Roman" w:hAnsi="Times New Roman" w:cs="Times New Roman"/>
        </w:rPr>
        <w:fldChar w:fldCharType="begin"/>
      </w:r>
      <w:r w:rsidR="00272E10">
        <w:rPr>
          <w:rFonts w:ascii="Times New Roman" w:hAnsi="Times New Roman" w:cs="Times New Roman"/>
        </w:rPr>
        <w:instrText xml:space="preserve"> ADDIN EN.CITE &lt;EndNote&gt;&lt;Cite&gt;&lt;Author&gt;Negri&lt;/Author&gt;&lt;Year&gt;2021&lt;/Year&gt;&lt;RecNum&gt;65&lt;/RecNum&gt;&lt;DisplayText&gt;(Negri et al. 2021)&lt;/DisplayText&gt;&lt;record&gt;&lt;rec-number&gt;65&lt;/rec-number&gt;&lt;foreign-keys&gt;&lt;key app="EN" db-id="aedd5pw2jfpd5xepsvavtdvd2pr25razzzse" timestamp="1639641792"&gt;65&lt;/key&gt;&lt;/foreign-keys&gt;&lt;ref-type name="Journal Article"&gt;17&lt;/ref-type&gt;&lt;contributors&gt;&lt;authors&gt;&lt;author&gt;Negri, Andrew P&lt;/author&gt;&lt;author&gt;Brinkman, Diane L&lt;/author&gt;&lt;author&gt;Flores, Florita&lt;/author&gt;&lt;author&gt;van Dam, Joost&lt;/author&gt;&lt;author&gt;Luter, Heidi M&lt;/author&gt;&lt;author&gt;Thomas, Marie C&lt;/author&gt;&lt;author&gt;Fisher, Rebecca&lt;/author&gt;&lt;author&gt;Stapp, Laura S&lt;/author&gt;&lt;author&gt;Kurtenbach, Paul&lt;/author&gt;&lt;author&gt;Severati, Andrea&lt;/author&gt;&lt;/authors&gt;&lt;/contributors&gt;&lt;titles&gt;&lt;title&gt;Derivation of toxicity thresholds for gas condensate oils protective of tropical species using experimental and modelling approaches&lt;/title&gt;&lt;secondary-title&gt;Marine Pollution Bulletin&lt;/secondary-title&gt;&lt;/titles&gt;&lt;periodical&gt;&lt;full-title&gt;Marine Pollution Bulletin&lt;/full-title&gt;&lt;/periodical&gt;&lt;pages&gt;112899&lt;/pages&gt;&lt;volume&gt;172&lt;/volume&gt;&lt;dates&gt;&lt;year&gt;2021&lt;/year&gt;&lt;/dates&gt;&lt;isbn&gt;0025-326X&lt;/isbn&gt;&lt;urls&gt;&lt;/urls&gt;&lt;/record&gt;&lt;/Cite&gt;&lt;/EndNote&gt;</w:instrText>
      </w:r>
      <w:r w:rsidR="00272E10">
        <w:rPr>
          <w:rFonts w:ascii="Times New Roman" w:hAnsi="Times New Roman" w:cs="Times New Roman"/>
        </w:rPr>
        <w:fldChar w:fldCharType="separate"/>
      </w:r>
      <w:r w:rsidR="00272E10">
        <w:rPr>
          <w:rFonts w:ascii="Times New Roman" w:hAnsi="Times New Roman" w:cs="Times New Roman"/>
          <w:noProof/>
        </w:rPr>
        <w:t>(Negri et al. 2021)</w:t>
      </w:r>
      <w:r w:rsidR="00272E10">
        <w:rPr>
          <w:rFonts w:ascii="Times New Roman" w:hAnsi="Times New Roman" w:cs="Times New Roman"/>
        </w:rPr>
        <w:fldChar w:fldCharType="end"/>
      </w:r>
      <w:r w:rsidR="00272E10">
        <w:rPr>
          <w:rFonts w:ascii="Times New Roman" w:hAnsi="Times New Roman" w:cs="Times New Roman"/>
        </w:rPr>
        <w:t xml:space="preserve"> where the estimated NSEC values are compared against a relevant ECx level, and the lower of the two adopted to ensure an appropriate level of conservatism is maintained, depending on the context of the analysis being undertaken.</w:t>
      </w:r>
    </w:p>
    <w:p w14:paraId="52EEB73C" w14:textId="77777777" w:rsidR="005A11B1" w:rsidRPr="004773E0" w:rsidRDefault="005A11B1" w:rsidP="005A11B1">
      <w:pPr>
        <w:pStyle w:val="Heading1"/>
        <w:rPr>
          <w:rFonts w:ascii="Times New Roman" w:hAnsi="Times New Roman" w:cs="Times New Roman"/>
          <w:color w:val="auto"/>
          <w:sz w:val="24"/>
          <w:szCs w:val="24"/>
        </w:rPr>
      </w:pPr>
      <w:bookmarkStart w:id="16" w:name="conclusions"/>
      <w:bookmarkEnd w:id="15"/>
      <w:r w:rsidRPr="004773E0">
        <w:rPr>
          <w:rFonts w:ascii="Times New Roman" w:hAnsi="Times New Roman" w:cs="Times New Roman"/>
          <w:color w:val="auto"/>
          <w:sz w:val="24"/>
          <w:szCs w:val="24"/>
        </w:rPr>
        <w:t>Conclusions</w:t>
      </w:r>
    </w:p>
    <w:p w14:paraId="099963A2" w14:textId="25B71CF0" w:rsidR="00EC4912" w:rsidRPr="004773E0" w:rsidRDefault="005A11B1" w:rsidP="00272E10">
      <w:pPr>
        <w:pStyle w:val="FirstParagraph"/>
        <w:rPr>
          <w:rFonts w:ascii="Times New Roman" w:hAnsi="Times New Roman" w:cs="Times New Roman"/>
        </w:rPr>
      </w:pPr>
      <w:r w:rsidRPr="00BD0F80">
        <w:rPr>
          <w:rFonts w:ascii="Times New Roman" w:hAnsi="Times New Roman" w:cs="Times New Roman"/>
        </w:rPr>
        <w:t xml:space="preserve">Overall it appears that the NSEC method </w:t>
      </w:r>
      <w:r w:rsidR="00272E10" w:rsidRPr="00BD0F80">
        <w:rPr>
          <w:rFonts w:ascii="Times New Roman" w:hAnsi="Times New Roman" w:cs="Times New Roman"/>
        </w:rPr>
        <w:t>proposed</w:t>
      </w:r>
      <w:r w:rsidRPr="00BD0F80">
        <w:rPr>
          <w:rFonts w:ascii="Times New Roman" w:hAnsi="Times New Roman" w:cs="Times New Roman"/>
        </w:rPr>
        <w:t xml:space="preserve"> </w:t>
      </w:r>
      <w:r w:rsidR="00272E10" w:rsidRPr="00BD0F80">
        <w:rPr>
          <w:rFonts w:ascii="Times New Roman" w:hAnsi="Times New Roman" w:cs="Times New Roman"/>
        </w:rPr>
        <w:t xml:space="preserve">by </w:t>
      </w:r>
      <w:r w:rsidR="00272E10" w:rsidRPr="00BD0F80">
        <w:rPr>
          <w:rFonts w:ascii="Times New Roman" w:hAnsi="Times New Roman" w:cs="Times New Roman"/>
        </w:rPr>
        <w:fldChar w:fldCharType="begin"/>
      </w:r>
      <w:r w:rsidR="00272E10" w:rsidRPr="00BD0F80">
        <w:rPr>
          <w:rFonts w:ascii="Times New Roman" w:hAnsi="Times New Roman" w:cs="Times New Roman"/>
        </w:rPr>
        <w:instrText xml:space="preserve"> ADDIN EN.CITE &lt;EndNote&gt;&lt;Cite&gt;&lt;Author&gt;Fisher&lt;/Author&gt;&lt;Year&gt;in review&lt;/Year&gt;&lt;RecNum&gt;127&lt;/RecNum&gt;&lt;DisplayText&gt;(Fisher and Fox in review)&lt;/DisplayText&gt;&lt;record&gt;&lt;rec-number&gt;127&lt;/rec-number&gt;&lt;foreign-keys&gt;&lt;key app="EN" db-id="aedd5pw2jfpd5xepsvavtdvd2pr25razzzse" timestamp="1667269587"&gt;127&lt;/key&gt;&lt;/foreign-keys&gt;&lt;ref-type name="Journal Article"&gt;17&lt;/ref-type&gt;&lt;contributors&gt;&lt;authors&gt;&lt;author&gt;R Fisher&lt;/author&gt;&lt;author&gt;DR Fox&lt;/author&gt;&lt;/authors&gt;&lt;/contributors&gt;&lt;titles&gt;&lt;title&gt;Introducing the no-sigificant-effect-concentration (NSEC)&lt;/title&gt;&lt;secondary-title&gt;Environmental Toxicology and Chemistry&lt;/secondary-title&gt;&lt;/titles&gt;&lt;periodical&gt;&lt;full-title&gt;Environmental Toxicology and Chemistry&lt;/full-title&gt;&lt;/periodical&gt;&lt;dates&gt;&lt;year&gt;in review&lt;/year&gt;&lt;/dates&gt;&lt;urls&gt;&lt;/urls&gt;&lt;/record&gt;&lt;/Cite&gt;&lt;/EndNote&gt;</w:instrText>
      </w:r>
      <w:r w:rsidR="00272E10" w:rsidRPr="00BD0F80">
        <w:rPr>
          <w:rFonts w:ascii="Times New Roman" w:hAnsi="Times New Roman" w:cs="Times New Roman"/>
        </w:rPr>
        <w:fldChar w:fldCharType="separate"/>
      </w:r>
      <w:r w:rsidR="00272E10" w:rsidRPr="00BD0F80">
        <w:rPr>
          <w:rFonts w:ascii="Times New Roman" w:hAnsi="Times New Roman" w:cs="Times New Roman"/>
          <w:noProof/>
        </w:rPr>
        <w:t>(Fisher and Fox in review)</w:t>
      </w:r>
      <w:r w:rsidR="00272E10" w:rsidRPr="00BD0F80">
        <w:rPr>
          <w:rFonts w:ascii="Times New Roman" w:hAnsi="Times New Roman" w:cs="Times New Roman"/>
        </w:rPr>
        <w:fldChar w:fldCharType="end"/>
      </w:r>
      <w:r w:rsidR="00272E10" w:rsidRPr="00BD0F80">
        <w:rPr>
          <w:rFonts w:ascii="Times New Roman" w:hAnsi="Times New Roman" w:cs="Times New Roman"/>
        </w:rPr>
        <w:t xml:space="preserve"> </w:t>
      </w:r>
      <w:r w:rsidRPr="00BD0F80">
        <w:rPr>
          <w:rFonts w:ascii="Times New Roman" w:hAnsi="Times New Roman" w:cs="Times New Roman"/>
        </w:rPr>
        <w:t xml:space="preserve">has the potential to provide a useful estimate of </w:t>
      </w:r>
      <w:r w:rsidR="00272E10" w:rsidRPr="00BD0F80">
        <w:rPr>
          <w:rFonts w:ascii="Times New Roman" w:hAnsi="Times New Roman" w:cs="Times New Roman"/>
        </w:rPr>
        <w:t>“</w:t>
      </w:r>
      <w:r w:rsidRPr="00BD0F80">
        <w:rPr>
          <w:rFonts w:ascii="Times New Roman" w:hAnsi="Times New Roman" w:cs="Times New Roman"/>
        </w:rPr>
        <w:t>No-Effect</w:t>
      </w:r>
      <w:r w:rsidR="00272E10" w:rsidRPr="00BD0F80">
        <w:rPr>
          <w:rFonts w:ascii="Times New Roman" w:hAnsi="Times New Roman" w:cs="Times New Roman"/>
        </w:rPr>
        <w:t xml:space="preserve">” </w:t>
      </w:r>
      <w:r w:rsidRPr="00BD0F80">
        <w:rPr>
          <w:rFonts w:ascii="Times New Roman" w:hAnsi="Times New Roman" w:cs="Times New Roman"/>
        </w:rPr>
        <w:t xml:space="preserve">Concentration that </w:t>
      </w:r>
      <w:r w:rsidR="00272E10" w:rsidRPr="00BD0F80">
        <w:rPr>
          <w:rFonts w:ascii="Times New Roman" w:hAnsi="Times New Roman" w:cs="Times New Roman"/>
        </w:rPr>
        <w:t xml:space="preserve">can be used when response data do not show a clear threshold effect. </w:t>
      </w:r>
      <w:r w:rsidR="00EC4912" w:rsidRPr="00BD0F80">
        <w:rPr>
          <w:rFonts w:ascii="Times New Roman" w:hAnsi="Times New Roman" w:cs="Times New Roman"/>
        </w:rPr>
        <w:t xml:space="preserve">Embedded within a model averaging approach, </w:t>
      </w:r>
      <w:r w:rsidR="00272E10" w:rsidRPr="00BD0F80">
        <w:rPr>
          <w:rFonts w:ascii="Times New Roman" w:hAnsi="Times New Roman" w:cs="Times New Roman"/>
        </w:rPr>
        <w:t>the</w:t>
      </w:r>
      <w:r w:rsidR="00EC4912" w:rsidRPr="00BD0F80">
        <w:rPr>
          <w:rFonts w:ascii="Times New Roman" w:hAnsi="Times New Roman" w:cs="Times New Roman"/>
        </w:rPr>
        <w:t xml:space="preserve"> </w:t>
      </w:r>
      <w:r w:rsidR="00272E10" w:rsidRPr="00BD0F80">
        <w:rPr>
          <w:rFonts w:ascii="Times New Roman" w:hAnsi="Times New Roman" w:cs="Times New Roman"/>
        </w:rPr>
        <w:t>NSEC and NEC</w:t>
      </w:r>
      <w:r w:rsidR="00EC4912" w:rsidRPr="00BD0F80">
        <w:rPr>
          <w:rFonts w:ascii="Times New Roman" w:hAnsi="Times New Roman" w:cs="Times New Roman"/>
        </w:rPr>
        <w:t xml:space="preserve"> can be combined to seamlessly yield estimates of no-effect concentrations, along with estimation of their uncertainty. The outcome is a framework for CR analysis that is robust to uncertainty in the appropriate model formulation, and for which resulting no-effect toxicity estimates can be confidently integrated into risk assessment frameworks, such as the Species Sensitivity Distribution (SSD).</w:t>
      </w:r>
    </w:p>
    <w:p w14:paraId="163609FB" w14:textId="77777777" w:rsidR="005A11B1" w:rsidRPr="004773E0" w:rsidRDefault="005A11B1" w:rsidP="005A11B1">
      <w:pPr>
        <w:pStyle w:val="Heading1"/>
        <w:rPr>
          <w:rFonts w:ascii="Times New Roman" w:hAnsi="Times New Roman" w:cs="Times New Roman"/>
          <w:color w:val="auto"/>
          <w:sz w:val="24"/>
          <w:szCs w:val="24"/>
        </w:rPr>
      </w:pPr>
      <w:bookmarkStart w:id="17" w:name="acknowledgements"/>
      <w:bookmarkEnd w:id="16"/>
      <w:r w:rsidRPr="004773E0">
        <w:rPr>
          <w:rFonts w:ascii="Times New Roman" w:hAnsi="Times New Roman" w:cs="Times New Roman"/>
          <w:color w:val="auto"/>
          <w:sz w:val="24"/>
          <w:szCs w:val="24"/>
        </w:rPr>
        <w:t>Acknowledgements</w:t>
      </w:r>
    </w:p>
    <w:p w14:paraId="3229A1B9" w14:textId="77777777" w:rsidR="005A11B1" w:rsidRPr="004773E0" w:rsidRDefault="005A11B1" w:rsidP="005A11B1">
      <w:pPr>
        <w:pStyle w:val="FirstParagraph"/>
        <w:rPr>
          <w:rFonts w:ascii="Times New Roman" w:hAnsi="Times New Roman" w:cs="Times New Roman"/>
        </w:rPr>
      </w:pPr>
      <w:r w:rsidRPr="004773E0">
        <w:rPr>
          <w:rFonts w:ascii="Times New Roman" w:hAnsi="Times New Roman" w:cs="Times New Roman"/>
        </w:rPr>
        <w:t>We thank Graeme Batley and Monique Binet for useful comments on the manuscript.</w:t>
      </w:r>
    </w:p>
    <w:p w14:paraId="022E1140" w14:textId="77777777" w:rsidR="005A11B1" w:rsidRPr="004773E0" w:rsidRDefault="005A11B1" w:rsidP="005A11B1">
      <w:pPr>
        <w:pStyle w:val="Heading1"/>
        <w:rPr>
          <w:rFonts w:ascii="Times New Roman" w:hAnsi="Times New Roman" w:cs="Times New Roman"/>
          <w:color w:val="auto"/>
          <w:sz w:val="24"/>
          <w:szCs w:val="24"/>
        </w:rPr>
      </w:pPr>
      <w:bookmarkStart w:id="18" w:name="references"/>
      <w:bookmarkEnd w:id="17"/>
      <w:r w:rsidRPr="004773E0">
        <w:rPr>
          <w:rFonts w:ascii="Times New Roman" w:hAnsi="Times New Roman" w:cs="Times New Roman"/>
          <w:color w:val="auto"/>
          <w:sz w:val="24"/>
          <w:szCs w:val="24"/>
        </w:rPr>
        <w:t>References</w:t>
      </w:r>
    </w:p>
    <w:bookmarkEnd w:id="18"/>
    <w:p w14:paraId="317E339A" w14:textId="77777777" w:rsidR="00272E10" w:rsidRPr="00272E10" w:rsidRDefault="00372AD9" w:rsidP="00272E10">
      <w:pPr>
        <w:pStyle w:val="EndNoteBibliography"/>
        <w:spacing w:after="0"/>
      </w:pPr>
      <w:r w:rsidRPr="004773E0">
        <w:rPr>
          <w:rFonts w:ascii="Times New Roman" w:hAnsi="Times New Roman" w:cs="Times New Roman"/>
        </w:rPr>
        <w:fldChar w:fldCharType="begin"/>
      </w:r>
      <w:r w:rsidRPr="004773E0">
        <w:rPr>
          <w:rFonts w:ascii="Times New Roman" w:hAnsi="Times New Roman" w:cs="Times New Roman"/>
        </w:rPr>
        <w:instrText xml:space="preserve"> ADDIN EN.REFLIST </w:instrText>
      </w:r>
      <w:r w:rsidRPr="004773E0">
        <w:rPr>
          <w:rFonts w:ascii="Times New Roman" w:hAnsi="Times New Roman" w:cs="Times New Roman"/>
        </w:rPr>
        <w:fldChar w:fldCharType="separate"/>
      </w:r>
      <w:r w:rsidR="00272E10" w:rsidRPr="00272E10">
        <w:t xml:space="preserve">Bellio R, Jensen J, Seiden P. 2000. Applications of likelihood asymptotics for nonlinear regression in herbicide bioassays. </w:t>
      </w:r>
      <w:r w:rsidR="00272E10" w:rsidRPr="00272E10">
        <w:rPr>
          <w:i/>
        </w:rPr>
        <w:t>Biometrics</w:t>
      </w:r>
      <w:r w:rsidR="00272E10" w:rsidRPr="00272E10">
        <w:t xml:space="preserve"> 56:1204-1212.</w:t>
      </w:r>
    </w:p>
    <w:p w14:paraId="27AA5491" w14:textId="77777777" w:rsidR="00272E10" w:rsidRPr="00272E10" w:rsidRDefault="00272E10" w:rsidP="00272E10">
      <w:pPr>
        <w:pStyle w:val="EndNoteBibliography"/>
        <w:spacing w:after="0"/>
      </w:pPr>
      <w:r w:rsidRPr="00272E10">
        <w:t xml:space="preserve">Burnham K, Anderson D. 2002. </w:t>
      </w:r>
      <w:r w:rsidRPr="00272E10">
        <w:rPr>
          <w:i/>
        </w:rPr>
        <w:t>Model Selection and Multimodel Inference: A Practical Information‐Theoretic Approach, 2nd ed.</w:t>
      </w:r>
      <w:r w:rsidRPr="00272E10">
        <w:t xml:space="preserve"> Springer, New York, NY, USA.</w:t>
      </w:r>
    </w:p>
    <w:p w14:paraId="226D97D6" w14:textId="77777777" w:rsidR="00272E10" w:rsidRPr="00272E10" w:rsidRDefault="00272E10" w:rsidP="00272E10">
      <w:pPr>
        <w:pStyle w:val="EndNoteBibliography"/>
        <w:spacing w:after="0"/>
      </w:pPr>
      <w:r w:rsidRPr="00272E10">
        <w:t xml:space="preserve">Chèvre N, Slooten KBv, Tarradellas J, Brazzale AR, Behra R, Guettinger H. 2002. Effects of dinoseb on the life cycle of Daphnia magna: Modeling survival time and a proposal for an alternative to the no‐observed‐effect concentration. </w:t>
      </w:r>
      <w:r w:rsidRPr="00272E10">
        <w:rPr>
          <w:i/>
        </w:rPr>
        <w:t>Environmental Toxicology and Chemistry: An International Journal</w:t>
      </w:r>
      <w:r w:rsidRPr="00272E10">
        <w:t xml:space="preserve"> 21:828-833.</w:t>
      </w:r>
    </w:p>
    <w:p w14:paraId="53894F04" w14:textId="028EF80F" w:rsidR="00272E10" w:rsidRPr="00272E10" w:rsidRDefault="00272E10" w:rsidP="00272E10">
      <w:pPr>
        <w:pStyle w:val="EndNoteBibliography"/>
        <w:spacing w:after="0"/>
      </w:pPr>
      <w:r w:rsidRPr="00272E10">
        <w:t xml:space="preserve">Dormann CF, Calabrese JM, Guillera-Arroita G, Matechou E, Bahn V, Bartoń K, Beale CM, Ciuti S, Elith J, Gerstner K, Guelat J, Keil P, Lahoz-Monfort JJ, Pollock LJ, Reineking B, Roberts DR, Schröder B, Thuiller W, Warton DI, Wintle BA, Wood SN, Wüest RO, Hartig F. 2018. Model averaging in ecology: a review of Bayesian, information-theoretic, and tactical approaches for predictive inference. </w:t>
      </w:r>
      <w:r w:rsidRPr="00272E10">
        <w:rPr>
          <w:i/>
        </w:rPr>
        <w:t>Ecological Monographs</w:t>
      </w:r>
      <w:r w:rsidRPr="00272E10">
        <w:t xml:space="preserve"> 88:485-504. DOI: </w:t>
      </w:r>
      <w:hyperlink r:id="rId27" w:history="1">
        <w:r w:rsidRPr="00272E10">
          <w:rPr>
            <w:rStyle w:val="Hyperlink"/>
          </w:rPr>
          <w:t>https://doi.org/10.1002/ecm.1309</w:t>
        </w:r>
      </w:hyperlink>
      <w:r w:rsidRPr="00272E10">
        <w:t>.</w:t>
      </w:r>
    </w:p>
    <w:p w14:paraId="574584DD" w14:textId="6ABFFDE5" w:rsidR="00272E10" w:rsidRPr="00272E10" w:rsidRDefault="00272E10" w:rsidP="00272E10">
      <w:pPr>
        <w:pStyle w:val="EndNoteBibliography"/>
        <w:spacing w:after="0"/>
      </w:pPr>
      <w:r w:rsidRPr="00272E10">
        <w:t xml:space="preserve">Fisher R, Barneche D, Ricardo G, Fox D. 2023. bayesnec: A Bayesian No-Effect- Concentration (NEC) Algorithm. R package version 2.1.0.2. </w:t>
      </w:r>
      <w:hyperlink r:id="rId28" w:history="1">
        <w:r w:rsidRPr="00272E10">
          <w:rPr>
            <w:rStyle w:val="Hyperlink"/>
          </w:rPr>
          <w:t>https://CRAN.R-project.org/package=bayesnec</w:t>
        </w:r>
      </w:hyperlink>
      <w:r w:rsidRPr="00272E10">
        <w:t>.</w:t>
      </w:r>
    </w:p>
    <w:p w14:paraId="6591398F" w14:textId="77777777" w:rsidR="00272E10" w:rsidRPr="00272E10" w:rsidRDefault="00272E10" w:rsidP="00272E10">
      <w:pPr>
        <w:pStyle w:val="EndNoteBibliography"/>
        <w:spacing w:after="0"/>
      </w:pPr>
      <w:r w:rsidRPr="00272E10">
        <w:t xml:space="preserve">Fisher R, Fox D. in review. Introducing the no-sigificant-effect-concentration (NSEC). </w:t>
      </w:r>
      <w:r w:rsidRPr="00272E10">
        <w:rPr>
          <w:i/>
        </w:rPr>
        <w:t>Environmental Toxicology and Chemistry</w:t>
      </w:r>
      <w:r w:rsidRPr="00272E10">
        <w:t>.</w:t>
      </w:r>
    </w:p>
    <w:p w14:paraId="0E7F524D" w14:textId="0369FCB5" w:rsidR="00272E10" w:rsidRPr="00272E10" w:rsidRDefault="00272E10" w:rsidP="00272E10">
      <w:pPr>
        <w:pStyle w:val="EndNoteBibliography"/>
        <w:spacing w:after="0"/>
      </w:pPr>
      <w:r w:rsidRPr="00272E10">
        <w:t xml:space="preserve">Fisher R, Ricardo G, Fox DR. 2020. Bayesian concentration-response modelling using jagsNEC. </w:t>
      </w:r>
      <w:hyperlink r:id="rId29" w:history="1">
        <w:r w:rsidRPr="00272E10">
          <w:rPr>
            <w:rStyle w:val="Hyperlink"/>
            <w:i/>
          </w:rPr>
          <w:t>https://doiorg/105281/ZENODO3966864</w:t>
        </w:r>
      </w:hyperlink>
      <w:r w:rsidRPr="00272E10">
        <w:t>.</w:t>
      </w:r>
    </w:p>
    <w:p w14:paraId="0E9E1FBA" w14:textId="77777777" w:rsidR="00272E10" w:rsidRPr="00272E10" w:rsidRDefault="00272E10" w:rsidP="00272E10">
      <w:pPr>
        <w:pStyle w:val="EndNoteBibliography"/>
        <w:spacing w:after="0"/>
      </w:pPr>
      <w:r w:rsidRPr="00272E10">
        <w:lastRenderedPageBreak/>
        <w:t xml:space="preserve">Fox D, van Dam R, Fisher R, Batley G, Tillmanns A, Thorley J, Schwarz C, Spry D, McTavish K. 2021. Recent Developments in Species Sensitivity Distribution Modeling. </w:t>
      </w:r>
      <w:r w:rsidRPr="00272E10">
        <w:rPr>
          <w:i/>
        </w:rPr>
        <w:t>Environmental Toxicology and Chemistry</w:t>
      </w:r>
      <w:r w:rsidRPr="00272E10">
        <w:t xml:space="preserve"> 40:293-308.</w:t>
      </w:r>
    </w:p>
    <w:p w14:paraId="2A69E7FD" w14:textId="77777777" w:rsidR="00272E10" w:rsidRPr="00272E10" w:rsidRDefault="00272E10" w:rsidP="00272E10">
      <w:pPr>
        <w:pStyle w:val="EndNoteBibliography"/>
        <w:spacing w:after="0"/>
      </w:pPr>
      <w:r w:rsidRPr="00272E10">
        <w:t xml:space="preserve">Fox DR. 2008. NECS, NOECS and the EC {x}. </w:t>
      </w:r>
      <w:r w:rsidRPr="00272E10">
        <w:rPr>
          <w:i/>
        </w:rPr>
        <w:t>Australasian Journal of Ecotoxicology</w:t>
      </w:r>
      <w:r w:rsidRPr="00272E10">
        <w:t xml:space="preserve"> 14:7-9.</w:t>
      </w:r>
    </w:p>
    <w:p w14:paraId="4C0DCB01" w14:textId="45C8AED6" w:rsidR="00272E10" w:rsidRPr="00272E10" w:rsidRDefault="00272E10" w:rsidP="00272E10">
      <w:pPr>
        <w:pStyle w:val="EndNoteBibliography"/>
        <w:spacing w:after="0"/>
      </w:pPr>
      <w:r w:rsidRPr="00272E10">
        <w:t xml:space="preserve">Fox DR. 2010. A Bayesian approach for determining the no effect concentration and hazardous concentration in ecotoxicology. </w:t>
      </w:r>
      <w:r w:rsidRPr="00272E10">
        <w:rPr>
          <w:i/>
        </w:rPr>
        <w:t>Ecotoxicology and environmental safety</w:t>
      </w:r>
      <w:r w:rsidRPr="00272E10">
        <w:t xml:space="preserve"> 73:123-131. DOI: </w:t>
      </w:r>
      <w:hyperlink r:id="rId30" w:history="1">
        <w:r w:rsidRPr="00272E10">
          <w:rPr>
            <w:rStyle w:val="Hyperlink"/>
          </w:rPr>
          <w:t>http://dx.doi.org/10.1016/j.ecoenv.2009.09.012</w:t>
        </w:r>
      </w:hyperlink>
      <w:r w:rsidRPr="00272E10">
        <w:t>.</w:t>
      </w:r>
    </w:p>
    <w:p w14:paraId="36E5C68C" w14:textId="3172754D" w:rsidR="00272E10" w:rsidRPr="00272E10" w:rsidRDefault="00272E10" w:rsidP="00272E10">
      <w:pPr>
        <w:pStyle w:val="EndNoteBibliography"/>
        <w:spacing w:after="0"/>
      </w:pPr>
      <w:r w:rsidRPr="00272E10">
        <w:t xml:space="preserve">Fox DR. 2012. Response to landis and chapman (2011). </w:t>
      </w:r>
      <w:hyperlink r:id="rId31" w:history="1">
        <w:r w:rsidRPr="00272E10">
          <w:rPr>
            <w:rStyle w:val="Hyperlink"/>
            <w:i/>
          </w:rPr>
          <w:t>https://doiorg/101002/ieam1264</w:t>
        </w:r>
      </w:hyperlink>
      <w:r w:rsidRPr="00272E10">
        <w:t>.</w:t>
      </w:r>
    </w:p>
    <w:p w14:paraId="7249ACAA" w14:textId="77777777" w:rsidR="00272E10" w:rsidRPr="00272E10" w:rsidRDefault="00272E10" w:rsidP="00272E10">
      <w:pPr>
        <w:pStyle w:val="EndNoteBibliography"/>
        <w:spacing w:after="0"/>
      </w:pPr>
      <w:r w:rsidRPr="00272E10">
        <w:t xml:space="preserve">Fox DR, Landis WG. 2016a. Comment on ET&amp;C perspectives, November 2015—A holistic view. </w:t>
      </w:r>
      <w:r w:rsidRPr="00272E10">
        <w:rPr>
          <w:i/>
        </w:rPr>
        <w:t>Environmental Toxicology and Chemistry</w:t>
      </w:r>
      <w:r w:rsidRPr="00272E10">
        <w:t xml:space="preserve"> 35:1337-1339.</w:t>
      </w:r>
    </w:p>
    <w:p w14:paraId="73AF4BDA" w14:textId="77777777" w:rsidR="00272E10" w:rsidRPr="00272E10" w:rsidRDefault="00272E10" w:rsidP="00272E10">
      <w:pPr>
        <w:pStyle w:val="EndNoteBibliography"/>
        <w:spacing w:after="0"/>
      </w:pPr>
      <w:r w:rsidRPr="00272E10">
        <w:t xml:space="preserve">Fox DR, Landis WG. 2016b. Don't be fooled—A no‐observed‐effect concentration is no substitute for a poor concentration–response experiment. </w:t>
      </w:r>
      <w:r w:rsidRPr="00272E10">
        <w:rPr>
          <w:i/>
        </w:rPr>
        <w:t>Environmental Toxicology and Chemistry</w:t>
      </w:r>
      <w:r w:rsidRPr="00272E10">
        <w:t xml:space="preserve"> 35:2141-2148.</w:t>
      </w:r>
    </w:p>
    <w:p w14:paraId="207226A3" w14:textId="77777777" w:rsidR="00272E10" w:rsidRPr="00272E10" w:rsidRDefault="00272E10" w:rsidP="00272E10">
      <w:pPr>
        <w:pStyle w:val="EndNoteBibliography"/>
        <w:spacing w:after="0"/>
      </w:pPr>
      <w:r w:rsidRPr="00272E10">
        <w:t xml:space="preserve">Green JW, Springer TA, Holbech H. 2018. </w:t>
      </w:r>
      <w:r w:rsidRPr="00272E10">
        <w:rPr>
          <w:i/>
        </w:rPr>
        <w:t>Statistical analysis of ecotoxicity studies</w:t>
      </w:r>
      <w:r w:rsidRPr="00272E10">
        <w:t>. John Wiley &amp; Sons.</w:t>
      </w:r>
    </w:p>
    <w:p w14:paraId="15BB3AD6" w14:textId="77777777" w:rsidR="00272E10" w:rsidRPr="00272E10" w:rsidRDefault="00272E10" w:rsidP="00272E10">
      <w:pPr>
        <w:pStyle w:val="EndNoteBibliography"/>
        <w:spacing w:after="0"/>
      </w:pPr>
      <w:r w:rsidRPr="00272E10">
        <w:t xml:space="preserve">Green JW, Springer TA, Staveley JP. 2013. The drive to ban the NOEC/LOEC in favor of ECx is misguided and misinformed. </w:t>
      </w:r>
      <w:r w:rsidRPr="00272E10">
        <w:rPr>
          <w:i/>
        </w:rPr>
        <w:t>Integrated environmental assessment and management</w:t>
      </w:r>
      <w:r w:rsidRPr="00272E10">
        <w:t xml:space="preserve"> 9:12-16.</w:t>
      </w:r>
    </w:p>
    <w:p w14:paraId="46FCE6D0" w14:textId="77777777" w:rsidR="00272E10" w:rsidRPr="00272E10" w:rsidRDefault="00272E10" w:rsidP="00272E10">
      <w:pPr>
        <w:pStyle w:val="EndNoteBibliography"/>
        <w:spacing w:after="0"/>
      </w:pPr>
      <w:r w:rsidRPr="00272E10">
        <w:t xml:space="preserve">Krull M. 2020. Comparing statistical analyses to estimate thresholds in ecotoxicology. </w:t>
      </w:r>
      <w:r w:rsidRPr="00272E10">
        <w:rPr>
          <w:i/>
        </w:rPr>
        <w:t>PloS one</w:t>
      </w:r>
      <w:r w:rsidRPr="00272E10">
        <w:t xml:space="preserve"> 15:e0231149.</w:t>
      </w:r>
    </w:p>
    <w:p w14:paraId="0D7C599F" w14:textId="77777777" w:rsidR="00272E10" w:rsidRPr="00272E10" w:rsidRDefault="00272E10" w:rsidP="00272E10">
      <w:pPr>
        <w:pStyle w:val="EndNoteBibliography"/>
        <w:spacing w:after="0"/>
      </w:pPr>
      <w:r w:rsidRPr="00272E10">
        <w:t xml:space="preserve">Negri AP, Brinkman DL, Flores F, van Dam J, Luter HM, Thomas MC, Fisher R, Stapp LS, Kurtenbach P, Severati A. 2021. Derivation of toxicity thresholds for gas condensate oils protective of tropical species using experimental and modelling approaches. </w:t>
      </w:r>
      <w:r w:rsidRPr="00272E10">
        <w:rPr>
          <w:i/>
        </w:rPr>
        <w:t>Marine Pollution Bulletin</w:t>
      </w:r>
      <w:r w:rsidRPr="00272E10">
        <w:t xml:space="preserve"> 172:112899.</w:t>
      </w:r>
    </w:p>
    <w:p w14:paraId="4CEAF99F" w14:textId="77777777" w:rsidR="00272E10" w:rsidRPr="00272E10" w:rsidRDefault="00272E10" w:rsidP="00272E10">
      <w:pPr>
        <w:pStyle w:val="EndNoteBibliography"/>
        <w:spacing w:after="0"/>
      </w:pPr>
      <w:r w:rsidRPr="00272E10">
        <w:t xml:space="preserve">Pires AM, Branco JA, Picado A, Mendonça E. 2002. Models for the estimation of a ‘no effect concentration’. </w:t>
      </w:r>
      <w:r w:rsidRPr="00272E10">
        <w:rPr>
          <w:i/>
        </w:rPr>
        <w:t>Environmetrics: The official journal of the International Environmetrics Society</w:t>
      </w:r>
      <w:r w:rsidRPr="00272E10">
        <w:t xml:space="preserve"> 13:15-27.</w:t>
      </w:r>
    </w:p>
    <w:p w14:paraId="0E1863E3" w14:textId="77777777" w:rsidR="00272E10" w:rsidRPr="00272E10" w:rsidRDefault="00272E10" w:rsidP="00272E10">
      <w:pPr>
        <w:pStyle w:val="EndNoteBibliography"/>
        <w:spacing w:after="0"/>
      </w:pPr>
      <w:r w:rsidRPr="00272E10">
        <w:t xml:space="preserve">Posthuma L, Suter II GW, Traas TP. 2001. </w:t>
      </w:r>
      <w:r w:rsidRPr="00272E10">
        <w:rPr>
          <w:i/>
        </w:rPr>
        <w:t>Species sensitivity distributions in ecotoxicology. 1st Edition</w:t>
      </w:r>
      <w:r w:rsidRPr="00272E10">
        <w:t>. CRC press, Boca Raton. 616 pp.</w:t>
      </w:r>
    </w:p>
    <w:p w14:paraId="114E2B24" w14:textId="77777777" w:rsidR="00272E10" w:rsidRPr="00272E10" w:rsidRDefault="00272E10" w:rsidP="00272E10">
      <w:pPr>
        <w:pStyle w:val="EndNoteBibliography"/>
        <w:spacing w:after="0"/>
      </w:pPr>
      <w:r w:rsidRPr="00272E10">
        <w:t xml:space="preserve">Ritz C, Baty F, Streibig JC, Gerhard D. 2015. Dose-response analysis using R. </w:t>
      </w:r>
      <w:r w:rsidRPr="00272E10">
        <w:rPr>
          <w:i/>
        </w:rPr>
        <w:t>PloS one</w:t>
      </w:r>
      <w:r w:rsidRPr="00272E10">
        <w:t xml:space="preserve"> 10:e0146021.</w:t>
      </w:r>
    </w:p>
    <w:p w14:paraId="2AC4828F" w14:textId="77777777" w:rsidR="00272E10" w:rsidRPr="00272E10" w:rsidRDefault="00272E10" w:rsidP="00272E10">
      <w:pPr>
        <w:pStyle w:val="EndNoteBibliography"/>
        <w:spacing w:after="0"/>
      </w:pPr>
      <w:r w:rsidRPr="00272E10">
        <w:t xml:space="preserve">Warne M, Batley G, van Dam R, Chapman J, Fox D, Hickey C, Stauber J. 2018. Revised Method for Deriving Australian and New Zealand Water Quality Guideline Values for Toxicants – update of 2015 version. </w:t>
      </w:r>
      <w:r w:rsidRPr="00272E10">
        <w:rPr>
          <w:i/>
        </w:rPr>
        <w:t>Prepared for the revision of the Australian and New Zealand Guidelines for Fresh and Marine Water Quality Australian and New Zealand Governments and Australian state and territory governments, Canberra, 48 pp</w:t>
      </w:r>
      <w:r w:rsidRPr="00272E10">
        <w:t>.</w:t>
      </w:r>
    </w:p>
    <w:p w14:paraId="07D366CD" w14:textId="77777777" w:rsidR="00272E10" w:rsidRPr="00272E10" w:rsidRDefault="00272E10" w:rsidP="00272E10">
      <w:pPr>
        <w:pStyle w:val="EndNoteBibliography"/>
        <w:spacing w:after="0"/>
      </w:pPr>
      <w:r w:rsidRPr="00272E10">
        <w:t xml:space="preserve">Warne M, Van Dam R. 2008. NOEC and LOEC data should no longer be generated or used. </w:t>
      </w:r>
      <w:r w:rsidRPr="00272E10">
        <w:rPr>
          <w:i/>
        </w:rPr>
        <w:t>Australasian Journal of Ecotoxicology</w:t>
      </w:r>
      <w:r w:rsidRPr="00272E10">
        <w:t xml:space="preserve"> 14:1-5.</w:t>
      </w:r>
    </w:p>
    <w:p w14:paraId="12993846" w14:textId="77777777" w:rsidR="00272E10" w:rsidRPr="00272E10" w:rsidRDefault="00272E10" w:rsidP="00272E10">
      <w:pPr>
        <w:pStyle w:val="EndNoteBibliography"/>
      </w:pPr>
      <w:r w:rsidRPr="00272E10">
        <w:t xml:space="preserve">Warne MSJ, Batley GE, van Dam RA, Chapman JC, Fox DR, Hickey CW, Stauber JL. 2015. Revised Method for Deriving Australian and New Zealand Water Quality Guideline Values for Toxicants. Prepared for the Council of Australian Government’s Standing Council on Environment and Water (SCEW). Department of Science. </w:t>
      </w:r>
      <w:r w:rsidRPr="00272E10">
        <w:rPr>
          <w:i/>
        </w:rPr>
        <w:t>Information Technology and Innovation, Brisbane, Queensland</w:t>
      </w:r>
      <w:r w:rsidRPr="00272E10">
        <w:t>.</w:t>
      </w:r>
    </w:p>
    <w:p w14:paraId="0B27D9C8" w14:textId="1FC4CDBD" w:rsidR="003C71DF" w:rsidRPr="004773E0" w:rsidRDefault="00372AD9">
      <w:pPr>
        <w:rPr>
          <w:rFonts w:ascii="Times New Roman" w:hAnsi="Times New Roman" w:cs="Times New Roman"/>
        </w:rPr>
      </w:pPr>
      <w:r w:rsidRPr="004773E0">
        <w:rPr>
          <w:rFonts w:ascii="Times New Roman" w:hAnsi="Times New Roman" w:cs="Times New Roman"/>
        </w:rPr>
        <w:fldChar w:fldCharType="end"/>
      </w:r>
    </w:p>
    <w:sectPr w:rsidR="003C71DF" w:rsidRPr="004773E0" w:rsidSect="00AC6DD1">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Darren Koppel" w:date="2023-03-10T15:54:00Z" w:initials="DK">
    <w:p w14:paraId="13F7CAA6" w14:textId="77777777" w:rsidR="002D4EE2" w:rsidRDefault="002D4EE2" w:rsidP="007E0B22">
      <w:pPr>
        <w:pStyle w:val="CommentText"/>
      </w:pPr>
      <w:r>
        <w:rPr>
          <w:rStyle w:val="CommentReference"/>
        </w:rPr>
        <w:annotationRef/>
      </w:r>
      <w:r>
        <w:t>Consider geom_segment instead of hline and vline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F7CA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5D144" w16cex:dateUtc="2023-03-10T0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F7CAA6" w16cid:durableId="27B5D1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11A9A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00A991"/>
    <w:multiLevelType w:val="multilevel"/>
    <w:tmpl w:val="0152290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737241959">
    <w:abstractNumId w:val="1"/>
  </w:num>
  <w:num w:numId="2" w16cid:durableId="141520627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rren Koppel">
    <w15:presenceInfo w15:providerId="AD" w15:userId="S::D.Koppel@aims.gov.au::772a280a-fbe1-4e38-92d2-8208ce814e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nviron Tox Chem&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edd5pw2jfpd5xepsvavtdvd2pr25razzzse&quot;&gt;ENDNOTE&lt;record-ids&gt;&lt;item&gt;14&lt;/item&gt;&lt;item&gt;25&lt;/item&gt;&lt;item&gt;33&lt;/item&gt;&lt;item&gt;34&lt;/item&gt;&lt;item&gt;49&lt;/item&gt;&lt;item&gt;50&lt;/item&gt;&lt;item&gt;65&lt;/item&gt;&lt;item&gt;87&lt;/item&gt;&lt;item&gt;91&lt;/item&gt;&lt;item&gt;92&lt;/item&gt;&lt;item&gt;93&lt;/item&gt;&lt;item&gt;95&lt;/item&gt;&lt;item&gt;97&lt;/item&gt;&lt;item&gt;99&lt;/item&gt;&lt;item&gt;103&lt;/item&gt;&lt;item&gt;116&lt;/item&gt;&lt;item&gt;119&lt;/item&gt;&lt;item&gt;124&lt;/item&gt;&lt;item&gt;125&lt;/item&gt;&lt;item&gt;127&lt;/item&gt;&lt;item&gt;132&lt;/item&gt;&lt;item&gt;133&lt;/item&gt;&lt;item&gt;134&lt;/item&gt;&lt;/record-ids&gt;&lt;/item&gt;&lt;/Libraries&gt;"/>
  </w:docVars>
  <w:rsids>
    <w:rsidRoot w:val="00485AB8"/>
    <w:rsid w:val="00022823"/>
    <w:rsid w:val="00030655"/>
    <w:rsid w:val="00030BE4"/>
    <w:rsid w:val="00065600"/>
    <w:rsid w:val="000656F9"/>
    <w:rsid w:val="000970AB"/>
    <w:rsid w:val="000A5812"/>
    <w:rsid w:val="000A6D2B"/>
    <w:rsid w:val="000B0EFE"/>
    <w:rsid w:val="000B34A5"/>
    <w:rsid w:val="000B4B48"/>
    <w:rsid w:val="000B6C91"/>
    <w:rsid w:val="000C3BF7"/>
    <w:rsid w:val="000D48D7"/>
    <w:rsid w:val="000E4F96"/>
    <w:rsid w:val="001105DE"/>
    <w:rsid w:val="001301C1"/>
    <w:rsid w:val="00145BE7"/>
    <w:rsid w:val="00147664"/>
    <w:rsid w:val="00165D94"/>
    <w:rsid w:val="00171EBB"/>
    <w:rsid w:val="00187C22"/>
    <w:rsid w:val="001953B1"/>
    <w:rsid w:val="001E7C10"/>
    <w:rsid w:val="001F61A6"/>
    <w:rsid w:val="00203334"/>
    <w:rsid w:val="002201FD"/>
    <w:rsid w:val="002240C5"/>
    <w:rsid w:val="002372A5"/>
    <w:rsid w:val="00241661"/>
    <w:rsid w:val="002442BB"/>
    <w:rsid w:val="00272E10"/>
    <w:rsid w:val="00283664"/>
    <w:rsid w:val="002A3787"/>
    <w:rsid w:val="002A6014"/>
    <w:rsid w:val="002B64A6"/>
    <w:rsid w:val="002D2586"/>
    <w:rsid w:val="002D4EE2"/>
    <w:rsid w:val="002F478B"/>
    <w:rsid w:val="00306123"/>
    <w:rsid w:val="003152CB"/>
    <w:rsid w:val="00325F61"/>
    <w:rsid w:val="00327452"/>
    <w:rsid w:val="00334D91"/>
    <w:rsid w:val="00334EC4"/>
    <w:rsid w:val="0034050C"/>
    <w:rsid w:val="0034473A"/>
    <w:rsid w:val="00353758"/>
    <w:rsid w:val="0037208F"/>
    <w:rsid w:val="00372AD9"/>
    <w:rsid w:val="00377AC1"/>
    <w:rsid w:val="00381FE6"/>
    <w:rsid w:val="003836F9"/>
    <w:rsid w:val="00393858"/>
    <w:rsid w:val="003A3FC2"/>
    <w:rsid w:val="003B0BB6"/>
    <w:rsid w:val="003B5DA2"/>
    <w:rsid w:val="003C0F7D"/>
    <w:rsid w:val="003C12C0"/>
    <w:rsid w:val="003C71DF"/>
    <w:rsid w:val="003D067D"/>
    <w:rsid w:val="003E0F6E"/>
    <w:rsid w:val="0040585B"/>
    <w:rsid w:val="00407F07"/>
    <w:rsid w:val="00430FEA"/>
    <w:rsid w:val="004336E6"/>
    <w:rsid w:val="00434C04"/>
    <w:rsid w:val="00444D61"/>
    <w:rsid w:val="004675AC"/>
    <w:rsid w:val="00471963"/>
    <w:rsid w:val="004773E0"/>
    <w:rsid w:val="0048190C"/>
    <w:rsid w:val="00484699"/>
    <w:rsid w:val="00485AB8"/>
    <w:rsid w:val="00491D24"/>
    <w:rsid w:val="0049228E"/>
    <w:rsid w:val="004C2AB7"/>
    <w:rsid w:val="004C3C04"/>
    <w:rsid w:val="004C4CA5"/>
    <w:rsid w:val="004F0917"/>
    <w:rsid w:val="005022A3"/>
    <w:rsid w:val="0050708B"/>
    <w:rsid w:val="00512645"/>
    <w:rsid w:val="00525F12"/>
    <w:rsid w:val="00526864"/>
    <w:rsid w:val="00533CC6"/>
    <w:rsid w:val="00561FE4"/>
    <w:rsid w:val="00564D46"/>
    <w:rsid w:val="00565C96"/>
    <w:rsid w:val="005706EE"/>
    <w:rsid w:val="00577080"/>
    <w:rsid w:val="0058571C"/>
    <w:rsid w:val="005974DA"/>
    <w:rsid w:val="005A11B1"/>
    <w:rsid w:val="005B2E40"/>
    <w:rsid w:val="005C0779"/>
    <w:rsid w:val="005C6AF0"/>
    <w:rsid w:val="005D7CD7"/>
    <w:rsid w:val="005E2C24"/>
    <w:rsid w:val="005E2DDF"/>
    <w:rsid w:val="005F3BC3"/>
    <w:rsid w:val="005F481D"/>
    <w:rsid w:val="00603358"/>
    <w:rsid w:val="0060381B"/>
    <w:rsid w:val="00604505"/>
    <w:rsid w:val="006217D3"/>
    <w:rsid w:val="00624F11"/>
    <w:rsid w:val="006331F8"/>
    <w:rsid w:val="00640B60"/>
    <w:rsid w:val="006541AF"/>
    <w:rsid w:val="006575B1"/>
    <w:rsid w:val="006810D7"/>
    <w:rsid w:val="00683D97"/>
    <w:rsid w:val="0068671F"/>
    <w:rsid w:val="00687EB7"/>
    <w:rsid w:val="006A5D58"/>
    <w:rsid w:val="006B2F0C"/>
    <w:rsid w:val="006C3DA3"/>
    <w:rsid w:val="006D12C4"/>
    <w:rsid w:val="006D45BA"/>
    <w:rsid w:val="006E1909"/>
    <w:rsid w:val="006F0832"/>
    <w:rsid w:val="006F634A"/>
    <w:rsid w:val="00721A75"/>
    <w:rsid w:val="00736E96"/>
    <w:rsid w:val="00745B12"/>
    <w:rsid w:val="007556F1"/>
    <w:rsid w:val="007726F3"/>
    <w:rsid w:val="00774CC0"/>
    <w:rsid w:val="0078454A"/>
    <w:rsid w:val="007877CE"/>
    <w:rsid w:val="00793B9E"/>
    <w:rsid w:val="007C0C02"/>
    <w:rsid w:val="007C489B"/>
    <w:rsid w:val="007C79E9"/>
    <w:rsid w:val="007D6F65"/>
    <w:rsid w:val="007E0B3B"/>
    <w:rsid w:val="008046CF"/>
    <w:rsid w:val="0081404A"/>
    <w:rsid w:val="00824300"/>
    <w:rsid w:val="008251B6"/>
    <w:rsid w:val="00834C18"/>
    <w:rsid w:val="00863382"/>
    <w:rsid w:val="008740DE"/>
    <w:rsid w:val="0087444F"/>
    <w:rsid w:val="00875D25"/>
    <w:rsid w:val="00877C65"/>
    <w:rsid w:val="008909E9"/>
    <w:rsid w:val="008914F7"/>
    <w:rsid w:val="008A1A6D"/>
    <w:rsid w:val="008A3BF6"/>
    <w:rsid w:val="008C6CE2"/>
    <w:rsid w:val="008D34EC"/>
    <w:rsid w:val="008D69A2"/>
    <w:rsid w:val="008E290B"/>
    <w:rsid w:val="008E33B8"/>
    <w:rsid w:val="008E3903"/>
    <w:rsid w:val="008E4D06"/>
    <w:rsid w:val="008F1D8C"/>
    <w:rsid w:val="0090382E"/>
    <w:rsid w:val="00920080"/>
    <w:rsid w:val="00926DFD"/>
    <w:rsid w:val="00952A54"/>
    <w:rsid w:val="009655AF"/>
    <w:rsid w:val="009720FF"/>
    <w:rsid w:val="00972633"/>
    <w:rsid w:val="00976DF4"/>
    <w:rsid w:val="009824DB"/>
    <w:rsid w:val="009867FA"/>
    <w:rsid w:val="00987360"/>
    <w:rsid w:val="009A15AB"/>
    <w:rsid w:val="009A205A"/>
    <w:rsid w:val="009B1F65"/>
    <w:rsid w:val="009C06A4"/>
    <w:rsid w:val="009C706B"/>
    <w:rsid w:val="009D5041"/>
    <w:rsid w:val="00A05B3E"/>
    <w:rsid w:val="00A05C29"/>
    <w:rsid w:val="00A15F27"/>
    <w:rsid w:val="00A20002"/>
    <w:rsid w:val="00A64C17"/>
    <w:rsid w:val="00A6585D"/>
    <w:rsid w:val="00A66D00"/>
    <w:rsid w:val="00A72C16"/>
    <w:rsid w:val="00A952B0"/>
    <w:rsid w:val="00AA5B7C"/>
    <w:rsid w:val="00AC07D1"/>
    <w:rsid w:val="00AC0B3B"/>
    <w:rsid w:val="00AC6DD1"/>
    <w:rsid w:val="00AF3595"/>
    <w:rsid w:val="00B02F23"/>
    <w:rsid w:val="00B050C7"/>
    <w:rsid w:val="00B11173"/>
    <w:rsid w:val="00B21F1D"/>
    <w:rsid w:val="00B2737D"/>
    <w:rsid w:val="00B3149D"/>
    <w:rsid w:val="00B32BD7"/>
    <w:rsid w:val="00B3698B"/>
    <w:rsid w:val="00B40608"/>
    <w:rsid w:val="00B4152E"/>
    <w:rsid w:val="00B520D7"/>
    <w:rsid w:val="00B620C2"/>
    <w:rsid w:val="00B62810"/>
    <w:rsid w:val="00B7075E"/>
    <w:rsid w:val="00B858E6"/>
    <w:rsid w:val="00B91C03"/>
    <w:rsid w:val="00B92F89"/>
    <w:rsid w:val="00B968CB"/>
    <w:rsid w:val="00B97B68"/>
    <w:rsid w:val="00BB6C75"/>
    <w:rsid w:val="00BB7C79"/>
    <w:rsid w:val="00BC40AA"/>
    <w:rsid w:val="00BC76E0"/>
    <w:rsid w:val="00BD0F80"/>
    <w:rsid w:val="00BD36C8"/>
    <w:rsid w:val="00BE794F"/>
    <w:rsid w:val="00BF7333"/>
    <w:rsid w:val="00C00EBE"/>
    <w:rsid w:val="00C16516"/>
    <w:rsid w:val="00C34796"/>
    <w:rsid w:val="00C765DF"/>
    <w:rsid w:val="00CB3BD8"/>
    <w:rsid w:val="00CE0CDF"/>
    <w:rsid w:val="00CE1695"/>
    <w:rsid w:val="00CE5A21"/>
    <w:rsid w:val="00CE71D2"/>
    <w:rsid w:val="00D02F88"/>
    <w:rsid w:val="00D076B8"/>
    <w:rsid w:val="00D17BDD"/>
    <w:rsid w:val="00D203F6"/>
    <w:rsid w:val="00D31935"/>
    <w:rsid w:val="00D3209C"/>
    <w:rsid w:val="00D3604F"/>
    <w:rsid w:val="00D43250"/>
    <w:rsid w:val="00D45025"/>
    <w:rsid w:val="00D474C2"/>
    <w:rsid w:val="00D50D6E"/>
    <w:rsid w:val="00D7068D"/>
    <w:rsid w:val="00D71819"/>
    <w:rsid w:val="00D76E68"/>
    <w:rsid w:val="00D8460A"/>
    <w:rsid w:val="00DB26FF"/>
    <w:rsid w:val="00DB3E2E"/>
    <w:rsid w:val="00DB5317"/>
    <w:rsid w:val="00DD0106"/>
    <w:rsid w:val="00DD113A"/>
    <w:rsid w:val="00DD3878"/>
    <w:rsid w:val="00DE20E9"/>
    <w:rsid w:val="00DE776D"/>
    <w:rsid w:val="00DF72DE"/>
    <w:rsid w:val="00E00090"/>
    <w:rsid w:val="00E127DD"/>
    <w:rsid w:val="00E15802"/>
    <w:rsid w:val="00E22E9A"/>
    <w:rsid w:val="00E410A6"/>
    <w:rsid w:val="00E41EE4"/>
    <w:rsid w:val="00E61379"/>
    <w:rsid w:val="00E70A2E"/>
    <w:rsid w:val="00E73717"/>
    <w:rsid w:val="00E77D2D"/>
    <w:rsid w:val="00EA7974"/>
    <w:rsid w:val="00EB49B5"/>
    <w:rsid w:val="00EB70F8"/>
    <w:rsid w:val="00EC4912"/>
    <w:rsid w:val="00EE26D7"/>
    <w:rsid w:val="00EE4BA5"/>
    <w:rsid w:val="00EE5C4E"/>
    <w:rsid w:val="00EE724C"/>
    <w:rsid w:val="00EF5EC6"/>
    <w:rsid w:val="00EF7A6E"/>
    <w:rsid w:val="00F00D5E"/>
    <w:rsid w:val="00F0242F"/>
    <w:rsid w:val="00F11EE8"/>
    <w:rsid w:val="00F13623"/>
    <w:rsid w:val="00F318C7"/>
    <w:rsid w:val="00F32E76"/>
    <w:rsid w:val="00F33DC0"/>
    <w:rsid w:val="00F3531E"/>
    <w:rsid w:val="00F4167A"/>
    <w:rsid w:val="00F65752"/>
    <w:rsid w:val="00F73192"/>
    <w:rsid w:val="00F82E62"/>
    <w:rsid w:val="00F84863"/>
    <w:rsid w:val="00FA7C8A"/>
    <w:rsid w:val="00FB216E"/>
    <w:rsid w:val="00FB5F33"/>
    <w:rsid w:val="00FC72CA"/>
    <w:rsid w:val="00FD5A90"/>
    <w:rsid w:val="00FE00E5"/>
    <w:rsid w:val="00FF2757"/>
    <w:rsid w:val="00FF2E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F751E"/>
  <w15:chartTrackingRefBased/>
  <w15:docId w15:val="{342C6A70-7FAA-43DA-9AFD-8EBEB31B0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1B1"/>
    <w:pPr>
      <w:spacing w:after="200" w:line="240" w:lineRule="auto"/>
    </w:pPr>
    <w:rPr>
      <w:sz w:val="24"/>
      <w:szCs w:val="24"/>
      <w:lang w:val="en-US"/>
    </w:rPr>
  </w:style>
  <w:style w:type="paragraph" w:styleId="Heading1">
    <w:name w:val="heading 1"/>
    <w:basedOn w:val="Normal"/>
    <w:next w:val="BodyText"/>
    <w:link w:val="Heading1Char"/>
    <w:uiPriority w:val="9"/>
    <w:qFormat/>
    <w:rsid w:val="005A11B1"/>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5A11B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5A11B1"/>
    <w:pPr>
      <w:keepNext/>
      <w:keepLines/>
      <w:spacing w:before="200" w:after="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1B1"/>
    <w:rPr>
      <w:rFonts w:asciiTheme="majorHAnsi" w:eastAsiaTheme="majorEastAsia" w:hAnsiTheme="majorHAnsi" w:cstheme="majorBidi"/>
      <w:b/>
      <w:bCs/>
      <w:color w:val="2D4F8E" w:themeColor="accent1" w:themeShade="B5"/>
      <w:sz w:val="32"/>
      <w:szCs w:val="32"/>
      <w:lang w:val="en-US"/>
    </w:rPr>
  </w:style>
  <w:style w:type="character" w:customStyle="1" w:styleId="Heading2Char">
    <w:name w:val="Heading 2 Char"/>
    <w:basedOn w:val="DefaultParagraphFont"/>
    <w:link w:val="Heading2"/>
    <w:uiPriority w:val="9"/>
    <w:rsid w:val="005A11B1"/>
    <w:rPr>
      <w:rFonts w:asciiTheme="majorHAnsi" w:eastAsiaTheme="majorEastAsia" w:hAnsiTheme="majorHAnsi" w:cstheme="majorBidi"/>
      <w:b/>
      <w:bCs/>
      <w:color w:val="4472C4" w:themeColor="accent1"/>
      <w:sz w:val="32"/>
      <w:szCs w:val="32"/>
      <w:lang w:val="en-US"/>
    </w:rPr>
  </w:style>
  <w:style w:type="character" w:customStyle="1" w:styleId="Heading3Char">
    <w:name w:val="Heading 3 Char"/>
    <w:basedOn w:val="DefaultParagraphFont"/>
    <w:link w:val="Heading3"/>
    <w:uiPriority w:val="9"/>
    <w:rsid w:val="005A11B1"/>
    <w:rPr>
      <w:rFonts w:asciiTheme="majorHAnsi" w:eastAsiaTheme="majorEastAsia" w:hAnsiTheme="majorHAnsi" w:cstheme="majorBidi"/>
      <w:b/>
      <w:bCs/>
      <w:color w:val="4472C4" w:themeColor="accent1"/>
      <w:sz w:val="28"/>
      <w:szCs w:val="28"/>
      <w:lang w:val="en-US"/>
    </w:rPr>
  </w:style>
  <w:style w:type="paragraph" w:styleId="BodyText">
    <w:name w:val="Body Text"/>
    <w:basedOn w:val="Normal"/>
    <w:link w:val="BodyTextChar"/>
    <w:qFormat/>
    <w:rsid w:val="005A11B1"/>
    <w:pPr>
      <w:spacing w:before="180" w:after="180"/>
    </w:pPr>
  </w:style>
  <w:style w:type="character" w:customStyle="1" w:styleId="BodyTextChar">
    <w:name w:val="Body Text Char"/>
    <w:basedOn w:val="DefaultParagraphFont"/>
    <w:link w:val="BodyText"/>
    <w:rsid w:val="005A11B1"/>
    <w:rPr>
      <w:sz w:val="24"/>
      <w:szCs w:val="24"/>
      <w:lang w:val="en-US"/>
    </w:rPr>
  </w:style>
  <w:style w:type="paragraph" w:customStyle="1" w:styleId="FirstParagraph">
    <w:name w:val="First Paragraph"/>
    <w:basedOn w:val="BodyText"/>
    <w:next w:val="BodyText"/>
    <w:qFormat/>
    <w:rsid w:val="005A11B1"/>
  </w:style>
  <w:style w:type="paragraph" w:customStyle="1" w:styleId="Compact">
    <w:name w:val="Compact"/>
    <w:basedOn w:val="BodyText"/>
    <w:qFormat/>
    <w:rsid w:val="005A11B1"/>
    <w:pPr>
      <w:spacing w:before="36" w:after="36"/>
    </w:pPr>
  </w:style>
  <w:style w:type="paragraph" w:styleId="Title">
    <w:name w:val="Title"/>
    <w:basedOn w:val="Normal"/>
    <w:next w:val="BodyText"/>
    <w:link w:val="TitleChar"/>
    <w:qFormat/>
    <w:rsid w:val="005A11B1"/>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5A11B1"/>
    <w:rPr>
      <w:rFonts w:asciiTheme="majorHAnsi" w:eastAsiaTheme="majorEastAsia" w:hAnsiTheme="majorHAnsi" w:cstheme="majorBidi"/>
      <w:b/>
      <w:bCs/>
      <w:color w:val="2D4F8E" w:themeColor="accent1" w:themeShade="B5"/>
      <w:sz w:val="36"/>
      <w:szCs w:val="36"/>
      <w:lang w:val="en-US"/>
    </w:rPr>
  </w:style>
  <w:style w:type="paragraph" w:styleId="Date">
    <w:name w:val="Date"/>
    <w:next w:val="BodyText"/>
    <w:link w:val="DateChar"/>
    <w:qFormat/>
    <w:rsid w:val="005A11B1"/>
    <w:pPr>
      <w:keepNext/>
      <w:keepLines/>
      <w:spacing w:after="200" w:line="240" w:lineRule="auto"/>
      <w:jc w:val="center"/>
    </w:pPr>
    <w:rPr>
      <w:sz w:val="24"/>
      <w:szCs w:val="24"/>
      <w:lang w:val="en-US"/>
    </w:rPr>
  </w:style>
  <w:style w:type="character" w:customStyle="1" w:styleId="DateChar">
    <w:name w:val="Date Char"/>
    <w:basedOn w:val="DefaultParagraphFont"/>
    <w:link w:val="Date"/>
    <w:rsid w:val="005A11B1"/>
    <w:rPr>
      <w:sz w:val="24"/>
      <w:szCs w:val="24"/>
      <w:lang w:val="en-US"/>
    </w:rPr>
  </w:style>
  <w:style w:type="paragraph" w:styleId="Bibliography">
    <w:name w:val="Bibliography"/>
    <w:basedOn w:val="Normal"/>
    <w:qFormat/>
    <w:rsid w:val="005A11B1"/>
  </w:style>
  <w:style w:type="paragraph" w:customStyle="1" w:styleId="ImageCaption">
    <w:name w:val="Image Caption"/>
    <w:basedOn w:val="Caption"/>
    <w:rsid w:val="005A11B1"/>
    <w:pPr>
      <w:spacing w:after="120"/>
    </w:pPr>
    <w:rPr>
      <w:iCs w:val="0"/>
      <w:color w:val="auto"/>
      <w:sz w:val="24"/>
      <w:szCs w:val="24"/>
    </w:rPr>
  </w:style>
  <w:style w:type="character" w:customStyle="1" w:styleId="VerbatimChar">
    <w:name w:val="Verbatim Char"/>
    <w:basedOn w:val="DefaultParagraphFont"/>
    <w:link w:val="SourceCode"/>
    <w:rsid w:val="005A11B1"/>
    <w:rPr>
      <w:rFonts w:ascii="Consolas" w:hAnsi="Consolas"/>
    </w:rPr>
  </w:style>
  <w:style w:type="character" w:styleId="Hyperlink">
    <w:name w:val="Hyperlink"/>
    <w:basedOn w:val="DefaultParagraphFont"/>
    <w:rsid w:val="005A11B1"/>
    <w:rPr>
      <w:color w:val="4472C4" w:themeColor="accent1"/>
    </w:rPr>
  </w:style>
  <w:style w:type="paragraph" w:customStyle="1" w:styleId="SourceCode">
    <w:name w:val="Source Code"/>
    <w:basedOn w:val="Normal"/>
    <w:link w:val="VerbatimChar"/>
    <w:rsid w:val="005A11B1"/>
    <w:pPr>
      <w:wordWrap w:val="0"/>
    </w:pPr>
    <w:rPr>
      <w:rFonts w:ascii="Consolas" w:hAnsi="Consolas"/>
      <w:sz w:val="22"/>
      <w:szCs w:val="22"/>
      <w:lang w:val="en-AU"/>
    </w:rPr>
  </w:style>
  <w:style w:type="character" w:styleId="CommentReference">
    <w:name w:val="annotation reference"/>
    <w:basedOn w:val="DefaultParagraphFont"/>
    <w:semiHidden/>
    <w:unhideWhenUsed/>
    <w:rsid w:val="005A11B1"/>
    <w:rPr>
      <w:sz w:val="16"/>
      <w:szCs w:val="16"/>
    </w:rPr>
  </w:style>
  <w:style w:type="paragraph" w:styleId="CommentText">
    <w:name w:val="annotation text"/>
    <w:basedOn w:val="Normal"/>
    <w:link w:val="CommentTextChar"/>
    <w:unhideWhenUsed/>
    <w:rsid w:val="005A11B1"/>
    <w:rPr>
      <w:sz w:val="20"/>
      <w:szCs w:val="20"/>
    </w:rPr>
  </w:style>
  <w:style w:type="character" w:customStyle="1" w:styleId="CommentTextChar">
    <w:name w:val="Comment Text Char"/>
    <w:basedOn w:val="DefaultParagraphFont"/>
    <w:link w:val="CommentText"/>
    <w:rsid w:val="005A11B1"/>
    <w:rPr>
      <w:sz w:val="20"/>
      <w:szCs w:val="20"/>
      <w:lang w:val="en-US"/>
    </w:rPr>
  </w:style>
  <w:style w:type="paragraph" w:styleId="Caption">
    <w:name w:val="caption"/>
    <w:basedOn w:val="Normal"/>
    <w:next w:val="Normal"/>
    <w:uiPriority w:val="35"/>
    <w:unhideWhenUsed/>
    <w:qFormat/>
    <w:rsid w:val="005A11B1"/>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D76E68"/>
    <w:rPr>
      <w:b/>
      <w:bCs/>
    </w:rPr>
  </w:style>
  <w:style w:type="character" w:customStyle="1" w:styleId="CommentSubjectChar">
    <w:name w:val="Comment Subject Char"/>
    <w:basedOn w:val="CommentTextChar"/>
    <w:link w:val="CommentSubject"/>
    <w:uiPriority w:val="99"/>
    <w:semiHidden/>
    <w:rsid w:val="00D76E68"/>
    <w:rPr>
      <w:b/>
      <w:bCs/>
      <w:sz w:val="20"/>
      <w:szCs w:val="20"/>
      <w:lang w:val="en-US"/>
    </w:rPr>
  </w:style>
  <w:style w:type="character" w:customStyle="1" w:styleId="KeywordTok">
    <w:name w:val="KeywordTok"/>
    <w:basedOn w:val="VerbatimChar"/>
    <w:rsid w:val="006C3DA3"/>
    <w:rPr>
      <w:rFonts w:ascii="Consolas" w:hAnsi="Consolas"/>
      <w:b/>
      <w:bCs w:val="0"/>
      <w:i/>
      <w:iCs/>
      <w:smallCaps w:val="0"/>
      <w:color w:val="204A87"/>
      <w:sz w:val="22"/>
      <w:szCs w:val="18"/>
      <w:shd w:val="clear" w:color="auto" w:fill="F8F8F8"/>
    </w:rPr>
  </w:style>
  <w:style w:type="character" w:customStyle="1" w:styleId="StringTok">
    <w:name w:val="StringTok"/>
    <w:basedOn w:val="VerbatimChar"/>
    <w:rsid w:val="006C3DA3"/>
    <w:rPr>
      <w:rFonts w:ascii="Consolas" w:hAnsi="Consolas"/>
      <w:b w:val="0"/>
      <w:bCs w:val="0"/>
      <w:i/>
      <w:iCs/>
      <w:smallCaps w:val="0"/>
      <w:color w:val="4E9A06"/>
      <w:sz w:val="22"/>
      <w:szCs w:val="18"/>
      <w:shd w:val="clear" w:color="auto" w:fill="F8F8F8"/>
    </w:rPr>
  </w:style>
  <w:style w:type="character" w:customStyle="1" w:styleId="OtherTok">
    <w:name w:val="OtherTok"/>
    <w:basedOn w:val="VerbatimChar"/>
    <w:rsid w:val="006C3DA3"/>
    <w:rPr>
      <w:rFonts w:ascii="Consolas" w:hAnsi="Consolas"/>
      <w:b w:val="0"/>
      <w:bCs w:val="0"/>
      <w:i/>
      <w:iCs/>
      <w:smallCaps w:val="0"/>
      <w:color w:val="8F5902"/>
      <w:sz w:val="22"/>
      <w:szCs w:val="18"/>
      <w:shd w:val="clear" w:color="auto" w:fill="F8F8F8"/>
    </w:rPr>
  </w:style>
  <w:style w:type="character" w:customStyle="1" w:styleId="ControlFlowTok">
    <w:name w:val="ControlFlowTok"/>
    <w:basedOn w:val="VerbatimChar"/>
    <w:rsid w:val="006C3DA3"/>
    <w:rPr>
      <w:rFonts w:ascii="Consolas" w:hAnsi="Consolas"/>
      <w:b/>
      <w:bCs w:val="0"/>
      <w:i/>
      <w:iCs/>
      <w:smallCaps w:val="0"/>
      <w:color w:val="204A87"/>
      <w:sz w:val="22"/>
      <w:szCs w:val="18"/>
      <w:shd w:val="clear" w:color="auto" w:fill="F8F8F8"/>
    </w:rPr>
  </w:style>
  <w:style w:type="character" w:customStyle="1" w:styleId="OperatorTok">
    <w:name w:val="OperatorTok"/>
    <w:basedOn w:val="VerbatimChar"/>
    <w:rsid w:val="006C3DA3"/>
    <w:rPr>
      <w:rFonts w:ascii="Consolas" w:hAnsi="Consolas"/>
      <w:b/>
      <w:bCs w:val="0"/>
      <w:i/>
      <w:iCs/>
      <w:smallCaps w:val="0"/>
      <w:color w:val="CE5C00"/>
      <w:sz w:val="22"/>
      <w:szCs w:val="18"/>
      <w:shd w:val="clear" w:color="auto" w:fill="F8F8F8"/>
    </w:rPr>
  </w:style>
  <w:style w:type="character" w:customStyle="1" w:styleId="NormalTok">
    <w:name w:val="NormalTok"/>
    <w:basedOn w:val="VerbatimChar"/>
    <w:rsid w:val="006C3DA3"/>
    <w:rPr>
      <w:rFonts w:ascii="Consolas" w:hAnsi="Consolas"/>
      <w:b w:val="0"/>
      <w:bCs w:val="0"/>
      <w:i/>
      <w:iCs/>
      <w:smallCaps w:val="0"/>
      <w:color w:val="44546A" w:themeColor="text2"/>
      <w:sz w:val="22"/>
      <w:szCs w:val="18"/>
      <w:shd w:val="clear" w:color="auto" w:fill="F8F8F8"/>
    </w:rPr>
  </w:style>
  <w:style w:type="paragraph" w:customStyle="1" w:styleId="TableCaption">
    <w:name w:val="Table Caption"/>
    <w:basedOn w:val="Caption"/>
    <w:rsid w:val="00DD3878"/>
    <w:pPr>
      <w:keepNext/>
    </w:pPr>
    <w:rPr>
      <w:rFonts w:eastAsiaTheme="minorEastAsia"/>
    </w:rPr>
  </w:style>
  <w:style w:type="paragraph" w:customStyle="1" w:styleId="EndNoteBibliographyTitle">
    <w:name w:val="EndNote Bibliography Title"/>
    <w:basedOn w:val="Normal"/>
    <w:link w:val="EndNoteBibliographyTitleChar"/>
    <w:rsid w:val="00372AD9"/>
    <w:pPr>
      <w:spacing w:after="0"/>
      <w:jc w:val="center"/>
    </w:pPr>
    <w:rPr>
      <w:rFonts w:ascii="Calibri" w:hAnsi="Calibri" w:cs="Calibri"/>
      <w:noProof/>
    </w:rPr>
  </w:style>
  <w:style w:type="character" w:customStyle="1" w:styleId="EndNoteBibliographyTitleChar">
    <w:name w:val="EndNote Bibliography Title Char"/>
    <w:basedOn w:val="VerbatimChar"/>
    <w:link w:val="EndNoteBibliographyTitle"/>
    <w:rsid w:val="00372AD9"/>
    <w:rPr>
      <w:rFonts w:ascii="Calibri" w:hAnsi="Calibri" w:cs="Calibri"/>
      <w:noProof/>
      <w:sz w:val="24"/>
      <w:szCs w:val="24"/>
      <w:lang w:val="en-US"/>
    </w:rPr>
  </w:style>
  <w:style w:type="paragraph" w:customStyle="1" w:styleId="EndNoteBibliography">
    <w:name w:val="EndNote Bibliography"/>
    <w:basedOn w:val="Normal"/>
    <w:link w:val="EndNoteBibliographyChar"/>
    <w:rsid w:val="00372AD9"/>
    <w:rPr>
      <w:rFonts w:ascii="Calibri" w:hAnsi="Calibri" w:cs="Calibri"/>
      <w:noProof/>
    </w:rPr>
  </w:style>
  <w:style w:type="character" w:customStyle="1" w:styleId="EndNoteBibliographyChar">
    <w:name w:val="EndNote Bibliography Char"/>
    <w:basedOn w:val="VerbatimChar"/>
    <w:link w:val="EndNoteBibliography"/>
    <w:rsid w:val="00372AD9"/>
    <w:rPr>
      <w:rFonts w:ascii="Calibri" w:hAnsi="Calibri" w:cs="Calibri"/>
      <w:noProof/>
      <w:sz w:val="24"/>
      <w:szCs w:val="24"/>
      <w:lang w:val="en-US"/>
    </w:rPr>
  </w:style>
  <w:style w:type="character" w:styleId="UnresolvedMention">
    <w:name w:val="Unresolved Mention"/>
    <w:basedOn w:val="DefaultParagraphFont"/>
    <w:uiPriority w:val="99"/>
    <w:semiHidden/>
    <w:unhideWhenUsed/>
    <w:rsid w:val="00030BE4"/>
    <w:rPr>
      <w:color w:val="605E5C"/>
      <w:shd w:val="clear" w:color="auto" w:fill="E1DFDD"/>
    </w:rPr>
  </w:style>
  <w:style w:type="character" w:styleId="LineNumber">
    <w:name w:val="line number"/>
    <w:basedOn w:val="DefaultParagraphFont"/>
    <w:uiPriority w:val="99"/>
    <w:semiHidden/>
    <w:unhideWhenUsed/>
    <w:rsid w:val="00AC6DD1"/>
  </w:style>
  <w:style w:type="paragraph" w:customStyle="1" w:styleId="Style1">
    <w:name w:val="Style1"/>
    <w:basedOn w:val="Heading2"/>
    <w:link w:val="Style1Char"/>
    <w:qFormat/>
    <w:rsid w:val="005974DA"/>
    <w:rPr>
      <w:rFonts w:ascii="Times New Roman" w:hAnsi="Times New Roman" w:cs="Times New Roman"/>
      <w:b w:val="0"/>
      <w:bCs w:val="0"/>
      <w:i/>
      <w:iCs/>
      <w:color w:val="auto"/>
      <w:sz w:val="24"/>
      <w:szCs w:val="24"/>
    </w:rPr>
  </w:style>
  <w:style w:type="character" w:customStyle="1" w:styleId="Style1Char">
    <w:name w:val="Style1 Char"/>
    <w:basedOn w:val="Heading2Char"/>
    <w:link w:val="Style1"/>
    <w:rsid w:val="005974DA"/>
    <w:rPr>
      <w:rFonts w:ascii="Times New Roman" w:eastAsiaTheme="majorEastAsia" w:hAnsi="Times New Roman" w:cs="Times New Roman"/>
      <w:b w:val="0"/>
      <w:bCs w:val="0"/>
      <w:i/>
      <w:iCs/>
      <w:color w:val="4472C4" w:themeColor="accent1"/>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7.png"/><Relationship Id="rId26" Type="http://schemas.openxmlformats.org/officeDocument/2006/relationships/image" Target="media/image10.png"/><Relationship Id="rId3" Type="http://schemas.openxmlformats.org/officeDocument/2006/relationships/styles" Target="styles.xml"/><Relationship Id="rId21" Type="http://schemas.microsoft.com/office/2011/relationships/commentsExtended" Target="commentsExtended.xml"/><Relationship Id="rId34"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hyperlink" Target="https://ars.els-cdn.com/content/image/1-s2.0-S0025326X21009334-mmc1.pdf"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github.com/open-AIMS/NEC-estimation" TargetMode="External"/><Relationship Id="rId20" Type="http://schemas.openxmlformats.org/officeDocument/2006/relationships/comments" Target="comments.xml"/><Relationship Id="rId29" Type="http://schemas.openxmlformats.org/officeDocument/2006/relationships/hyperlink" Target="https://doiorg/105281/ZENODO3966864" TargetMode="External"/><Relationship Id="rId1" Type="http://schemas.openxmlformats.org/officeDocument/2006/relationships/customXml" Target="../customXml/item1.xml"/><Relationship Id="rId6" Type="http://schemas.openxmlformats.org/officeDocument/2006/relationships/hyperlink" Target="mailto:r.fisher@AIMS.gov.au" TargetMode="External"/><Relationship Id="rId11" Type="http://schemas.openxmlformats.org/officeDocument/2006/relationships/image" Target="media/image3.wmf"/><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8/08/relationships/commentsExtensible" Target="commentsExtensible.xml"/><Relationship Id="rId28" Type="http://schemas.openxmlformats.org/officeDocument/2006/relationships/hyperlink" Target="https://CRAN.R-project.org/package=bayesnec" TargetMode="External"/><Relationship Id="rId10" Type="http://schemas.openxmlformats.org/officeDocument/2006/relationships/oleObject" Target="embeddings/oleObject2.bin"/><Relationship Id="rId19" Type="http://schemas.openxmlformats.org/officeDocument/2006/relationships/image" Target="media/image8.png"/><Relationship Id="rId31" Type="http://schemas.openxmlformats.org/officeDocument/2006/relationships/hyperlink" Target="https://doiorg/101002/ieam1264"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4.bin"/><Relationship Id="rId22" Type="http://schemas.microsoft.com/office/2016/09/relationships/commentsIds" Target="commentsIds.xml"/><Relationship Id="rId27" Type="http://schemas.openxmlformats.org/officeDocument/2006/relationships/hyperlink" Target="https://doi.org/10.1002/ecm.1309" TargetMode="External"/><Relationship Id="rId30" Type="http://schemas.openxmlformats.org/officeDocument/2006/relationships/hyperlink" Target="http://dx.doi.org/10.1016/j.ecoenv.2009.09.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B2A9-D5C5-4B32-9161-8C6826714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15</Pages>
  <Words>11683</Words>
  <Characters>66594</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78121</CharactersWithSpaces>
  <SharedDoc>false</SharedDoc>
  <HLinks>
    <vt:vector size="120" baseType="variant">
      <vt:variant>
        <vt:i4>327708</vt:i4>
      </vt:variant>
      <vt:variant>
        <vt:i4>51</vt:i4>
      </vt:variant>
      <vt:variant>
        <vt:i4>0</vt:i4>
      </vt:variant>
      <vt:variant>
        <vt:i4>5</vt:i4>
      </vt:variant>
      <vt:variant>
        <vt:lpwstr>https://doi.org/10.1007/s11356-017-1097-5</vt:lpwstr>
      </vt:variant>
      <vt:variant>
        <vt:lpwstr/>
      </vt:variant>
      <vt:variant>
        <vt:i4>7536673</vt:i4>
      </vt:variant>
      <vt:variant>
        <vt:i4>48</vt:i4>
      </vt:variant>
      <vt:variant>
        <vt:i4>0</vt:i4>
      </vt:variant>
      <vt:variant>
        <vt:i4>5</vt:i4>
      </vt:variant>
      <vt:variant>
        <vt:lpwstr>https://doi.org/10.13140/RG.2.2.36577.35686</vt:lpwstr>
      </vt:variant>
      <vt:variant>
        <vt:lpwstr/>
      </vt:variant>
      <vt:variant>
        <vt:i4>6094920</vt:i4>
      </vt:variant>
      <vt:variant>
        <vt:i4>45</vt:i4>
      </vt:variant>
      <vt:variant>
        <vt:i4>0</vt:i4>
      </vt:variant>
      <vt:variant>
        <vt:i4>5</vt:i4>
      </vt:variant>
      <vt:variant>
        <vt:lpwstr>https://doi.org/10.1002/(SICI)1099-095X(199705)8:3%3c241::AID-ENV244%3e3.0.CO;2-7</vt:lpwstr>
      </vt:variant>
      <vt:variant>
        <vt:lpwstr/>
      </vt:variant>
      <vt:variant>
        <vt:i4>1245260</vt:i4>
      </vt:variant>
      <vt:variant>
        <vt:i4>42</vt:i4>
      </vt:variant>
      <vt:variant>
        <vt:i4>0</vt:i4>
      </vt:variant>
      <vt:variant>
        <vt:i4>5</vt:i4>
      </vt:variant>
      <vt:variant>
        <vt:lpwstr>https://doi.org/10.1002/ieam.1296</vt:lpwstr>
      </vt:variant>
      <vt:variant>
        <vt:lpwstr/>
      </vt:variant>
      <vt:variant>
        <vt:i4>1114186</vt:i4>
      </vt:variant>
      <vt:variant>
        <vt:i4>39</vt:i4>
      </vt:variant>
      <vt:variant>
        <vt:i4>0</vt:i4>
      </vt:variant>
      <vt:variant>
        <vt:i4>5</vt:i4>
      </vt:variant>
      <vt:variant>
        <vt:lpwstr>https://cran.r-project.org/package=R2jags</vt:lpwstr>
      </vt:variant>
      <vt:variant>
        <vt:lpwstr/>
      </vt:variant>
      <vt:variant>
        <vt:i4>6488190</vt:i4>
      </vt:variant>
      <vt:variant>
        <vt:i4>36</vt:i4>
      </vt:variant>
      <vt:variant>
        <vt:i4>0</vt:i4>
      </vt:variant>
      <vt:variant>
        <vt:i4>5</vt:i4>
      </vt:variant>
      <vt:variant>
        <vt:lpwstr>https://doi.org/10.1002/env.501</vt:lpwstr>
      </vt:variant>
      <vt:variant>
        <vt:lpwstr/>
      </vt:variant>
      <vt:variant>
        <vt:i4>2162799</vt:i4>
      </vt:variant>
      <vt:variant>
        <vt:i4>33</vt:i4>
      </vt:variant>
      <vt:variant>
        <vt:i4>0</vt:i4>
      </vt:variant>
      <vt:variant>
        <vt:i4>5</vt:i4>
      </vt:variant>
      <vt:variant>
        <vt:lpwstr>https://doi.org/10.1016/J.MARPOLBUL.2021.112899</vt:lpwstr>
      </vt:variant>
      <vt:variant>
        <vt:lpwstr/>
      </vt:variant>
      <vt:variant>
        <vt:i4>4194397</vt:i4>
      </vt:variant>
      <vt:variant>
        <vt:i4>30</vt:i4>
      </vt:variant>
      <vt:variant>
        <vt:i4>0</vt:i4>
      </vt:variant>
      <vt:variant>
        <vt:i4>5</vt:i4>
      </vt:variant>
      <vt:variant>
        <vt:lpwstr>https://doi.org/10.1002/etc.3108</vt:lpwstr>
      </vt:variant>
      <vt:variant>
        <vt:lpwstr/>
      </vt:variant>
      <vt:variant>
        <vt:i4>1835085</vt:i4>
      </vt:variant>
      <vt:variant>
        <vt:i4>27</vt:i4>
      </vt:variant>
      <vt:variant>
        <vt:i4>0</vt:i4>
      </vt:variant>
      <vt:variant>
        <vt:i4>5</vt:i4>
      </vt:variant>
      <vt:variant>
        <vt:lpwstr>https://doi.org/10.1002/ieam.1367</vt:lpwstr>
      </vt:variant>
      <vt:variant>
        <vt:lpwstr/>
      </vt:variant>
      <vt:variant>
        <vt:i4>5111901</vt:i4>
      </vt:variant>
      <vt:variant>
        <vt:i4>24</vt:i4>
      </vt:variant>
      <vt:variant>
        <vt:i4>0</vt:i4>
      </vt:variant>
      <vt:variant>
        <vt:i4>5</vt:i4>
      </vt:variant>
      <vt:variant>
        <vt:lpwstr>https://doi.org/10.1002/etc.3106</vt:lpwstr>
      </vt:variant>
      <vt:variant>
        <vt:lpwstr/>
      </vt:variant>
      <vt:variant>
        <vt:i4>4522072</vt:i4>
      </vt:variant>
      <vt:variant>
        <vt:i4>21</vt:i4>
      </vt:variant>
      <vt:variant>
        <vt:i4>0</vt:i4>
      </vt:variant>
      <vt:variant>
        <vt:i4>5</vt:i4>
      </vt:variant>
      <vt:variant>
        <vt:lpwstr>https://doi.org/10.1002/etc.4925</vt:lpwstr>
      </vt:variant>
      <vt:variant>
        <vt:lpwstr/>
      </vt:variant>
      <vt:variant>
        <vt:i4>1835084</vt:i4>
      </vt:variant>
      <vt:variant>
        <vt:i4>18</vt:i4>
      </vt:variant>
      <vt:variant>
        <vt:i4>0</vt:i4>
      </vt:variant>
      <vt:variant>
        <vt:i4>5</vt:i4>
      </vt:variant>
      <vt:variant>
        <vt:lpwstr>https://doi.org/10.1002/ieam.1264</vt:lpwstr>
      </vt:variant>
      <vt:variant>
        <vt:lpwstr/>
      </vt:variant>
      <vt:variant>
        <vt:i4>7536702</vt:i4>
      </vt:variant>
      <vt:variant>
        <vt:i4>15</vt:i4>
      </vt:variant>
      <vt:variant>
        <vt:i4>0</vt:i4>
      </vt:variant>
      <vt:variant>
        <vt:i4>5</vt:i4>
      </vt:variant>
      <vt:variant>
        <vt:lpwstr>https://doi.org/10.5281/ZENODO.3966864</vt:lpwstr>
      </vt:variant>
      <vt:variant>
        <vt:lpwstr/>
      </vt:variant>
      <vt:variant>
        <vt:i4>2293871</vt:i4>
      </vt:variant>
      <vt:variant>
        <vt:i4>12</vt:i4>
      </vt:variant>
      <vt:variant>
        <vt:i4>0</vt:i4>
      </vt:variant>
      <vt:variant>
        <vt:i4>5</vt:i4>
      </vt:variant>
      <vt:variant>
        <vt:lpwstr>https://doi.org/10.2307/2269588</vt:lpwstr>
      </vt:variant>
      <vt:variant>
        <vt:lpwstr/>
      </vt:variant>
      <vt:variant>
        <vt:i4>2621561</vt:i4>
      </vt:variant>
      <vt:variant>
        <vt:i4>9</vt:i4>
      </vt:variant>
      <vt:variant>
        <vt:i4>0</vt:i4>
      </vt:variant>
      <vt:variant>
        <vt:i4>5</vt:i4>
      </vt:variant>
      <vt:variant>
        <vt:lpwstr>https://ars.els-cdn.com/content/image/1-s2.0-S0025326X21009334-mmc1.pdf</vt:lpwstr>
      </vt:variant>
      <vt:variant>
        <vt:lpwstr/>
      </vt:variant>
      <vt:variant>
        <vt:i4>2818095</vt:i4>
      </vt:variant>
      <vt:variant>
        <vt:i4>6</vt:i4>
      </vt:variant>
      <vt:variant>
        <vt:i4>0</vt:i4>
      </vt:variant>
      <vt:variant>
        <vt:i4>5</vt:i4>
      </vt:variant>
      <vt:variant>
        <vt:lpwstr>https://github.com/open-AIMS/NEC-estimation</vt:lpwstr>
      </vt:variant>
      <vt:variant>
        <vt:lpwstr/>
      </vt:variant>
      <vt:variant>
        <vt:i4>4849780</vt:i4>
      </vt:variant>
      <vt:variant>
        <vt:i4>0</vt:i4>
      </vt:variant>
      <vt:variant>
        <vt:i4>0</vt:i4>
      </vt:variant>
      <vt:variant>
        <vt:i4>5</vt:i4>
      </vt:variant>
      <vt:variant>
        <vt:lpwstr>mailto:r.fisher@AIMS.gov.au</vt:lpwstr>
      </vt:variant>
      <vt:variant>
        <vt:lpwstr/>
      </vt:variant>
      <vt:variant>
        <vt:i4>6619255</vt:i4>
      </vt:variant>
      <vt:variant>
        <vt:i4>6</vt:i4>
      </vt:variant>
      <vt:variant>
        <vt:i4>0</vt:i4>
      </vt:variant>
      <vt:variant>
        <vt:i4>5</vt:i4>
      </vt:variant>
      <vt:variant>
        <vt:lpwstr>https://cran.r-project.org/package=gnlm</vt:lpwstr>
      </vt:variant>
      <vt:variant>
        <vt:lpwstr/>
      </vt:variant>
      <vt:variant>
        <vt:i4>6619255</vt:i4>
      </vt:variant>
      <vt:variant>
        <vt:i4>3</vt:i4>
      </vt:variant>
      <vt:variant>
        <vt:i4>0</vt:i4>
      </vt:variant>
      <vt:variant>
        <vt:i4>5</vt:i4>
      </vt:variant>
      <vt:variant>
        <vt:lpwstr>https://cran.r-project.org/package=gnlm</vt:lpwstr>
      </vt:variant>
      <vt:variant>
        <vt:lpwstr/>
      </vt:variant>
      <vt:variant>
        <vt:i4>2097188</vt:i4>
      </vt:variant>
      <vt:variant>
        <vt:i4>0</vt:i4>
      </vt:variant>
      <vt:variant>
        <vt:i4>0</vt:i4>
      </vt:variant>
      <vt:variant>
        <vt:i4>5</vt:i4>
      </vt:variant>
      <vt:variant>
        <vt:lpwstr>http://citeseer.ist.psu.edu/plummer03jags.html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Fisher</dc:creator>
  <cp:keywords/>
  <dc:description/>
  <cp:lastModifiedBy>Rebecca Fisher</cp:lastModifiedBy>
  <cp:revision>35</cp:revision>
  <dcterms:created xsi:type="dcterms:W3CDTF">2023-03-09T03:21:00Z</dcterms:created>
  <dcterms:modified xsi:type="dcterms:W3CDTF">2023-03-10T08:31:00Z</dcterms:modified>
</cp:coreProperties>
</file>