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0513" w14:textId="02D99B23" w:rsidR="005A11B1" w:rsidRPr="004773E0" w:rsidRDefault="00B620C2" w:rsidP="00B32BD7">
      <w:pPr>
        <w:pStyle w:val="Heading1"/>
      </w:pPr>
      <w:r>
        <w:t>Exploring alternative Bayesian estimates of low- and no-effect concentration thresholds</w:t>
      </w:r>
      <w:r w:rsidR="00FF2EDB">
        <w:t>.</w:t>
      </w:r>
    </w:p>
    <w:p w14:paraId="372CCE3F" w14:textId="77777777"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b/>
          <w:bCs/>
        </w:rPr>
        <w:t>Running header:</w:t>
      </w:r>
      <w:r w:rsidRPr="004773E0">
        <w:rPr>
          <w:rFonts w:ascii="Times New Roman" w:hAnsi="Times New Roman" w:cs="Times New Roman"/>
        </w:rPr>
        <w:t xml:space="preserve"> Estimating low- and no-effect thresholds</w:t>
      </w:r>
    </w:p>
    <w:p w14:paraId="569312FF" w14:textId="3F0C9905"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Authors:</w:t>
      </w:r>
      <w:r w:rsidR="000C3BF7">
        <w:rPr>
          <w:rFonts w:ascii="Times New Roman" w:hAnsi="Times New Roman" w:cs="Times New Roman"/>
          <w:b/>
          <w:bCs/>
        </w:rPr>
        <w:t xml:space="preserve"> </w:t>
      </w:r>
      <w:r w:rsidRPr="004773E0">
        <w:rPr>
          <w:rFonts w:ascii="Times New Roman" w:hAnsi="Times New Roman" w:cs="Times New Roman"/>
        </w:rPr>
        <w:t>R. Fisher</w:t>
      </w:r>
      <w:r w:rsidRPr="004773E0">
        <w:rPr>
          <w:rFonts w:ascii="Times New Roman" w:hAnsi="Times New Roman" w:cs="Times New Roman"/>
          <w:vertAlign w:val="superscript"/>
        </w:rPr>
        <w:t>1,2</w:t>
      </w:r>
      <w:r w:rsidRPr="004773E0">
        <w:rPr>
          <w:rFonts w:ascii="Times New Roman" w:hAnsi="Times New Roman" w:cs="Times New Roman"/>
        </w:rPr>
        <w:t>, D.R. Fox</w:t>
      </w:r>
      <w:r w:rsidRPr="004773E0">
        <w:rPr>
          <w:rFonts w:ascii="Times New Roman" w:hAnsi="Times New Roman" w:cs="Times New Roman"/>
          <w:vertAlign w:val="superscript"/>
        </w:rPr>
        <w:t>3,4</w:t>
      </w:r>
      <w:r w:rsidRPr="004773E0">
        <w:rPr>
          <w:rFonts w:ascii="Times New Roman" w:hAnsi="Times New Roman" w:cs="Times New Roman"/>
        </w:rPr>
        <w:t>, A. Negri</w:t>
      </w:r>
      <w:r w:rsidRPr="004773E0">
        <w:rPr>
          <w:rFonts w:ascii="Times New Roman" w:hAnsi="Times New Roman" w:cs="Times New Roman"/>
          <w:vertAlign w:val="superscript"/>
        </w:rPr>
        <w:t>1</w:t>
      </w:r>
      <w:r w:rsidRPr="004773E0">
        <w:rPr>
          <w:rFonts w:ascii="Times New Roman" w:hAnsi="Times New Roman" w:cs="Times New Roman"/>
        </w:rPr>
        <w:t>, J. van Dam</w:t>
      </w:r>
      <w:r w:rsidRPr="004773E0">
        <w:rPr>
          <w:rFonts w:ascii="Times New Roman" w:hAnsi="Times New Roman" w:cs="Times New Roman"/>
          <w:vertAlign w:val="superscript"/>
        </w:rPr>
        <w:t>1</w:t>
      </w:r>
      <w:r w:rsidRPr="004773E0">
        <w:rPr>
          <w:rFonts w:ascii="Times New Roman" w:hAnsi="Times New Roman" w:cs="Times New Roman"/>
        </w:rPr>
        <w:t>, F. Flores</w:t>
      </w:r>
      <w:r w:rsidRPr="004773E0">
        <w:rPr>
          <w:rFonts w:ascii="Times New Roman" w:hAnsi="Times New Roman" w:cs="Times New Roman"/>
          <w:vertAlign w:val="superscript"/>
        </w:rPr>
        <w:t>1</w:t>
      </w:r>
    </w:p>
    <w:p w14:paraId="634C9B73"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Affiliations:</w:t>
      </w:r>
    </w:p>
    <w:p w14:paraId="0CF46A50"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1 Australian Institute of Marine Science, Crawley, Australia</w:t>
      </w:r>
      <w:r w:rsidRPr="004773E0">
        <w:rPr>
          <w:rFonts w:ascii="Times New Roman" w:hAnsi="Times New Roman" w:cs="Times New Roman"/>
        </w:rPr>
        <w:br/>
        <w:t>2 University of Western Australia, Crawley, Australia</w:t>
      </w:r>
      <w:r w:rsidRPr="004773E0">
        <w:rPr>
          <w:rFonts w:ascii="Times New Roman" w:hAnsi="Times New Roman" w:cs="Times New Roman"/>
        </w:rPr>
        <w:br/>
        <w:t>3 Environmetrics Australia Pty Ltd, Beaumaris, Vic 3193, Australia</w:t>
      </w:r>
      <w:r w:rsidRPr="004773E0">
        <w:rPr>
          <w:rFonts w:ascii="Times New Roman" w:hAnsi="Times New Roman" w:cs="Times New Roman"/>
        </w:rPr>
        <w:br/>
        <w:t>4 University of Melbourne, Parkville 3010, Australia</w:t>
      </w:r>
    </w:p>
    <w:p w14:paraId="179F493F"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Corresponding author:</w:t>
      </w:r>
      <w:r w:rsidRPr="004773E0">
        <w:rPr>
          <w:rFonts w:ascii="Times New Roman" w:hAnsi="Times New Roman" w:cs="Times New Roman"/>
        </w:rPr>
        <w:t xml:space="preserve"> Rebecca Fisher</w:t>
      </w:r>
    </w:p>
    <w:p w14:paraId="54C9A29E" w14:textId="77777777" w:rsidR="005A11B1" w:rsidRPr="004773E0" w:rsidRDefault="005A11B1" w:rsidP="005A11B1">
      <w:pPr>
        <w:pStyle w:val="BodyText"/>
        <w:rPr>
          <w:rFonts w:ascii="Times New Roman" w:hAnsi="Times New Roman" w:cs="Times New Roman"/>
        </w:rPr>
      </w:pPr>
      <w:r w:rsidRPr="004773E0">
        <w:rPr>
          <w:rFonts w:ascii="Times New Roman" w:hAnsi="Times New Roman" w:cs="Times New Roman"/>
          <w:b/>
          <w:bCs/>
        </w:rPr>
        <w:t>Email:</w:t>
      </w:r>
      <w:r w:rsidRPr="004773E0">
        <w:rPr>
          <w:rFonts w:ascii="Times New Roman" w:hAnsi="Times New Roman" w:cs="Times New Roman"/>
        </w:rPr>
        <w:t xml:space="preserve"> </w:t>
      </w:r>
      <w:hyperlink r:id="rId6">
        <w:r w:rsidRPr="004773E0">
          <w:rPr>
            <w:rStyle w:val="Hyperlink"/>
            <w:rFonts w:ascii="Times New Roman" w:hAnsi="Times New Roman" w:cs="Times New Roman"/>
            <w:color w:val="auto"/>
          </w:rPr>
          <w:t>r.fisher@AIMS.gov.au</w:t>
        </w:r>
      </w:hyperlink>
    </w:p>
    <w:p w14:paraId="2125946E" w14:textId="77777777" w:rsidR="005A11B1" w:rsidRPr="004773E0" w:rsidRDefault="005A11B1" w:rsidP="00B32BD7">
      <w:pPr>
        <w:pStyle w:val="Heading2"/>
      </w:pPr>
      <w:bookmarkStart w:id="0" w:name="abstract"/>
      <w:r w:rsidRPr="00B32BD7">
        <w:t>Abstract</w:t>
      </w:r>
    </w:p>
    <w:p w14:paraId="2288C7FD" w14:textId="01FB4CA2" w:rsidR="00165D94" w:rsidRPr="004773E0" w:rsidRDefault="00165D94" w:rsidP="00AC6DD1">
      <w:pPr>
        <w:pStyle w:val="FirstParagraph"/>
        <w:ind w:firstLine="720"/>
        <w:rPr>
          <w:rFonts w:ascii="Times New Roman" w:hAnsi="Times New Roman" w:cs="Times New Roman"/>
        </w:rPr>
      </w:pPr>
      <w:bookmarkStart w:id="1" w:name="introduction"/>
      <w:bookmarkEnd w:id="0"/>
      <w:r w:rsidRPr="004773E0">
        <w:rPr>
          <w:rFonts w:ascii="Times New Roman" w:hAnsi="Times New Roman" w:cs="Times New Roman"/>
        </w:rPr>
        <w:t xml:space="preserve">A range of new statistical approaches are being </w:t>
      </w:r>
      <w:r w:rsidR="00444D61" w:rsidRPr="004773E0">
        <w:rPr>
          <w:rFonts w:ascii="Times New Roman" w:hAnsi="Times New Roman" w:cs="Times New Roman"/>
        </w:rPr>
        <w:t>developed and/or adopted in ecotoxicology</w:t>
      </w:r>
      <w:r w:rsidR="008914F7" w:rsidRPr="004773E0">
        <w:rPr>
          <w:rFonts w:ascii="Times New Roman" w:hAnsi="Times New Roman" w:cs="Times New Roman"/>
        </w:rPr>
        <w:t xml:space="preserve">, </w:t>
      </w:r>
      <w:r w:rsidR="00444D61" w:rsidRPr="004773E0">
        <w:rPr>
          <w:rFonts w:ascii="Times New Roman" w:hAnsi="Times New Roman" w:cs="Times New Roman"/>
        </w:rPr>
        <w:t xml:space="preserve">that </w:t>
      </w:r>
      <w:r w:rsidR="00B97B68" w:rsidRPr="004773E0">
        <w:rPr>
          <w:rFonts w:ascii="Times New Roman" w:hAnsi="Times New Roman" w:cs="Times New Roman"/>
        </w:rPr>
        <w:t xml:space="preserve">when combined, </w:t>
      </w:r>
      <w:r w:rsidR="00444D61" w:rsidRPr="004773E0">
        <w:rPr>
          <w:rFonts w:ascii="Times New Roman" w:hAnsi="Times New Roman" w:cs="Times New Roman"/>
        </w:rPr>
        <w:t xml:space="preserve">have </w:t>
      </w:r>
      <w:r w:rsidR="00484699" w:rsidRPr="004773E0">
        <w:rPr>
          <w:rFonts w:ascii="Times New Roman" w:hAnsi="Times New Roman" w:cs="Times New Roman"/>
        </w:rPr>
        <w:t>the</w:t>
      </w:r>
      <w:r w:rsidR="00444D61" w:rsidRPr="004773E0">
        <w:rPr>
          <w:rFonts w:ascii="Times New Roman" w:hAnsi="Times New Roman" w:cs="Times New Roman"/>
        </w:rPr>
        <w:t xml:space="preserve"> </w:t>
      </w:r>
      <w:r w:rsidR="00687EB7" w:rsidRPr="004773E0">
        <w:rPr>
          <w:rFonts w:ascii="Times New Roman" w:hAnsi="Times New Roman" w:cs="Times New Roman"/>
        </w:rPr>
        <w:t>potential</w:t>
      </w:r>
      <w:r w:rsidR="00444D61" w:rsidRPr="004773E0">
        <w:rPr>
          <w:rFonts w:ascii="Times New Roman" w:hAnsi="Times New Roman" w:cs="Times New Roman"/>
        </w:rPr>
        <w:t xml:space="preserve"> to greatly improve the estimation of no-effect toxicity values</w:t>
      </w:r>
      <w:r w:rsidR="00DE20E9" w:rsidRPr="004773E0">
        <w:rPr>
          <w:rFonts w:ascii="Times New Roman" w:hAnsi="Times New Roman" w:cs="Times New Roman"/>
        </w:rPr>
        <w:t xml:space="preserve"> from Concentration-Response (CR) experimental data</w:t>
      </w:r>
      <w:r w:rsidR="00444D61" w:rsidRPr="004773E0">
        <w:rPr>
          <w:rFonts w:ascii="Times New Roman" w:hAnsi="Times New Roman" w:cs="Times New Roman"/>
        </w:rPr>
        <w:t xml:space="preserve">. </w:t>
      </w:r>
      <w:proofErr w:type="gramStart"/>
      <w:r w:rsidR="00DE20E9" w:rsidRPr="004773E0">
        <w:rPr>
          <w:rFonts w:ascii="Times New Roman" w:hAnsi="Times New Roman" w:cs="Times New Roman"/>
        </w:rPr>
        <w:t xml:space="preserve">In particular, </w:t>
      </w:r>
      <w:r w:rsidR="00A05C29" w:rsidRPr="004773E0">
        <w:rPr>
          <w:rFonts w:ascii="Times New Roman" w:hAnsi="Times New Roman" w:cs="Times New Roman"/>
        </w:rPr>
        <w:t>we</w:t>
      </w:r>
      <w:proofErr w:type="gramEnd"/>
      <w:r w:rsidR="00A05C29" w:rsidRPr="004773E0">
        <w:rPr>
          <w:rFonts w:ascii="Times New Roman" w:hAnsi="Times New Roman" w:cs="Times New Roman"/>
        </w:rPr>
        <w:t xml:space="preserve"> </w:t>
      </w:r>
      <w:r w:rsidR="00F73192" w:rsidRPr="004773E0">
        <w:rPr>
          <w:rFonts w:ascii="Times New Roman" w:hAnsi="Times New Roman" w:cs="Times New Roman"/>
        </w:rPr>
        <w:t xml:space="preserve">compare </w:t>
      </w:r>
      <w:r w:rsidR="006575B1" w:rsidRPr="004773E0">
        <w:rPr>
          <w:rFonts w:ascii="Times New Roman" w:hAnsi="Times New Roman" w:cs="Times New Roman"/>
        </w:rPr>
        <w:t xml:space="preserve">the </w:t>
      </w:r>
      <w:r w:rsidR="00624F11" w:rsidRPr="004773E0">
        <w:rPr>
          <w:rFonts w:ascii="Times New Roman" w:hAnsi="Times New Roman" w:cs="Times New Roman"/>
        </w:rPr>
        <w:t>e</w:t>
      </w:r>
      <w:r w:rsidR="006E1909" w:rsidRPr="004773E0">
        <w:rPr>
          <w:rFonts w:ascii="Times New Roman" w:hAnsi="Times New Roman" w:cs="Times New Roman"/>
        </w:rPr>
        <w:t xml:space="preserve">xisting No-Effect-Concentration (NEC) </w:t>
      </w:r>
      <w:r w:rsidR="00F73192" w:rsidRPr="004773E0">
        <w:rPr>
          <w:rFonts w:ascii="Times New Roman" w:hAnsi="Times New Roman" w:cs="Times New Roman"/>
        </w:rPr>
        <w:t>threshold-based</w:t>
      </w:r>
      <w:r w:rsidR="00624F11" w:rsidRPr="004773E0">
        <w:rPr>
          <w:rFonts w:ascii="Times New Roman" w:hAnsi="Times New Roman" w:cs="Times New Roman"/>
        </w:rPr>
        <w:t xml:space="preserve"> </w:t>
      </w:r>
      <w:r w:rsidR="00745B12" w:rsidRPr="004773E0">
        <w:rPr>
          <w:rFonts w:ascii="Times New Roman" w:hAnsi="Times New Roman" w:cs="Times New Roman"/>
        </w:rPr>
        <w:t xml:space="preserve">toxicity </w:t>
      </w:r>
      <w:r w:rsidR="00624F11" w:rsidRPr="004773E0">
        <w:rPr>
          <w:rFonts w:ascii="Times New Roman" w:hAnsi="Times New Roman" w:cs="Times New Roman"/>
        </w:rPr>
        <w:t xml:space="preserve">metric </w:t>
      </w:r>
      <w:r w:rsidR="00745B12" w:rsidRPr="004773E0">
        <w:rPr>
          <w:rFonts w:ascii="Times New Roman" w:hAnsi="Times New Roman" w:cs="Times New Roman"/>
        </w:rPr>
        <w:t>with</w:t>
      </w:r>
      <w:r w:rsidR="00A05C29" w:rsidRPr="004773E0">
        <w:rPr>
          <w:rFonts w:ascii="Times New Roman" w:hAnsi="Times New Roman" w:cs="Times New Roman"/>
        </w:rPr>
        <w:t xml:space="preserve"> a</w:t>
      </w:r>
      <w:r w:rsidR="009A15AB" w:rsidRPr="004773E0">
        <w:rPr>
          <w:rFonts w:ascii="Times New Roman" w:hAnsi="Times New Roman" w:cs="Times New Roman"/>
        </w:rPr>
        <w:t>n alternative No-Significant-Effect-Concentration</w:t>
      </w:r>
      <w:r w:rsidR="008914F7" w:rsidRPr="004773E0">
        <w:rPr>
          <w:rFonts w:ascii="Times New Roman" w:hAnsi="Times New Roman" w:cs="Times New Roman"/>
        </w:rPr>
        <w:t xml:space="preserve"> </w:t>
      </w:r>
      <w:r w:rsidR="00E127DD" w:rsidRPr="004773E0">
        <w:rPr>
          <w:rFonts w:ascii="Times New Roman" w:hAnsi="Times New Roman" w:cs="Times New Roman"/>
        </w:rPr>
        <w:t xml:space="preserve">(NSEC) </w:t>
      </w:r>
      <w:r w:rsidR="009A15AB" w:rsidRPr="004773E0">
        <w:rPr>
          <w:rFonts w:ascii="Times New Roman" w:hAnsi="Times New Roman" w:cs="Times New Roman"/>
        </w:rPr>
        <w:t xml:space="preserve">metric suitable for when CR data </w:t>
      </w:r>
      <w:r w:rsidR="00022823" w:rsidRPr="004773E0">
        <w:rPr>
          <w:rFonts w:ascii="Times New Roman" w:hAnsi="Times New Roman" w:cs="Times New Roman"/>
        </w:rPr>
        <w:t>do no</w:t>
      </w:r>
      <w:r w:rsidR="001E7C10">
        <w:rPr>
          <w:rFonts w:ascii="Times New Roman" w:hAnsi="Times New Roman" w:cs="Times New Roman"/>
        </w:rPr>
        <w:t>t</w:t>
      </w:r>
      <w:r w:rsidR="00022823" w:rsidRPr="004773E0">
        <w:rPr>
          <w:rFonts w:ascii="Times New Roman" w:hAnsi="Times New Roman" w:cs="Times New Roman"/>
        </w:rPr>
        <w:t xml:space="preserve"> show evidence of a threshold effect.</w:t>
      </w:r>
      <w:r w:rsidR="00F73192" w:rsidRPr="004773E0">
        <w:rPr>
          <w:rFonts w:ascii="Times New Roman" w:hAnsi="Times New Roman" w:cs="Times New Roman"/>
        </w:rPr>
        <w:t xml:space="preserve"> Embedded within a model averaging </w:t>
      </w:r>
      <w:r w:rsidR="006B2F0C" w:rsidRPr="004773E0">
        <w:rPr>
          <w:rFonts w:ascii="Times New Roman" w:hAnsi="Times New Roman" w:cs="Times New Roman"/>
        </w:rPr>
        <w:t>approach</w:t>
      </w:r>
      <w:r w:rsidR="00F73192" w:rsidRPr="004773E0">
        <w:rPr>
          <w:rFonts w:ascii="Times New Roman" w:hAnsi="Times New Roman" w:cs="Times New Roman"/>
        </w:rPr>
        <w:t xml:space="preserve">, </w:t>
      </w:r>
      <w:r w:rsidR="006575B1" w:rsidRPr="004773E0">
        <w:rPr>
          <w:rFonts w:ascii="Times New Roman" w:hAnsi="Times New Roman" w:cs="Times New Roman"/>
        </w:rPr>
        <w:t>these metrics can</w:t>
      </w:r>
      <w:r w:rsidR="000B6C91" w:rsidRPr="004773E0">
        <w:rPr>
          <w:rFonts w:ascii="Times New Roman" w:hAnsi="Times New Roman" w:cs="Times New Roman"/>
        </w:rPr>
        <w:t xml:space="preserve"> </w:t>
      </w:r>
      <w:r w:rsidR="005C0779" w:rsidRPr="004773E0">
        <w:rPr>
          <w:rFonts w:ascii="Times New Roman" w:hAnsi="Times New Roman" w:cs="Times New Roman"/>
        </w:rPr>
        <w:t xml:space="preserve">be </w:t>
      </w:r>
      <w:r w:rsidR="006575B1" w:rsidRPr="004773E0">
        <w:rPr>
          <w:rFonts w:ascii="Times New Roman" w:hAnsi="Times New Roman" w:cs="Times New Roman"/>
        </w:rPr>
        <w:t>combined to</w:t>
      </w:r>
      <w:r w:rsidR="005C0779" w:rsidRPr="004773E0">
        <w:rPr>
          <w:rFonts w:ascii="Times New Roman" w:hAnsi="Times New Roman" w:cs="Times New Roman"/>
        </w:rPr>
        <w:t xml:space="preserve"> seamlessly </w:t>
      </w:r>
      <w:r w:rsidR="000B6C91" w:rsidRPr="004773E0">
        <w:rPr>
          <w:rFonts w:ascii="Times New Roman" w:hAnsi="Times New Roman" w:cs="Times New Roman"/>
        </w:rPr>
        <w:t xml:space="preserve">yield estimates of </w:t>
      </w:r>
      <w:r w:rsidR="00B7075E" w:rsidRPr="004773E0">
        <w:rPr>
          <w:rFonts w:ascii="Times New Roman" w:hAnsi="Times New Roman" w:cs="Times New Roman"/>
        </w:rPr>
        <w:t>no-effect concentrations, along with estimation of their uncertainty</w:t>
      </w:r>
      <w:r w:rsidR="005C0779" w:rsidRPr="004773E0">
        <w:rPr>
          <w:rFonts w:ascii="Times New Roman" w:hAnsi="Times New Roman" w:cs="Times New Roman"/>
        </w:rPr>
        <w:t>. The outcome is a framework for CR analysis that is robust to uncertainty</w:t>
      </w:r>
      <w:r w:rsidR="00BB7C79" w:rsidRPr="004773E0">
        <w:rPr>
          <w:rFonts w:ascii="Times New Roman" w:hAnsi="Times New Roman" w:cs="Times New Roman"/>
        </w:rPr>
        <w:t xml:space="preserve"> in the appropriate model formulation</w:t>
      </w:r>
      <w:r w:rsidR="00B92F89" w:rsidRPr="004773E0">
        <w:rPr>
          <w:rFonts w:ascii="Times New Roman" w:hAnsi="Times New Roman" w:cs="Times New Roman"/>
        </w:rPr>
        <w:t>,</w:t>
      </w:r>
      <w:r w:rsidR="00430FEA" w:rsidRPr="004773E0">
        <w:rPr>
          <w:rFonts w:ascii="Times New Roman" w:hAnsi="Times New Roman" w:cs="Times New Roman"/>
        </w:rPr>
        <w:t xml:space="preserve"> and for which</w:t>
      </w:r>
      <w:r w:rsidR="005C0779" w:rsidRPr="004773E0">
        <w:rPr>
          <w:rFonts w:ascii="Times New Roman" w:hAnsi="Times New Roman" w:cs="Times New Roman"/>
        </w:rPr>
        <w:t xml:space="preserve"> result</w:t>
      </w:r>
      <w:r w:rsidR="00484699" w:rsidRPr="004773E0">
        <w:rPr>
          <w:rFonts w:ascii="Times New Roman" w:hAnsi="Times New Roman" w:cs="Times New Roman"/>
        </w:rPr>
        <w:t>ing no-effect toxicity estimates</w:t>
      </w:r>
      <w:r w:rsidR="005C0779" w:rsidRPr="004773E0">
        <w:rPr>
          <w:rFonts w:ascii="Times New Roman" w:hAnsi="Times New Roman" w:cs="Times New Roman"/>
        </w:rPr>
        <w:t xml:space="preserve"> can be confidently </w:t>
      </w:r>
      <w:r w:rsidR="00484699" w:rsidRPr="004773E0">
        <w:rPr>
          <w:rFonts w:ascii="Times New Roman" w:hAnsi="Times New Roman" w:cs="Times New Roman"/>
        </w:rPr>
        <w:t>integrated into</w:t>
      </w:r>
      <w:r w:rsidR="00B7075E" w:rsidRPr="004773E0">
        <w:rPr>
          <w:rFonts w:ascii="Times New Roman" w:hAnsi="Times New Roman" w:cs="Times New Roman"/>
        </w:rPr>
        <w:t xml:space="preserve"> risk assessment frameworks, such as the Species Sensitivity Distribution (SSD).</w:t>
      </w:r>
    </w:p>
    <w:p w14:paraId="379E5C4D" w14:textId="763D2386" w:rsidR="005A11B1" w:rsidRPr="004773E0" w:rsidRDefault="005A11B1" w:rsidP="00B32BD7">
      <w:pPr>
        <w:pStyle w:val="Heading2"/>
      </w:pPr>
      <w:r w:rsidRPr="00B32BD7">
        <w:t>Introduction</w:t>
      </w:r>
    </w:p>
    <w:p w14:paraId="5147BE6D" w14:textId="38FF8B72" w:rsidR="005A11B1" w:rsidRPr="004773E0" w:rsidRDefault="005A11B1" w:rsidP="000C3BF7">
      <w:pPr>
        <w:pStyle w:val="FirstParagraph"/>
        <w:ind w:firstLine="720"/>
        <w:rPr>
          <w:rFonts w:ascii="Times New Roman" w:hAnsi="Times New Roman" w:cs="Times New Roman"/>
        </w:rPr>
      </w:pPr>
      <w:r w:rsidRPr="004773E0">
        <w:rPr>
          <w:rFonts w:ascii="Times New Roman" w:hAnsi="Times New Roman" w:cs="Times New Roman"/>
        </w:rPr>
        <w:t xml:space="preserve">The species sensitivity distribution (SSD) describes the cumulative potential for harm to a range of species as the concentration of a contaminant or other stressor increases </w:t>
      </w:r>
      <w:r w:rsidR="00372AD9"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&lt;EndNote&gt;&lt;Cite&gt;&lt;Author&gt;Posthuma&lt;/Author&gt;&lt;Year&gt;2001&lt;/Year&gt;&lt;RecNum&gt;25&lt;/RecNum&gt;&lt;DisplayText&gt;(Posthuma et al. 2001)&lt;/DisplayText&gt;&lt;record&gt;&lt;rec-number&gt;25&lt;/rec-number&gt;&lt;foreign-keys&gt;&lt;key app="EN" db-id="aedd5pw2jfpd5xepsvavtdvd2pr25razzzse" timestamp="1628587355"&gt;25&lt;/key&gt;&lt;/foreign-keys&gt;&lt;ref-type name="Book"&gt;6&lt;/ref-type&gt;&lt;contributors&gt;&lt;authors&gt;&lt;author&gt;Posthuma, Leo&lt;/author&gt;&lt;author&gt;Suter II, Glenn W&lt;/author&gt;&lt;author&gt;Traas, Theo P&lt;/author&gt;&lt;/authors&gt;&lt;/contributors&gt;&lt;titles&gt;&lt;title&gt;Species sensitivity distributions in ecotoxicology. 1st Edition&lt;/title&gt;&lt;/titles&gt;&lt;dates&gt;&lt;year&gt;2001&lt;/year&gt;&lt;/dates&gt;&lt;pub-location&gt;Boca Raton. 616 pp&lt;/pub-location&gt;&lt;publisher&gt;CRC press&lt;/publisher&gt;&lt;isbn&gt;1420032313&lt;/isbn&gt;&lt;urls&gt;&lt;/urls&gt;&lt;electronic-resource-num&gt;https://doi.org/10.1201/9781420032314&lt;/electronic-resource-num&gt;&lt;/record&gt;&lt;/Cite&gt;&lt;/EndNote&gt;</w:instrText>
      </w:r>
      <w:r w:rsidR="00372AD9" w:rsidRPr="004773E0">
        <w:rPr>
          <w:rFonts w:ascii="Times New Roman" w:hAnsi="Times New Roman" w:cs="Times New Roman"/>
        </w:rPr>
        <w:fldChar w:fldCharType="separate"/>
      </w:r>
      <w:r w:rsidR="005F3BC3">
        <w:rPr>
          <w:rFonts w:ascii="Times New Roman" w:hAnsi="Times New Roman" w:cs="Times New Roman"/>
          <w:noProof/>
        </w:rPr>
        <w:t>(Posthuma et al. 2001)</w:t>
      </w:r>
      <w:r w:rsidR="00372AD9" w:rsidRPr="004773E0">
        <w:rPr>
          <w:rFonts w:ascii="Times New Roman" w:hAnsi="Times New Roman" w:cs="Times New Roman"/>
        </w:rPr>
        <w:fldChar w:fldCharType="end"/>
      </w:r>
      <w:r w:rsidRPr="004773E0">
        <w:rPr>
          <w:rFonts w:ascii="Times New Roman" w:hAnsi="Times New Roman" w:cs="Times New Roman"/>
        </w:rPr>
        <w:t>. SSDs underpin the derivation of protective concentrations (</w:t>
      </w:r>
      <w:proofErr w:type="spellStart"/>
      <w:r w:rsidRPr="004773E0">
        <w:rPr>
          <w:rFonts w:ascii="Times New Roman" w:hAnsi="Times New Roman" w:cs="Times New Roman"/>
        </w:rPr>
        <w:t>PCx</w:t>
      </w:r>
      <w:proofErr w:type="spellEnd"/>
      <w:r w:rsidRPr="004773E0">
        <w:rPr>
          <w:rFonts w:ascii="Times New Roman" w:hAnsi="Times New Roman" w:cs="Times New Roman"/>
        </w:rPr>
        <w:t>) for x % of all species, or hazardous concentrations (</w:t>
      </w:r>
      <w:proofErr w:type="spellStart"/>
      <w:r w:rsidRPr="004773E0">
        <w:rPr>
          <w:rFonts w:ascii="Times New Roman" w:hAnsi="Times New Roman" w:cs="Times New Roman"/>
        </w:rPr>
        <w:t>HCx</w:t>
      </w:r>
      <w:proofErr w:type="spellEnd"/>
      <w:r w:rsidRPr="004773E0">
        <w:rPr>
          <w:rFonts w:ascii="Times New Roman" w:hAnsi="Times New Roman" w:cs="Times New Roman"/>
        </w:rPr>
        <w:t xml:space="preserve">) for 100-x% of all species, that are applied in most current formal water quality guideline value (GV) derivations </w:t>
      </w:r>
      <w:r w:rsidR="00372AD9"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&lt;EndNote&gt;&lt;Cite&gt;&lt;Author&gt;Fox&lt;/Author&gt;&lt;Year&gt;2021&lt;/Year&gt;&lt;RecNum&gt;14&lt;/RecNum&gt;&lt;DisplayText&gt;(Fox et al. 2021)&lt;/DisplayText&gt;&lt;record&gt;&lt;rec-number&gt;14&lt;/rec-number&gt;&lt;foreign-keys&gt;&lt;key app="EN" db-id="aedd5pw2jfpd5xepsvavtdvd2pr25razzzse" timestamp="1628587355"&gt;14&lt;/key&gt;&lt;/foreign-keys&gt;&lt;ref-type name="Journal Article"&gt;17&lt;/ref-type&gt;&lt;contributors&gt;&lt;authors&gt;&lt;author&gt;Fox, DR&lt;/author&gt;&lt;author&gt;van Dam, RA&lt;/author&gt;&lt;author&gt;Fisher, R&lt;/author&gt;&lt;author&gt;Batley, GE&lt;/author&gt;&lt;author&gt;Tillmanns, AR&lt;/author&gt;&lt;author&gt;Thorley, J&lt;/author&gt;&lt;author&gt;Schwarz, CJ&lt;/author&gt;&lt;author&gt;Spry, DJ&lt;/author&gt;&lt;author&gt;McTavish, K&lt;/author&gt;&lt;/authors&gt;&lt;/contributors&gt;&lt;titles&gt;&lt;title&gt;Recent Developments in Species Sensitivity Distribution Modeling&lt;/title&gt;&lt;secondary-title&gt;Environmental Toxicology and Chemistry&lt;/secondary-title&gt;&lt;/titles&gt;&lt;periodical&gt;&lt;full-title&gt;Environmental Toxicology and Chemistry&lt;/full-title&gt;&lt;/periodical&gt;&lt;pages&gt;293-308&lt;/pages&gt;&lt;volume&gt;40&lt;/volume&gt;&lt;number&gt;2&lt;/number&gt;&lt;dates&gt;&lt;year&gt;2021&lt;/year&gt;&lt;/dates&gt;&lt;isbn&gt;0730-7268&lt;/isbn&gt;&lt;urls&gt;&lt;/urls&gt;&lt;/record&gt;&lt;/Cite&gt;&lt;/EndNote&gt;</w:instrText>
      </w:r>
      <w:r w:rsidR="00372AD9" w:rsidRPr="004773E0">
        <w:rPr>
          <w:rFonts w:ascii="Times New Roman" w:hAnsi="Times New Roman" w:cs="Times New Roman"/>
        </w:rPr>
        <w:fldChar w:fldCharType="separate"/>
      </w:r>
      <w:r w:rsidR="005F3BC3">
        <w:rPr>
          <w:rFonts w:ascii="Times New Roman" w:hAnsi="Times New Roman" w:cs="Times New Roman"/>
          <w:noProof/>
        </w:rPr>
        <w:t>(Fox et al. 2021)</w:t>
      </w:r>
      <w:r w:rsidR="00372AD9" w:rsidRPr="004773E0">
        <w:rPr>
          <w:rFonts w:ascii="Times New Roman" w:hAnsi="Times New Roman" w:cs="Times New Roman"/>
        </w:rPr>
        <w:fldChar w:fldCharType="end"/>
      </w:r>
      <w:r w:rsidRPr="004773E0">
        <w:rPr>
          <w:rFonts w:ascii="Times New Roman" w:hAnsi="Times New Roman" w:cs="Times New Roman"/>
        </w:rPr>
        <w:t xml:space="preserve">. The response values for the SSD are the toxicity estimates extracted from individual species concentration-response (CR) experimental data. </w:t>
      </w:r>
      <w:r w:rsidR="004C2AB7">
        <w:rPr>
          <w:rFonts w:ascii="Times New Roman" w:hAnsi="Times New Roman" w:cs="Times New Roman"/>
        </w:rPr>
        <w:t>Estimates of protective concentrations from</w:t>
      </w:r>
      <w:r w:rsidRPr="004773E0">
        <w:rPr>
          <w:rFonts w:ascii="Times New Roman" w:hAnsi="Times New Roman" w:cs="Times New Roman"/>
        </w:rPr>
        <w:t xml:space="preserve"> the SSD is critically dependent on the input data</w:t>
      </w:r>
      <w:r w:rsidR="00D3604F" w:rsidRPr="004773E0">
        <w:rPr>
          <w:rFonts w:ascii="Times New Roman" w:hAnsi="Times New Roman" w:cs="Times New Roman"/>
        </w:rPr>
        <w:t>,</w:t>
      </w:r>
      <w:r w:rsidRPr="004773E0">
        <w:rPr>
          <w:rFonts w:ascii="Times New Roman" w:hAnsi="Times New Roman" w:cs="Times New Roman"/>
        </w:rPr>
        <w:t xml:space="preserve"> particularly when sample sizes are </w:t>
      </w:r>
      <w:r w:rsidR="00FF2EDB" w:rsidRPr="004773E0">
        <w:rPr>
          <w:rFonts w:ascii="Times New Roman" w:hAnsi="Times New Roman" w:cs="Times New Roman"/>
        </w:rPr>
        <w:t>small,</w:t>
      </w:r>
      <w:r w:rsidR="004C2AB7">
        <w:rPr>
          <w:rFonts w:ascii="Times New Roman" w:hAnsi="Times New Roman" w:cs="Times New Roman"/>
        </w:rPr>
        <w:t xml:space="preserve"> and a high level of protection is desired (PC 95 and PC 99)</w:t>
      </w:r>
      <w:r w:rsidRPr="004773E0">
        <w:rPr>
          <w:rFonts w:ascii="Times New Roman" w:hAnsi="Times New Roman" w:cs="Times New Roman"/>
        </w:rPr>
        <w:t xml:space="preserve">. </w:t>
      </w:r>
      <w:r w:rsidR="004C2AB7">
        <w:rPr>
          <w:rFonts w:ascii="Times New Roman" w:hAnsi="Times New Roman" w:cs="Times New Roman"/>
        </w:rPr>
        <w:t>Within some jurisdictions t</w:t>
      </w:r>
      <w:r w:rsidRPr="004773E0">
        <w:rPr>
          <w:rFonts w:ascii="Times New Roman" w:hAnsi="Times New Roman" w:cs="Times New Roman"/>
        </w:rPr>
        <w:t xml:space="preserve">here is substantial formal guidance on the SSD derivation itself with strict scrutiny and criteria around the methods used </w:t>
      </w:r>
      <w:r w:rsidR="00B520D7" w:rsidRPr="004773E0">
        <w:rPr>
          <w:rFonts w:ascii="Times New Roman" w:hAnsi="Times New Roman" w:cs="Times New Roman"/>
        </w:rPr>
        <w:fldChar w:fldCharType="begin">
          <w:fldData xml:space="preserve">PEVuZE5vdGU+PENpdGU+PEF1dGhvcj5XYXJuZTwvQXV0aG9yPjxZZWFyPjIwMTg8L1llYXI+PFJl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PEVuZE5vdGU+PENpdGU+PEF1dGhvcj5XYXJuZTwvQXV0aG9yPjxZZWFyPjIwMTg8L1llYXI+PFJl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B520D7" w:rsidRPr="004773E0">
        <w:rPr>
          <w:rFonts w:ascii="Times New Roman" w:hAnsi="Times New Roman" w:cs="Times New Roman"/>
        </w:rPr>
        <w:fldChar w:fldCharType="separate"/>
      </w:r>
      <w:r w:rsidR="005F3BC3">
        <w:rPr>
          <w:rFonts w:ascii="Times New Roman" w:hAnsi="Times New Roman" w:cs="Times New Roman"/>
          <w:noProof/>
        </w:rPr>
        <w:t>(Warne et al. 2015; Warne et al. 2018)</w:t>
      </w:r>
      <w:r w:rsidR="00B520D7" w:rsidRPr="004773E0">
        <w:rPr>
          <w:rFonts w:ascii="Times New Roman" w:hAnsi="Times New Roman" w:cs="Times New Roman"/>
        </w:rPr>
        <w:fldChar w:fldCharType="end"/>
      </w:r>
      <w:r w:rsidRPr="004773E0">
        <w:rPr>
          <w:rFonts w:ascii="Times New Roman" w:hAnsi="Times New Roman" w:cs="Times New Roman"/>
        </w:rPr>
        <w:t>.</w:t>
      </w:r>
      <w:r w:rsidR="000C3BF7">
        <w:rPr>
          <w:rFonts w:ascii="Times New Roman" w:hAnsi="Times New Roman" w:cs="Times New Roman"/>
        </w:rPr>
        <w:t xml:space="preserve"> </w:t>
      </w:r>
      <w:r w:rsidRPr="004773E0">
        <w:rPr>
          <w:rFonts w:ascii="Times New Roman" w:hAnsi="Times New Roman" w:cs="Times New Roman"/>
        </w:rPr>
        <w:t xml:space="preserve">However, there </w:t>
      </w:r>
      <w:r w:rsidR="006F0832" w:rsidRPr="004773E0">
        <w:rPr>
          <w:rFonts w:ascii="Times New Roman" w:hAnsi="Times New Roman" w:cs="Times New Roman"/>
        </w:rPr>
        <w:t>is</w:t>
      </w:r>
      <w:r w:rsidRPr="004773E0">
        <w:rPr>
          <w:rFonts w:ascii="Times New Roman" w:hAnsi="Times New Roman" w:cs="Times New Roman"/>
        </w:rPr>
        <w:t xml:space="preserve"> comparatively little advice surrounding the methods </w:t>
      </w:r>
      <w:r w:rsidRPr="004773E0">
        <w:rPr>
          <w:rFonts w:ascii="Times New Roman" w:hAnsi="Times New Roman" w:cs="Times New Roman"/>
        </w:rPr>
        <w:lastRenderedPageBreak/>
        <w:t>adopted to derive the underlying toxicity estimate data. Under the conservative SSD paradigm, toxicity estimate data must necessarily represent no</w:t>
      </w:r>
      <w:r w:rsidR="006F0832" w:rsidRPr="004773E0">
        <w:rPr>
          <w:rFonts w:ascii="Times New Roman" w:hAnsi="Times New Roman" w:cs="Times New Roman"/>
        </w:rPr>
        <w:t>-</w:t>
      </w:r>
      <w:r w:rsidRPr="004773E0">
        <w:rPr>
          <w:rFonts w:ascii="Times New Roman" w:hAnsi="Times New Roman" w:cs="Times New Roman"/>
        </w:rPr>
        <w:t>effect concentrations.</w:t>
      </w:r>
    </w:p>
    <w:p w14:paraId="3B1CB2BD" w14:textId="6D6D49AD" w:rsidR="002240C5" w:rsidRDefault="008E4D06" w:rsidP="000C3BF7">
      <w:pPr>
        <w:pStyle w:val="BodyText"/>
        <w:ind w:firstLine="720"/>
        <w:rPr>
          <w:rFonts w:ascii="Times New Roman" w:hAnsi="Times New Roman" w:cs="Times New Roman"/>
        </w:rPr>
      </w:pPr>
      <w:bookmarkStart w:id="2" w:name="the-no-effect-concentration-nec-endpoint"/>
      <w:r w:rsidRPr="004773E0">
        <w:rPr>
          <w:rFonts w:ascii="Times New Roman" w:hAnsi="Times New Roman" w:cs="Times New Roman"/>
        </w:rPr>
        <w:t xml:space="preserve">There is a wide range of statistical </w:t>
      </w:r>
      <w:r w:rsidR="000656F9">
        <w:rPr>
          <w:rFonts w:ascii="Times New Roman" w:hAnsi="Times New Roman" w:cs="Times New Roman"/>
        </w:rPr>
        <w:t>metrics</w:t>
      </w:r>
      <w:r w:rsidRPr="004773E0">
        <w:rPr>
          <w:rFonts w:ascii="Times New Roman" w:hAnsi="Times New Roman" w:cs="Times New Roman"/>
        </w:rPr>
        <w:t xml:space="preserve"> have been adopted to estimate </w:t>
      </w:r>
      <w:r w:rsidR="00B968CB">
        <w:rPr>
          <w:rFonts w:ascii="Times New Roman" w:hAnsi="Times New Roman" w:cs="Times New Roman"/>
        </w:rPr>
        <w:t xml:space="preserve">low- or no effect </w:t>
      </w:r>
      <w:r w:rsidRPr="004773E0">
        <w:rPr>
          <w:rFonts w:ascii="Times New Roman" w:hAnsi="Times New Roman" w:cs="Times New Roman"/>
        </w:rPr>
        <w:t>toxicity</w:t>
      </w:r>
      <w:r w:rsidR="00B968CB">
        <w:rPr>
          <w:rFonts w:ascii="Times New Roman" w:hAnsi="Times New Roman" w:cs="Times New Roman"/>
        </w:rPr>
        <w:t xml:space="preserve"> values</w:t>
      </w:r>
      <w:r w:rsidRPr="004773E0">
        <w:rPr>
          <w:rFonts w:ascii="Times New Roman" w:hAnsi="Times New Roman" w:cs="Times New Roman"/>
        </w:rPr>
        <w:t xml:space="preserve"> </w:t>
      </w:r>
      <w:r w:rsidR="00B968CB">
        <w:rPr>
          <w:rFonts w:ascii="Times New Roman" w:hAnsi="Times New Roman" w:cs="Times New Roman"/>
        </w:rPr>
        <w:t>for use</w:t>
      </w:r>
      <w:r w:rsidRPr="004773E0">
        <w:rPr>
          <w:rFonts w:ascii="Times New Roman" w:hAnsi="Times New Roman" w:cs="Times New Roman"/>
        </w:rPr>
        <w:t xml:space="preserve"> </w:t>
      </w:r>
      <w:proofErr w:type="spellStart"/>
      <w:r w:rsidR="00976DF4">
        <w:rPr>
          <w:rFonts w:ascii="Times New Roman" w:hAnsi="Times New Roman" w:cs="Times New Roman"/>
        </w:rPr>
        <w:t>use</w:t>
      </w:r>
      <w:proofErr w:type="spellEnd"/>
      <w:r w:rsidR="00976DF4">
        <w:rPr>
          <w:rFonts w:ascii="Times New Roman" w:hAnsi="Times New Roman" w:cs="Times New Roman"/>
        </w:rPr>
        <w:t xml:space="preserve"> in</w:t>
      </w:r>
      <w:r w:rsidRPr="004773E0">
        <w:rPr>
          <w:rFonts w:ascii="Times New Roman" w:hAnsi="Times New Roman" w:cs="Times New Roman"/>
        </w:rPr>
        <w:t xml:space="preserve"> SSDs</w:t>
      </w:r>
      <w:r w:rsidR="00B968CB">
        <w:rPr>
          <w:rFonts w:ascii="Times New Roman" w:hAnsi="Times New Roman" w:cs="Times New Roman"/>
        </w:rPr>
        <w:t>. These</w:t>
      </w:r>
      <w:r w:rsidRPr="004773E0">
        <w:rPr>
          <w:rFonts w:ascii="Times New Roman" w:hAnsi="Times New Roman" w:cs="Times New Roman"/>
        </w:rPr>
        <w:t xml:space="preserve"> includ</w:t>
      </w:r>
      <w:r w:rsidR="00B968CB">
        <w:rPr>
          <w:rFonts w:ascii="Times New Roman" w:hAnsi="Times New Roman" w:cs="Times New Roman"/>
        </w:rPr>
        <w:t>e</w:t>
      </w:r>
      <w:r w:rsidRPr="004773E0">
        <w:rPr>
          <w:rFonts w:ascii="Times New Roman" w:hAnsi="Times New Roman" w:cs="Times New Roman"/>
        </w:rPr>
        <w:t xml:space="preserve"> the No-Observed-Effect-Concentration (</w:t>
      </w:r>
      <w:r w:rsidRPr="004773E0">
        <w:rPr>
          <w:rFonts w:ascii="Times New Roman" w:hAnsi="Times New Roman" w:cs="Times New Roman"/>
          <w:i/>
        </w:rPr>
        <w:t>NOEC</w:t>
      </w:r>
      <w:r w:rsidRPr="004773E0">
        <w:rPr>
          <w:rFonts w:ascii="Times New Roman" w:hAnsi="Times New Roman" w:cs="Times New Roman"/>
        </w:rPr>
        <w:t xml:space="preserve">); Effect-Concentration of a defined percentage </w:t>
      </w:r>
      <w:r w:rsidRPr="004773E0">
        <w:rPr>
          <w:rFonts w:ascii="Times New Roman" w:hAnsi="Times New Roman" w:cs="Times New Roman"/>
          <w:i/>
        </w:rPr>
        <w:t>x</w:t>
      </w:r>
      <w:r w:rsidRPr="004773E0">
        <w:rPr>
          <w:rFonts w:ascii="Times New Roman" w:hAnsi="Times New Roman" w:cs="Times New Roman"/>
        </w:rPr>
        <w:t xml:space="preserve"> (typically 10%, </w:t>
      </w:r>
      <w:r w:rsidRPr="004773E0">
        <w:rPr>
          <w:rFonts w:ascii="Times New Roman" w:hAnsi="Times New Roman" w:cs="Times New Roman"/>
          <w:i/>
        </w:rPr>
        <w:t>EC10</w:t>
      </w:r>
      <w:r w:rsidR="00B968CB">
        <w:rPr>
          <w:rFonts w:ascii="Times New Roman" w:hAnsi="Times New Roman" w:cs="Times New Roman"/>
          <w:i/>
        </w:rPr>
        <w:t>, LC10</w:t>
      </w:r>
      <w:r w:rsidRPr="004773E0">
        <w:rPr>
          <w:rFonts w:ascii="Times New Roman" w:hAnsi="Times New Roman" w:cs="Times New Roman"/>
        </w:rPr>
        <w:t>) and the No-Effect-Concentration (</w:t>
      </w:r>
      <w:r w:rsidRPr="004773E0">
        <w:rPr>
          <w:rFonts w:ascii="Times New Roman" w:hAnsi="Times New Roman" w:cs="Times New Roman"/>
          <w:i/>
        </w:rPr>
        <w:t>NEC</w:t>
      </w:r>
      <w:r w:rsidRPr="004773E0">
        <w:rPr>
          <w:rFonts w:ascii="Times New Roman" w:hAnsi="Times New Roman" w:cs="Times New Roman"/>
        </w:rPr>
        <w:t>,</w:t>
      </w:r>
      <w:r w:rsidR="00640B60" w:rsidRPr="004773E0">
        <w:rPr>
          <w:rFonts w:ascii="Times New Roman" w:hAnsi="Times New Roman" w:cs="Times New Roman"/>
        </w:rPr>
        <w:t xml:space="preserve"> </w:t>
      </w:r>
      <w:r w:rsidR="00640B60" w:rsidRPr="004773E0">
        <w:rPr>
          <w:rFonts w:ascii="Times New Roman" w:hAnsi="Times New Roman" w:cs="Times New Roman"/>
        </w:rPr>
        <w:fldChar w:fldCharType="begin">
          <w:fldData xml:space="preserve">PEVuZE5vdGU+PENpdGU+PEF1dGhvcj5Gb3g8L0F1dGhvcj48WWVhcj4yMDEwPC9ZZWFyPjxSZWNO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PEVuZE5vdGU+PENpdGU+PEF1dGhvcj5Gb3g8L0F1dGhvcj48WWVhcj4yMDEwPC9ZZWFyPjxSZWNO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640B60" w:rsidRPr="004773E0">
        <w:rPr>
          <w:rFonts w:ascii="Times New Roman" w:hAnsi="Times New Roman" w:cs="Times New Roman"/>
        </w:rPr>
        <w:fldChar w:fldCharType="separate"/>
      </w:r>
      <w:r w:rsidR="005F3BC3">
        <w:rPr>
          <w:rFonts w:ascii="Times New Roman" w:hAnsi="Times New Roman" w:cs="Times New Roman"/>
          <w:noProof/>
        </w:rPr>
        <w:t>(Pires et al. 2002; Fox 2010)</w:t>
      </w:r>
      <w:r w:rsidR="00640B60" w:rsidRPr="004773E0">
        <w:rPr>
          <w:rFonts w:ascii="Times New Roman" w:hAnsi="Times New Roman" w:cs="Times New Roman"/>
        </w:rPr>
        <w:fldChar w:fldCharType="end"/>
      </w:r>
      <w:r w:rsidRPr="004773E0">
        <w:rPr>
          <w:rFonts w:ascii="Times New Roman" w:hAnsi="Times New Roman" w:cs="Times New Roman"/>
        </w:rPr>
        <w:t>). There is considerable debate in the literature regarding the validity and value of different approaches for estimating endpoint values</w:t>
      </w:r>
      <w:r w:rsidR="007556F1" w:rsidRPr="004773E0">
        <w:rPr>
          <w:rFonts w:ascii="Times New Roman" w:hAnsi="Times New Roman" w:cs="Times New Roman"/>
        </w:rPr>
        <w:t xml:space="preserve"> </w:t>
      </w:r>
      <w:r w:rsidR="00AC0B3B" w:rsidRPr="004773E0">
        <w:rPr>
          <w:rFonts w:ascii="Times New Roman" w:hAnsi="Times New Roman" w:cs="Times New Roman"/>
        </w:rPr>
        <w:fldChar w:fldCharType="begin">
          <w:fldData xml:space="preserve">PEVuZE5vdGU+PENpdGU+PEF1dGhvcj5Gb3g8L0F1dGhvcj48WWVhcj4yMDA4PC9ZZWFyPjxSZWNO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PEVuZE5vdGU+PENpdGU+PEF1dGhvcj5Gb3g8L0F1dGhvcj48WWVhcj4yMDA4PC9ZZWFyPjxSZWNO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AC0B3B" w:rsidRPr="004773E0">
        <w:rPr>
          <w:rFonts w:ascii="Times New Roman" w:hAnsi="Times New Roman" w:cs="Times New Roman"/>
        </w:rPr>
        <w:fldChar w:fldCharType="separate"/>
      </w:r>
      <w:r w:rsidR="005F3BC3">
        <w:rPr>
          <w:rFonts w:ascii="Times New Roman" w:hAnsi="Times New Roman" w:cs="Times New Roman"/>
          <w:noProof/>
        </w:rPr>
        <w:t>(Fox 2008; Warne and Van Dam 2008; Fox 2012; Green et al. 2013; Fox and Landis 2016a, 2016b)</w:t>
      </w:r>
      <w:r w:rsidR="00AC0B3B" w:rsidRPr="004773E0">
        <w:rPr>
          <w:rFonts w:ascii="Times New Roman" w:hAnsi="Times New Roman" w:cs="Times New Roman"/>
        </w:rPr>
        <w:fldChar w:fldCharType="end"/>
      </w:r>
      <w:r w:rsidR="00030BE4" w:rsidRPr="004773E0">
        <w:rPr>
          <w:rFonts w:ascii="Times New Roman" w:hAnsi="Times New Roman" w:cs="Times New Roman"/>
        </w:rPr>
        <w:t>.</w:t>
      </w:r>
      <w:r w:rsidRPr="004773E0">
        <w:rPr>
          <w:rFonts w:ascii="Times New Roman" w:hAnsi="Times New Roman" w:cs="Times New Roman"/>
        </w:rPr>
        <w:t xml:space="preserve"> All three methods are used in practice with each having strengths and weaknesses across the myriad of situations that arise in CR modelling. The current Australian guidelines indicate that: </w:t>
      </w:r>
      <w:r w:rsidRPr="004773E0">
        <w:rPr>
          <w:rFonts w:ascii="Times New Roman" w:hAnsi="Times New Roman" w:cs="Times New Roman"/>
          <w:i/>
        </w:rPr>
        <w:t xml:space="preserve">‘… the preferred order of statistical estimates of chronic toxicity to calculate default and site-specific GVs </w:t>
      </w:r>
      <w:proofErr w:type="gramStart"/>
      <w:r w:rsidRPr="004773E0">
        <w:rPr>
          <w:rFonts w:ascii="Times New Roman" w:hAnsi="Times New Roman" w:cs="Times New Roman"/>
          <w:i/>
        </w:rPr>
        <w:t>is:</w:t>
      </w:r>
      <w:proofErr w:type="gramEnd"/>
      <w:r w:rsidRPr="004773E0">
        <w:rPr>
          <w:rFonts w:ascii="Times New Roman" w:hAnsi="Times New Roman" w:cs="Times New Roman"/>
          <w:i/>
        </w:rPr>
        <w:t xml:space="preserve"> chronic NEC, EC/IC/</w:t>
      </w:r>
      <w:proofErr w:type="spellStart"/>
      <w:r w:rsidRPr="004773E0">
        <w:rPr>
          <w:rFonts w:ascii="Times New Roman" w:hAnsi="Times New Roman" w:cs="Times New Roman"/>
          <w:i/>
        </w:rPr>
        <w:t>LCx</w:t>
      </w:r>
      <w:proofErr w:type="spellEnd"/>
      <w:r w:rsidRPr="004773E0">
        <w:rPr>
          <w:rFonts w:ascii="Times New Roman" w:hAnsi="Times New Roman" w:cs="Times New Roman"/>
          <w:i/>
        </w:rPr>
        <w:t xml:space="preserve"> where x≤10, BEC10, EC/IC/LC15–20, and NOEC. While all of these acceptable statistical estimates of toxicity are not numerically the same, they are all treated as equivalent for the purposes of deriving GVs …’</w:t>
      </w:r>
      <w:r w:rsidR="008909E9" w:rsidRPr="004773E0">
        <w:rPr>
          <w:rFonts w:ascii="Times New Roman" w:hAnsi="Times New Roman" w:cs="Times New Roman"/>
        </w:rPr>
        <w:t xml:space="preserve"> </w:t>
      </w:r>
      <w:r w:rsidR="008909E9"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&lt;EndNote&gt;&lt;Cite&gt;&lt;Author&gt;Warne&lt;/Author&gt;&lt;Year&gt;2018&lt;/Year&gt;&lt;RecNum&gt;34&lt;/RecNum&gt;&lt;DisplayText&gt;(Warne et al. 2018)&lt;/DisplayText&gt;&lt;record&gt;&lt;rec-number&gt;34&lt;/rec-number&gt;&lt;foreign-keys&gt;&lt;key app="EN" db-id="aedd5pw2jfpd5xepsvavtdvd2pr25razzzse" timestamp="1628587355"&gt;34&lt;/key&gt;&lt;/foreign-keys&gt;&lt;ref-type name="Journal Article"&gt;17&lt;/ref-type&gt;&lt;contributors&gt;&lt;authors&gt;&lt;author&gt;Warne, M&lt;/author&gt;&lt;author&gt;Batley, GE&lt;/author&gt;&lt;author&gt;van Dam, RA&lt;/author&gt;&lt;author&gt;Chapman, JC&lt;/author&gt;&lt;author&gt;Fox, DR&lt;/author&gt;&lt;author&gt;Hickey, CW&lt;/author&gt;&lt;author&gt;Stauber, JL &lt;/author&gt;&lt;/authors&gt;&lt;/contributors&gt;&lt;titles&gt;&lt;title&gt;Revised Method for Deriving Australian and New Zealand Water Quality Guideline Values for Toxicants – update of 2015 version&lt;/title&gt;&lt;secondary-title&gt;Prepared for the revision of the Australian and New Zealand Guidelines for Fresh and Marine Water Quality. Australian and New Zealand Governments and Australian state and territory governments, Canberra, 48 pp&lt;/secondary-title&gt;&lt;/titles&gt;&lt;periodical&gt;&lt;full-title&gt;Prepared for the revision of the Australian and New Zealand Guidelines for Fresh and Marine Water Quality. Australian and New Zealand Governments and Australian state and territory governments, Canberra, 48 pp&lt;/full-title&gt;&lt;/periodical&gt;&lt;dates&gt;&lt;year&gt;2018&lt;/year&gt;&lt;/dates&gt;&lt;urls&gt;&lt;/urls&gt;&lt;/record&gt;&lt;/Cite&gt;&lt;/EndNote&gt;</w:instrText>
      </w:r>
      <w:r w:rsidR="008909E9" w:rsidRPr="004773E0">
        <w:rPr>
          <w:rFonts w:ascii="Times New Roman" w:hAnsi="Times New Roman" w:cs="Times New Roman"/>
        </w:rPr>
        <w:fldChar w:fldCharType="separate"/>
      </w:r>
      <w:r w:rsidR="005F3BC3">
        <w:rPr>
          <w:rFonts w:ascii="Times New Roman" w:hAnsi="Times New Roman" w:cs="Times New Roman"/>
          <w:noProof/>
        </w:rPr>
        <w:t>(Warne et al. 2018)</w:t>
      </w:r>
      <w:r w:rsidR="008909E9" w:rsidRPr="004773E0">
        <w:rPr>
          <w:rFonts w:ascii="Times New Roman" w:hAnsi="Times New Roman" w:cs="Times New Roman"/>
        </w:rPr>
        <w:fldChar w:fldCharType="end"/>
      </w:r>
      <w:r w:rsidRPr="004773E0">
        <w:rPr>
          <w:rFonts w:ascii="Times New Roman" w:hAnsi="Times New Roman" w:cs="Times New Roman"/>
        </w:rPr>
        <w:t>.</w:t>
      </w:r>
      <w:r w:rsidR="00D474C2" w:rsidRPr="004773E0">
        <w:rPr>
          <w:rFonts w:ascii="Times New Roman" w:hAnsi="Times New Roman" w:cs="Times New Roman"/>
        </w:rPr>
        <w:t xml:space="preserve"> However, the recommendation that </w:t>
      </w:r>
      <w:r w:rsidR="007877CE" w:rsidRPr="004773E0">
        <w:rPr>
          <w:rFonts w:ascii="Times New Roman" w:hAnsi="Times New Roman" w:cs="Times New Roman"/>
        </w:rPr>
        <w:t>“effect” concentrations are allowable in an SSD</w:t>
      </w:r>
      <w:r w:rsidR="00564D46">
        <w:rPr>
          <w:rFonts w:ascii="Times New Roman" w:hAnsi="Times New Roman" w:cs="Times New Roman"/>
        </w:rPr>
        <w:t xml:space="preserve"> </w:t>
      </w:r>
      <w:r w:rsidR="007877CE" w:rsidRPr="004773E0">
        <w:rPr>
          <w:rFonts w:ascii="Times New Roman" w:hAnsi="Times New Roman" w:cs="Times New Roman"/>
        </w:rPr>
        <w:t xml:space="preserve">is logically inconsistent with SSD modelling </w:t>
      </w:r>
      <w:r w:rsidR="00863382" w:rsidRPr="004773E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863382" w:rsidRPr="004773E0">
        <w:rPr>
          <w:rFonts w:ascii="Times New Roman" w:hAnsi="Times New Roman" w:cs="Times New Roman"/>
        </w:rPr>
        <w:fldChar w:fldCharType="separate"/>
      </w:r>
      <w:r w:rsidR="005F3BC3">
        <w:rPr>
          <w:rFonts w:ascii="Times New Roman" w:hAnsi="Times New Roman" w:cs="Times New Roman"/>
          <w:noProof/>
        </w:rPr>
        <w:t>(Fisher and Fox in review)</w:t>
      </w:r>
      <w:r w:rsidR="00863382" w:rsidRPr="004773E0">
        <w:rPr>
          <w:rFonts w:ascii="Times New Roman" w:hAnsi="Times New Roman" w:cs="Times New Roman"/>
        </w:rPr>
        <w:fldChar w:fldCharType="end"/>
      </w:r>
      <w:r w:rsidR="007877CE" w:rsidRPr="004773E0">
        <w:rPr>
          <w:rFonts w:ascii="Times New Roman" w:hAnsi="Times New Roman" w:cs="Times New Roman"/>
        </w:rPr>
        <w:t>.</w:t>
      </w:r>
      <w:r w:rsidR="00F4167A" w:rsidRPr="004773E0">
        <w:rPr>
          <w:rFonts w:ascii="Times New Roman" w:hAnsi="Times New Roman" w:cs="Times New Roman"/>
        </w:rPr>
        <w:t xml:space="preserve"> </w:t>
      </w:r>
      <w:r w:rsidR="003E0F6E" w:rsidRPr="004773E0">
        <w:rPr>
          <w:rFonts w:ascii="Times New Roman" w:hAnsi="Times New Roman" w:cs="Times New Roman"/>
        </w:rPr>
        <w:t>Since affected versus not affected (</w:t>
      </w:r>
      <w:proofErr w:type="spellStart"/>
      <w:r w:rsidR="003E0F6E" w:rsidRPr="004773E0">
        <w:rPr>
          <w:rFonts w:ascii="Times New Roman" w:hAnsi="Times New Roman" w:cs="Times New Roman"/>
        </w:rPr>
        <w:t>HCx</w:t>
      </w:r>
      <w:proofErr w:type="spellEnd"/>
      <w:r w:rsidR="003E0F6E" w:rsidRPr="004773E0">
        <w:rPr>
          <w:rFonts w:ascii="Times New Roman" w:hAnsi="Times New Roman" w:cs="Times New Roman"/>
        </w:rPr>
        <w:t xml:space="preserve"> or </w:t>
      </w:r>
      <w:proofErr w:type="spellStart"/>
      <w:r w:rsidR="003E0F6E" w:rsidRPr="004773E0">
        <w:rPr>
          <w:rFonts w:ascii="Times New Roman" w:hAnsi="Times New Roman" w:cs="Times New Roman"/>
        </w:rPr>
        <w:t>PCx</w:t>
      </w:r>
      <w:proofErr w:type="spellEnd"/>
      <w:r w:rsidR="003E0F6E" w:rsidRPr="004773E0">
        <w:rPr>
          <w:rFonts w:ascii="Times New Roman" w:hAnsi="Times New Roman" w:cs="Times New Roman"/>
        </w:rPr>
        <w:t xml:space="preserve">) is a binary outcome, to be consistent, the input data for the SSD must represent no effect </w:t>
      </w:r>
      <w:r w:rsidR="004675AC">
        <w:rPr>
          <w:rFonts w:ascii="Times New Roman" w:hAnsi="Times New Roman" w:cs="Times New Roman"/>
        </w:rPr>
        <w:t>toxicity estimates</w:t>
      </w:r>
      <w:r w:rsidR="005C6AF0">
        <w:rPr>
          <w:rFonts w:ascii="Times New Roman" w:hAnsi="Times New Roman" w:cs="Times New Roman"/>
        </w:rPr>
        <w:t>.</w:t>
      </w:r>
      <w:r w:rsidR="006217D3">
        <w:rPr>
          <w:rFonts w:ascii="Times New Roman" w:hAnsi="Times New Roman" w:cs="Times New Roman"/>
        </w:rPr>
        <w:t xml:space="preserve"> This is the reason that </w:t>
      </w:r>
      <w:r w:rsidR="000656F9">
        <w:rPr>
          <w:rFonts w:ascii="Times New Roman" w:hAnsi="Times New Roman" w:cs="Times New Roman"/>
        </w:rPr>
        <w:t xml:space="preserve">an NEC is the preferred toxicity metric for SSD modelling. </w:t>
      </w:r>
    </w:p>
    <w:p w14:paraId="43A731CA" w14:textId="5A1F57FA" w:rsidR="00F4167A" w:rsidRDefault="005E2DDF" w:rsidP="000C3BF7">
      <w:pPr>
        <w:pStyle w:val="BodyText"/>
        <w:ind w:firstLine="720"/>
        <w:rPr>
          <w:rFonts w:ascii="Times New Roman" w:hAnsi="Times New Roman" w:cs="Times New Roman"/>
        </w:rPr>
      </w:pPr>
      <w:r>
        <w:rPr>
          <w:rFonts w:ascii="Times New Roman" w:hAnsi="Times New Roman" w:cs="Times New Roman"/>
        </w:rPr>
        <w:t xml:space="preserve">The NEC is </w:t>
      </w:r>
      <w:r w:rsidR="002240C5">
        <w:rPr>
          <w:rFonts w:ascii="Times New Roman" w:hAnsi="Times New Roman" w:cs="Times New Roman"/>
        </w:rPr>
        <w:t xml:space="preserve">estimated using a threshold </w:t>
      </w:r>
      <w:r w:rsidR="00920080">
        <w:rPr>
          <w:rFonts w:ascii="Times New Roman" w:hAnsi="Times New Roman" w:cs="Times New Roman"/>
        </w:rPr>
        <w:t>model</w:t>
      </w:r>
      <w:r w:rsidR="003D067D" w:rsidRPr="004773E0">
        <w:rPr>
          <w:rFonts w:ascii="Times New Roman" w:hAnsi="Times New Roman" w:cs="Times New Roman"/>
        </w:rPr>
        <w:t xml:space="preserve"> </w:t>
      </w:r>
      <w:r w:rsidR="003D067D">
        <w:rPr>
          <w:rFonts w:ascii="Times New Roman" w:hAnsi="Times New Roman" w:cs="Times New Roman"/>
        </w:rPr>
        <w:fldChar w:fldCharType="begin">
          <w:fldData xml:space="preserve">PEVuZE5vdGU+PENpdGU+PEF1dGhvcj5Gb3g8L0F1dGhvcj48WWVhcj4yMDA4PC9ZZWFyPjxSZWNO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</w:fldData>
        </w:fldChar>
      </w:r>
      <w:r w:rsidR="005F3BC3">
        <w:rPr>
          <w:rFonts w:ascii="Times New Roman" w:hAnsi="Times New Roman" w:cs="Times New Roman"/>
        </w:rPr>
        <w:instrText xml:space="preserve"> ADDIN EN.CITE </w:instrText>
      </w:r>
      <w:r w:rsidR="005F3BC3">
        <w:rPr>
          <w:rFonts w:ascii="Times New Roman" w:hAnsi="Times New Roman" w:cs="Times New Roman"/>
        </w:rPr>
        <w:fldChar w:fldCharType="begin">
          <w:fldData xml:space="preserve">PEVuZE5vdGU+PENpdGU+PEF1dGhvcj5Gb3g8L0F1dGhvcj48WWVhcj4yMDA4PC9ZZWFyPjxSZWNO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</w:fldData>
        </w:fldChar>
      </w:r>
      <w:r w:rsidR="005F3BC3">
        <w:rPr>
          <w:rFonts w:ascii="Times New Roman" w:hAnsi="Times New Roman" w:cs="Times New Roman"/>
        </w:rPr>
        <w:instrText xml:space="preserve"> ADDIN EN.CITE.DATA </w:instrText>
      </w:r>
      <w:r w:rsidR="005F3BC3">
        <w:rPr>
          <w:rFonts w:ascii="Times New Roman" w:hAnsi="Times New Roman" w:cs="Times New Roman"/>
        </w:rPr>
      </w:r>
      <w:r w:rsidR="005F3BC3">
        <w:rPr>
          <w:rFonts w:ascii="Times New Roman" w:hAnsi="Times New Roman" w:cs="Times New Roman"/>
        </w:rPr>
        <w:fldChar w:fldCharType="end"/>
      </w:r>
      <w:r w:rsidR="003D067D">
        <w:rPr>
          <w:rFonts w:ascii="Times New Roman" w:hAnsi="Times New Roman" w:cs="Times New Roman"/>
        </w:rPr>
        <w:fldChar w:fldCharType="separate"/>
      </w:r>
      <w:r w:rsidR="005F3BC3">
        <w:rPr>
          <w:rFonts w:ascii="Times New Roman" w:hAnsi="Times New Roman" w:cs="Times New Roman"/>
          <w:noProof/>
        </w:rPr>
        <w:t>(Pires et al. 2002; Fox 2008; Fox 2010)</w:t>
      </w:r>
      <w:r w:rsidR="003D067D">
        <w:rPr>
          <w:rFonts w:ascii="Times New Roman" w:hAnsi="Times New Roman" w:cs="Times New Roman"/>
        </w:rPr>
        <w:fldChar w:fldCharType="end"/>
      </w:r>
      <w:r w:rsidR="00CE1695">
        <w:rPr>
          <w:rFonts w:ascii="Times New Roman" w:hAnsi="Times New Roman" w:cs="Times New Roman"/>
        </w:rPr>
        <w:t>, and</w:t>
      </w:r>
      <w:r w:rsidR="00CE1695" w:rsidRPr="004773E0">
        <w:rPr>
          <w:rFonts w:ascii="Times New Roman" w:hAnsi="Times New Roman" w:cs="Times New Roman"/>
        </w:rPr>
        <w:t xml:space="preserve"> represents the maximum concentration of no impact on a given species</w:t>
      </w:r>
      <w:r w:rsidR="002442BB">
        <w:rPr>
          <w:rFonts w:ascii="Times New Roman" w:hAnsi="Times New Roman" w:cs="Times New Roman"/>
        </w:rPr>
        <w:t>,</w:t>
      </w:r>
      <w:r w:rsidR="009C06A4">
        <w:rPr>
          <w:rFonts w:ascii="Times New Roman" w:hAnsi="Times New Roman" w:cs="Times New Roman"/>
        </w:rPr>
        <w:t xml:space="preserve"> thereby</w:t>
      </w:r>
      <w:r w:rsidR="006331F8">
        <w:rPr>
          <w:rFonts w:ascii="Times New Roman" w:hAnsi="Times New Roman" w:cs="Times New Roman"/>
        </w:rPr>
        <w:t xml:space="preserve"> providing a toxicity measure that </w:t>
      </w:r>
      <w:r w:rsidR="00952A54">
        <w:rPr>
          <w:rFonts w:ascii="Times New Roman" w:hAnsi="Times New Roman" w:cs="Times New Roman"/>
        </w:rPr>
        <w:t xml:space="preserve">is ideal for </w:t>
      </w:r>
      <w:r w:rsidR="009C06A4">
        <w:rPr>
          <w:rFonts w:ascii="Times New Roman" w:hAnsi="Times New Roman" w:cs="Times New Roman"/>
        </w:rPr>
        <w:t>incorporation</w:t>
      </w:r>
      <w:r w:rsidR="00952A54">
        <w:rPr>
          <w:rFonts w:ascii="Times New Roman" w:hAnsi="Times New Roman" w:cs="Times New Roman"/>
        </w:rPr>
        <w:t xml:space="preserve"> into SSDs aimed at estimating </w:t>
      </w:r>
      <w:r w:rsidR="009C06A4">
        <w:rPr>
          <w:rFonts w:ascii="Times New Roman" w:hAnsi="Times New Roman" w:cs="Times New Roman"/>
        </w:rPr>
        <w:t>protective concentrations of contaminants.</w:t>
      </w:r>
      <w:r w:rsidR="00920080">
        <w:rPr>
          <w:rFonts w:ascii="Times New Roman" w:hAnsi="Times New Roman" w:cs="Times New Roman"/>
        </w:rPr>
        <w:t xml:space="preserve"> </w:t>
      </w:r>
      <w:r w:rsidR="00CE1695">
        <w:rPr>
          <w:rFonts w:ascii="Times New Roman" w:hAnsi="Times New Roman" w:cs="Times New Roman"/>
        </w:rPr>
        <w:t>While the</w:t>
      </w:r>
      <w:r w:rsidR="00EE724C">
        <w:rPr>
          <w:rFonts w:ascii="Times New Roman" w:hAnsi="Times New Roman" w:cs="Times New Roman"/>
        </w:rPr>
        <w:t xml:space="preserve"> </w:t>
      </w:r>
      <w:r w:rsidR="005022A3">
        <w:rPr>
          <w:rFonts w:ascii="Times New Roman" w:hAnsi="Times New Roman" w:cs="Times New Roman"/>
        </w:rPr>
        <w:t>toxicity estimate is generally considered the preferred measure for inclusion into SSDs</w:t>
      </w:r>
      <w:r w:rsidR="00CB3BD8">
        <w:rPr>
          <w:rFonts w:ascii="Times New Roman" w:hAnsi="Times New Roman" w:cs="Times New Roman"/>
        </w:rPr>
        <w:t xml:space="preserve">, CR data </w:t>
      </w:r>
      <w:r w:rsidR="002442BB">
        <w:rPr>
          <w:rFonts w:ascii="Times New Roman" w:hAnsi="Times New Roman" w:cs="Times New Roman"/>
        </w:rPr>
        <w:t xml:space="preserve">do not necessarily </w:t>
      </w:r>
      <w:r w:rsidR="00CB3BD8">
        <w:rPr>
          <w:rFonts w:ascii="Times New Roman" w:hAnsi="Times New Roman" w:cs="Times New Roman"/>
        </w:rPr>
        <w:t>exhibit threshold</w:t>
      </w:r>
      <w:r w:rsidR="002442BB">
        <w:rPr>
          <w:rFonts w:ascii="Times New Roman" w:hAnsi="Times New Roman" w:cs="Times New Roman"/>
        </w:rPr>
        <w:t>-like responses</w:t>
      </w:r>
      <w:r w:rsidR="00F84863">
        <w:rPr>
          <w:rFonts w:ascii="Times New Roman" w:hAnsi="Times New Roman" w:cs="Times New Roman"/>
        </w:rPr>
        <w:t xml:space="preserve"> and</w:t>
      </w:r>
      <w:r w:rsidR="00B62810">
        <w:rPr>
          <w:rFonts w:ascii="Times New Roman" w:hAnsi="Times New Roman" w:cs="Times New Roman"/>
        </w:rPr>
        <w:t xml:space="preserve"> applying a threshold model in this case will lead to poor outcomes </w:t>
      </w:r>
      <w:r w:rsidR="002A6014">
        <w:rPr>
          <w:rFonts w:ascii="Times New Roman" w:hAnsi="Times New Roman" w:cs="Times New Roman"/>
        </w:rPr>
        <w:fldChar w:fldCharType="begin"/>
      </w:r>
      <w:r w:rsidR="00434C04">
        <w:rPr>
          <w:rFonts w:ascii="Times New Roman" w:hAnsi="Times New Roman" w:cs="Times New Roman"/>
        </w:rPr>
        <w:instrText xml:space="preserve"> ADDIN EN.CITE &lt;EndNote&gt;&lt;Cite&gt;&lt;Author&gt;Krull&lt;/Author&gt;&lt;Year&gt;2020&lt;/Year&gt;&lt;RecNum&gt;119&lt;/RecNum&gt;&lt;DisplayText&gt;(Krull 2020)&lt;/DisplayText&gt;&lt;record&gt;&lt;rec-number&gt;119&lt;/rec-number&gt;&lt;foreign-keys&gt;&lt;key app="EN" db-id="aedd5pw2jfpd5xepsvavtdvd2pr25razzzse" timestamp="1664950083"&gt;119&lt;/key&gt;&lt;/foreign-keys&gt;&lt;ref-type name="Journal Article"&gt;17&lt;/ref-type&gt;&lt;contributors&gt;&lt;authors&gt;&lt;author&gt;Krull, Marcos&lt;/author&gt;&lt;/authors&gt;&lt;/contributors&gt;&lt;titles&gt;&lt;title&gt;Comparing statistical analyses to estimate thresholds in ecotoxicology&lt;/title&gt;&lt;secondary-title&gt;PloS one&lt;/secondary-title&gt;&lt;/titles&gt;&lt;periodical&gt;&lt;full-title&gt;PloS one&lt;/full-title&gt;&lt;/periodical&gt;&lt;pages&gt;e0231149&lt;/pages&gt;&lt;volume&gt;15&lt;/volume&gt;&lt;number&gt;4&lt;/number&gt;&lt;dates&gt;&lt;year&gt;2020&lt;/year&gt;&lt;/dates&gt;&lt;isbn&gt;1932-6203&lt;/isbn&gt;&lt;urls&gt;&lt;/urls&gt;&lt;/record&gt;&lt;/Cite&gt;&lt;/EndNote&gt;</w:instrText>
      </w:r>
      <w:r w:rsidR="002A6014">
        <w:rPr>
          <w:rFonts w:ascii="Times New Roman" w:hAnsi="Times New Roman" w:cs="Times New Roman"/>
        </w:rPr>
        <w:fldChar w:fldCharType="separate"/>
      </w:r>
      <w:r w:rsidR="00434C04">
        <w:rPr>
          <w:rFonts w:ascii="Times New Roman" w:hAnsi="Times New Roman" w:cs="Times New Roman"/>
          <w:noProof/>
        </w:rPr>
        <w:t>(Krull 2020)</w:t>
      </w:r>
      <w:r w:rsidR="002A6014">
        <w:rPr>
          <w:rFonts w:ascii="Times New Roman" w:hAnsi="Times New Roman" w:cs="Times New Roman"/>
        </w:rPr>
        <w:fldChar w:fldCharType="end"/>
      </w:r>
      <w:r w:rsidR="00CB3BD8">
        <w:rPr>
          <w:rFonts w:ascii="Times New Roman" w:hAnsi="Times New Roman" w:cs="Times New Roman"/>
        </w:rPr>
        <w:t xml:space="preserve">. This phenomenon has occurred in our own work, were at times the </w:t>
      </w:r>
      <w:r w:rsidR="00F65752">
        <w:rPr>
          <w:rFonts w:ascii="Times New Roman" w:hAnsi="Times New Roman" w:cs="Times New Roman"/>
        </w:rPr>
        <w:t xml:space="preserve">NEC model may </w:t>
      </w:r>
      <w:r w:rsidR="00C765DF">
        <w:rPr>
          <w:rFonts w:ascii="Times New Roman" w:hAnsi="Times New Roman" w:cs="Times New Roman"/>
        </w:rPr>
        <w:t>fail</w:t>
      </w:r>
      <w:r w:rsidR="00F65752">
        <w:rPr>
          <w:rFonts w:ascii="Times New Roman" w:hAnsi="Times New Roman" w:cs="Times New Roman"/>
        </w:rPr>
        <w:t xml:space="preserve"> to fit using standard packages such as </w:t>
      </w:r>
      <w:proofErr w:type="spellStart"/>
      <w:r w:rsidR="00C765DF">
        <w:rPr>
          <w:rFonts w:ascii="Times New Roman" w:hAnsi="Times New Roman" w:cs="Times New Roman"/>
        </w:rPr>
        <w:t>drc</w:t>
      </w:r>
      <w:proofErr w:type="spellEnd"/>
      <w:r w:rsidR="00C765DF">
        <w:rPr>
          <w:rFonts w:ascii="Times New Roman" w:hAnsi="Times New Roman" w:cs="Times New Roman"/>
        </w:rPr>
        <w:t xml:space="preserve"> in R </w:t>
      </w:r>
      <w:r w:rsidR="00C765DF">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&lt;EndNote&gt;&lt;Cite&gt;&lt;Author&gt;Ritz&lt;/Author&gt;&lt;Year&gt;2015&lt;/Year&gt;&lt;RecNum&gt;99&lt;/RecNum&gt;&lt;DisplayText&gt;(Ritz et al. 2015)&lt;/DisplayText&gt;&lt;record&gt;&lt;rec-number&gt;99&lt;/rec-number&gt;&lt;foreign-keys&gt;&lt;key app="EN" db-id="aedd5pw2jfpd5xepsvavtdvd2pr25razzzse" timestamp="1664864442"&gt;99&lt;/key&gt;&lt;/foreign-keys&gt;&lt;ref-type name="Journal Article"&gt;17&lt;/ref-type&gt;&lt;contributors&gt;&lt;authors&gt;&lt;author&gt;Ritz, Christian&lt;/author&gt;&lt;author&gt;Baty, Florent&lt;/author&gt;&lt;author&gt;Streibig, Jens C&lt;/author&gt;&lt;author&gt;Gerhard, Daniel&lt;/author&gt;&lt;/authors&gt;&lt;/contributors&gt;&lt;titles&gt;&lt;title&gt;Dose-response analysis using R&lt;/title&gt;&lt;secondary-title&gt;PloS one&lt;/secondary-title&gt;&lt;/titles&gt;&lt;periodical&gt;&lt;full-title&gt;PloS one&lt;/full-title&gt;&lt;/periodical&gt;&lt;pages&gt;e0146021&lt;/pages&gt;&lt;volume&gt;10&lt;/volume&gt;&lt;number&gt;12&lt;/number&gt;&lt;dates&gt;&lt;year&gt;2015&lt;/year&gt;&lt;/dates&gt;&lt;isbn&gt;1932-6203&lt;/isbn&gt;&lt;urls&gt;&lt;/urls&gt;&lt;/record&gt;&lt;/Cite&gt;&lt;/EndNote&gt;</w:instrText>
      </w:r>
      <w:r w:rsidR="00C765DF">
        <w:rPr>
          <w:rFonts w:ascii="Times New Roman" w:hAnsi="Times New Roman" w:cs="Times New Roman"/>
        </w:rPr>
        <w:fldChar w:fldCharType="separate"/>
      </w:r>
      <w:r w:rsidR="005F3BC3">
        <w:rPr>
          <w:rFonts w:ascii="Times New Roman" w:hAnsi="Times New Roman" w:cs="Times New Roman"/>
          <w:noProof/>
        </w:rPr>
        <w:t>(Ritz et al. 2015)</w:t>
      </w:r>
      <w:r w:rsidR="00C765DF">
        <w:rPr>
          <w:rFonts w:ascii="Times New Roman" w:hAnsi="Times New Roman" w:cs="Times New Roman"/>
        </w:rPr>
        <w:fldChar w:fldCharType="end"/>
      </w:r>
      <w:r w:rsidR="00C765DF">
        <w:rPr>
          <w:rFonts w:ascii="Times New Roman" w:hAnsi="Times New Roman" w:cs="Times New Roman"/>
        </w:rPr>
        <w:t xml:space="preserve">, </w:t>
      </w:r>
      <w:r w:rsidR="008E3903">
        <w:rPr>
          <w:rFonts w:ascii="Times New Roman" w:hAnsi="Times New Roman" w:cs="Times New Roman"/>
        </w:rPr>
        <w:t>or when it does fit successfully</w:t>
      </w:r>
      <w:r w:rsidR="00D076B8">
        <w:rPr>
          <w:rFonts w:ascii="Times New Roman" w:hAnsi="Times New Roman" w:cs="Times New Roman"/>
        </w:rPr>
        <w:t>,</w:t>
      </w:r>
      <w:r w:rsidR="008E3903">
        <w:rPr>
          <w:rFonts w:ascii="Times New Roman" w:hAnsi="Times New Roman" w:cs="Times New Roman"/>
        </w:rPr>
        <w:t xml:space="preserve"> may yield values that are higher than even the EC10</w:t>
      </w:r>
      <w:r w:rsidR="005B2E40">
        <w:rPr>
          <w:rFonts w:ascii="Times New Roman" w:hAnsi="Times New Roman" w:cs="Times New Roman"/>
        </w:rPr>
        <w:t xml:space="preserve"> </w:t>
      </w:r>
      <w:r w:rsidR="005B2E4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5B2E40">
        <w:rPr>
          <w:rFonts w:ascii="Times New Roman" w:hAnsi="Times New Roman" w:cs="Times New Roman"/>
        </w:rPr>
        <w:fldChar w:fldCharType="separate"/>
      </w:r>
      <w:r w:rsidR="005F3BC3">
        <w:rPr>
          <w:rFonts w:ascii="Times New Roman" w:hAnsi="Times New Roman" w:cs="Times New Roman"/>
          <w:noProof/>
        </w:rPr>
        <w:t>(Negri et al. 2021)</w:t>
      </w:r>
      <w:r w:rsidR="005B2E40">
        <w:rPr>
          <w:rFonts w:ascii="Times New Roman" w:hAnsi="Times New Roman" w:cs="Times New Roman"/>
        </w:rPr>
        <w:fldChar w:fldCharType="end"/>
      </w:r>
      <w:r w:rsidR="00D076B8">
        <w:rPr>
          <w:rFonts w:ascii="Times New Roman" w:hAnsi="Times New Roman" w:cs="Times New Roman"/>
        </w:rPr>
        <w:t xml:space="preserve">. </w:t>
      </w:r>
      <w:r w:rsidR="008A3BF6">
        <w:rPr>
          <w:rFonts w:ascii="Times New Roman" w:hAnsi="Times New Roman" w:cs="Times New Roman"/>
        </w:rPr>
        <w:t>In this case, a threshold model of response is clearly not appropriate, and the NEC</w:t>
      </w:r>
      <w:r w:rsidR="006D45BA">
        <w:rPr>
          <w:rFonts w:ascii="Times New Roman" w:hAnsi="Times New Roman" w:cs="Times New Roman"/>
        </w:rPr>
        <w:t xml:space="preserve"> will not be a good estimate of the no-effect concentration.</w:t>
      </w:r>
    </w:p>
    <w:p w14:paraId="27787CE2" w14:textId="31DDD2C2" w:rsidR="005F481D" w:rsidRPr="00FD5A90" w:rsidRDefault="009C706B" w:rsidP="00E00090">
      <w:pPr>
        <w:pStyle w:val="BodyText"/>
        <w:ind w:firstLine="720"/>
        <w:rPr>
          <w:rFonts w:ascii="Times New Roman" w:hAnsi="Times New Roman" w:cs="Times New Roman"/>
        </w:rPr>
      </w:pPr>
      <w:r>
        <w:rPr>
          <w:rFonts w:ascii="Times New Roman" w:hAnsi="Times New Roman" w:cs="Times New Roman"/>
        </w:rPr>
        <w:t xml:space="preserve">More recently </w:t>
      </w:r>
      <w:r w:rsidR="00381FE6">
        <w:rPr>
          <w:rFonts w:ascii="Times New Roman" w:hAnsi="Times New Roman" w:cs="Times New Roman"/>
        </w:rPr>
        <w:fldChar w:fldCharType="begin"/>
      </w:r>
      <w:r w:rsidR="00434C04">
        <w:rPr>
          <w:rFonts w:ascii="Times New Roman" w:hAnsi="Times New Roman" w:cs="Times New Roman"/>
        </w:rPr>
        <w:instrText xml:space="preserve"> ADDIN EN.CITE &lt;EndNote&gt;&lt;Cite AuthorYear="1"&gt;&lt;Author&gt;Fisher&lt;/Author&gt;&lt;Year&gt;in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381FE6">
        <w:rPr>
          <w:rFonts w:ascii="Times New Roman" w:hAnsi="Times New Roman" w:cs="Times New Roman"/>
        </w:rPr>
        <w:fldChar w:fldCharType="separate"/>
      </w:r>
      <w:r w:rsidR="00434C04">
        <w:rPr>
          <w:rFonts w:ascii="Times New Roman" w:hAnsi="Times New Roman" w:cs="Times New Roman"/>
          <w:noProof/>
        </w:rPr>
        <w:t>Fisher and Fox (in review)</w:t>
      </w:r>
      <w:r w:rsidR="00381FE6">
        <w:rPr>
          <w:rFonts w:ascii="Times New Roman" w:hAnsi="Times New Roman" w:cs="Times New Roman"/>
        </w:rPr>
        <w:fldChar w:fldCharType="end"/>
      </w:r>
      <w:r w:rsidR="00381FE6">
        <w:rPr>
          <w:rFonts w:ascii="Times New Roman" w:hAnsi="Times New Roman" w:cs="Times New Roman"/>
        </w:rPr>
        <w:t xml:space="preserve"> suggested an alternative</w:t>
      </w:r>
      <w:r w:rsidR="005706EE">
        <w:rPr>
          <w:rFonts w:ascii="Times New Roman" w:hAnsi="Times New Roman" w:cs="Times New Roman"/>
        </w:rPr>
        <w:t xml:space="preserve"> to the NEC</w:t>
      </w:r>
      <w:r w:rsidR="00381FE6">
        <w:rPr>
          <w:rFonts w:ascii="Times New Roman" w:hAnsi="Times New Roman" w:cs="Times New Roman"/>
        </w:rPr>
        <w:t xml:space="preserve">, the </w:t>
      </w:r>
      <w:r w:rsidR="00F3531E">
        <w:rPr>
          <w:rFonts w:ascii="Times New Roman" w:hAnsi="Times New Roman" w:cs="Times New Roman"/>
        </w:rPr>
        <w:t>No-</w:t>
      </w:r>
      <w:r w:rsidR="00B858E6">
        <w:rPr>
          <w:rFonts w:ascii="Times New Roman" w:hAnsi="Times New Roman" w:cs="Times New Roman"/>
        </w:rPr>
        <w:t>Significant-Effect concentration</w:t>
      </w:r>
      <w:r w:rsidR="002A3787">
        <w:rPr>
          <w:rFonts w:ascii="Times New Roman" w:hAnsi="Times New Roman" w:cs="Times New Roman"/>
        </w:rPr>
        <w:t xml:space="preserve"> (NSEC)</w:t>
      </w:r>
      <w:r w:rsidR="005706EE">
        <w:rPr>
          <w:rFonts w:ascii="Times New Roman" w:hAnsi="Times New Roman" w:cs="Times New Roman"/>
        </w:rPr>
        <w:t xml:space="preserve">, suitable for estimating </w:t>
      </w:r>
      <w:r w:rsidR="002A3787">
        <w:rPr>
          <w:rFonts w:ascii="Times New Roman" w:hAnsi="Times New Roman" w:cs="Times New Roman"/>
        </w:rPr>
        <w:t>‘</w:t>
      </w:r>
      <w:r w:rsidR="005706EE">
        <w:rPr>
          <w:rFonts w:ascii="Times New Roman" w:hAnsi="Times New Roman" w:cs="Times New Roman"/>
        </w:rPr>
        <w:t>no effect</w:t>
      </w:r>
      <w:r w:rsidR="002A3787">
        <w:rPr>
          <w:rFonts w:ascii="Times New Roman" w:hAnsi="Times New Roman" w:cs="Times New Roman"/>
        </w:rPr>
        <w:t>’ concentrations</w:t>
      </w:r>
      <w:r w:rsidR="005706EE">
        <w:rPr>
          <w:rFonts w:ascii="Times New Roman" w:hAnsi="Times New Roman" w:cs="Times New Roman"/>
        </w:rPr>
        <w:t xml:space="preserve"> for data that</w:t>
      </w:r>
      <w:r w:rsidR="00FB5F33">
        <w:rPr>
          <w:rFonts w:ascii="Times New Roman" w:hAnsi="Times New Roman" w:cs="Times New Roman"/>
        </w:rPr>
        <w:t xml:space="preserve"> do not exhibit a threshold response, but </w:t>
      </w:r>
      <w:r w:rsidR="002A3787">
        <w:rPr>
          <w:rFonts w:ascii="Times New Roman" w:hAnsi="Times New Roman" w:cs="Times New Roman"/>
        </w:rPr>
        <w:t xml:space="preserve">rather </w:t>
      </w:r>
      <w:r w:rsidR="00FB5F33">
        <w:rPr>
          <w:rFonts w:ascii="Times New Roman" w:hAnsi="Times New Roman" w:cs="Times New Roman"/>
        </w:rPr>
        <w:t>decline smoothly with increasing contaminant concentration.</w:t>
      </w:r>
      <w:r w:rsidR="00525F12">
        <w:rPr>
          <w:rFonts w:ascii="Times New Roman" w:hAnsi="Times New Roman" w:cs="Times New Roman"/>
        </w:rPr>
        <w:t xml:space="preserve"> </w:t>
      </w:r>
      <w:r w:rsidR="00A05B3E">
        <w:rPr>
          <w:rFonts w:ascii="Times New Roman" w:hAnsi="Times New Roman" w:cs="Times New Roman"/>
        </w:rPr>
        <w:t>The i</w:t>
      </w:r>
      <w:r w:rsidR="00FF2EDB">
        <w:rPr>
          <w:rFonts w:ascii="Times New Roman" w:hAnsi="Times New Roman" w:cs="Times New Roman"/>
        </w:rPr>
        <w:t xml:space="preserve">dea </w:t>
      </w:r>
      <w:r w:rsidR="00A05B3E">
        <w:rPr>
          <w:rFonts w:ascii="Times New Roman" w:hAnsi="Times New Roman" w:cs="Times New Roman"/>
        </w:rPr>
        <w:t xml:space="preserve">was initially proposed by </w:t>
      </w:r>
      <w:r w:rsidR="00A05B3E">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&lt;EndNote&gt;&lt;Cite&gt;&lt;Author&gt;Bellio&lt;/Author&gt;&lt;Year&gt;2000&lt;/Year&gt;&lt;RecNum&gt;125&lt;/RecNum&gt;&lt;DisplayText&gt;(Bellio et al. 2000)&lt;/DisplayText&gt;&lt;record&gt;&lt;rec-number&gt;125&lt;/rec-number&gt;&lt;foreign-keys&gt;&lt;key app="EN" db-id="aedd5pw2jfpd5xepsvavtdvd2pr25razzzse" timestamp="1666337722"&gt;125&lt;/key&gt;&lt;/foreign-keys&gt;&lt;ref-type name="Journal Article"&gt;17&lt;/ref-type&gt;&lt;contributors&gt;&lt;authors&gt;&lt;author&gt;Bellio, R&lt;/author&gt;&lt;author&gt;Jensen, JE&lt;/author&gt;&lt;author&gt;Seiden, P&lt;/author&gt;&lt;/authors&gt;&lt;/contributors&gt;&lt;titles&gt;&lt;title&gt;Applications of likelihood asymptotics for nonlinear regression in herbicide bioassays&lt;/title&gt;&lt;secondary-title&gt;Biometrics&lt;/secondary-title&gt;&lt;/titles&gt;&lt;periodical&gt;&lt;full-title&gt;Biometrics&lt;/full-title&gt;&lt;/periodical&gt;&lt;pages&gt;1204-1212&lt;/pages&gt;&lt;volume&gt;56&lt;/volume&gt;&lt;number&gt;4&lt;/number&gt;&lt;dates&gt;&lt;year&gt;2000&lt;/year&gt;&lt;/dates&gt;&lt;isbn&gt;0006-341X&lt;/isbn&gt;&lt;urls&gt;&lt;/urls&gt;&lt;/record&gt;&lt;/Cite&gt;&lt;/EndNote&gt;</w:instrText>
      </w:r>
      <w:r w:rsidR="00A05B3E">
        <w:rPr>
          <w:rFonts w:ascii="Times New Roman" w:hAnsi="Times New Roman" w:cs="Times New Roman"/>
        </w:rPr>
        <w:fldChar w:fldCharType="separate"/>
      </w:r>
      <w:r w:rsidR="005F3BC3">
        <w:rPr>
          <w:rFonts w:ascii="Times New Roman" w:hAnsi="Times New Roman" w:cs="Times New Roman"/>
          <w:noProof/>
        </w:rPr>
        <w:t>(Bellio et al. 2000)</w:t>
      </w:r>
      <w:r w:rsidR="00A05B3E">
        <w:rPr>
          <w:rFonts w:ascii="Times New Roman" w:hAnsi="Times New Roman" w:cs="Times New Roman"/>
        </w:rPr>
        <w:fldChar w:fldCharType="end"/>
      </w:r>
      <w:r w:rsidR="00A05B3E">
        <w:rPr>
          <w:rFonts w:ascii="Times New Roman" w:hAnsi="Times New Roman" w:cs="Times New Roman"/>
        </w:rPr>
        <w:t xml:space="preserve"> and further developed by </w:t>
      </w:r>
      <w:r w:rsidR="00A05B3E">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&lt;EndNote&gt;&lt;Cite&gt;&lt;Author&gt;Chèvre&lt;/Author&gt;&lt;Year&gt;2002&lt;/Year&gt;&lt;RecNum&gt;124&lt;/RecNum&gt;&lt;DisplayText&gt;(Chèvre et al. 2002)&lt;/DisplayText&gt;&lt;record&gt;&lt;rec-number&gt;124&lt;/rec-number&gt;&lt;foreign-keys&gt;&lt;key app="EN" db-id="aedd5pw2jfpd5xepsvavtdvd2pr25razzzse" timestamp="1666223487"&gt;124&lt;/key&gt;&lt;/foreign-keys&gt;&lt;ref-type name="Journal Article"&gt;17&lt;/ref-type&gt;&lt;contributors&gt;&lt;authors&gt;&lt;author&gt;Chèvre, Nathalie&lt;/author&gt;&lt;author&gt;Slooten, Kristin Becker‐van&lt;/author&gt;&lt;author&gt;Tarradellas, Joseph&lt;/author&gt;&lt;author&gt;Brazzale, Alessandra R&lt;/author&gt;&lt;author&gt;Behra, Renata&lt;/author&gt;&lt;author&gt;Guettinger, Herbert&lt;/author&gt;&lt;/authors&gt;&lt;/contributors&gt;&lt;titles&gt;&lt;title&gt;Effects of dinoseb on the life cycle of Daphnia magna: Modeling survival time and a proposal for an alternative to the no‐observed‐effect concentration&lt;/title&gt;&lt;secondary-title&gt;Environmental Toxicology and Chemistry: An International Journal&lt;/secondary-title&gt;&lt;/titles&gt;&lt;periodical&gt;&lt;full-title&gt;Environmental Toxicology and Chemistry: An International Journal&lt;/full-title&gt;&lt;/periodical&gt;&lt;pages&gt;828-833&lt;/pages&gt;&lt;volume&gt;21&lt;/volume&gt;&lt;number&gt;4&lt;/number&gt;&lt;dates&gt;&lt;year&gt;2002&lt;/year&gt;&lt;/dates&gt;&lt;isbn&gt;0730-7268&lt;/isbn&gt;&lt;urls&gt;&lt;/urls&gt;&lt;/record&gt;&lt;/Cite&gt;&lt;/EndNote&gt;</w:instrText>
      </w:r>
      <w:r w:rsidR="00A05B3E">
        <w:rPr>
          <w:rFonts w:ascii="Times New Roman" w:hAnsi="Times New Roman" w:cs="Times New Roman"/>
        </w:rPr>
        <w:fldChar w:fldCharType="separate"/>
      </w:r>
      <w:r w:rsidR="005F3BC3">
        <w:rPr>
          <w:rFonts w:ascii="Times New Roman" w:hAnsi="Times New Roman" w:cs="Times New Roman"/>
          <w:noProof/>
        </w:rPr>
        <w:t>(Chèvre et al. 2002)</w:t>
      </w:r>
      <w:r w:rsidR="00A05B3E">
        <w:rPr>
          <w:rFonts w:ascii="Times New Roman" w:hAnsi="Times New Roman" w:cs="Times New Roman"/>
        </w:rPr>
        <w:fldChar w:fldCharType="end"/>
      </w:r>
      <w:r w:rsidR="00A05B3E">
        <w:rPr>
          <w:rFonts w:ascii="Times New Roman" w:hAnsi="Times New Roman" w:cs="Times New Roman"/>
        </w:rPr>
        <w:t xml:space="preserve">, who termed the concept the ‘statistical-no-effect-concentration’ (SNEC). </w:t>
      </w:r>
      <w:r w:rsidR="004C4CA5">
        <w:rPr>
          <w:rFonts w:ascii="Times New Roman" w:hAnsi="Times New Roman" w:cs="Times New Roman"/>
        </w:rPr>
        <w:t xml:space="preserve">The method involves fitting a non-linear model to the CR </w:t>
      </w:r>
      <w:r w:rsidR="00B3698B">
        <w:rPr>
          <w:rFonts w:ascii="Times New Roman" w:hAnsi="Times New Roman" w:cs="Times New Roman"/>
        </w:rPr>
        <w:t>data and</w:t>
      </w:r>
      <w:r w:rsidR="004C4CA5">
        <w:rPr>
          <w:rFonts w:ascii="Times New Roman" w:hAnsi="Times New Roman" w:cs="Times New Roman"/>
        </w:rPr>
        <w:t xml:space="preserve"> evaluating the </w:t>
      </w:r>
      <w:r w:rsidR="00F0242F">
        <w:rPr>
          <w:rFonts w:ascii="Times New Roman" w:hAnsi="Times New Roman" w:cs="Times New Roman"/>
        </w:rPr>
        <w:t xml:space="preserve">concentration at which the predicted value of the response becomes significantly </w:t>
      </w:r>
      <w:r w:rsidR="00B3698B">
        <w:rPr>
          <w:rFonts w:ascii="Times New Roman" w:hAnsi="Times New Roman" w:cs="Times New Roman"/>
        </w:rPr>
        <w:t>different to the control concentration</w:t>
      </w:r>
      <w:r w:rsidR="00BB6C75">
        <w:rPr>
          <w:rFonts w:ascii="Times New Roman" w:hAnsi="Times New Roman" w:cs="Times New Roman"/>
        </w:rPr>
        <w:t>, based on the estimated variability</w:t>
      </w:r>
      <w:r w:rsidR="00834C18">
        <w:rPr>
          <w:rFonts w:ascii="Times New Roman" w:hAnsi="Times New Roman" w:cs="Times New Roman"/>
        </w:rPr>
        <w:t xml:space="preserve"> and a pre-defined level of statistical significance</w:t>
      </w:r>
      <w:r w:rsidR="00B3698B">
        <w:rPr>
          <w:rFonts w:ascii="Times New Roman" w:hAnsi="Times New Roman" w:cs="Times New Roman"/>
        </w:rPr>
        <w:t>.</w:t>
      </w:r>
      <w:r w:rsidR="00EE4BA5">
        <w:rPr>
          <w:rFonts w:ascii="Times New Roman" w:hAnsi="Times New Roman" w:cs="Times New Roman"/>
        </w:rPr>
        <w:t xml:space="preserve"> </w:t>
      </w:r>
      <w:r w:rsidR="00D71819" w:rsidRPr="00574CFA">
        <w:rPr>
          <w:rFonts w:ascii="Times New Roman" w:hAnsi="Times New Roman" w:cs="Times New Roman"/>
        </w:rPr>
        <w:t xml:space="preserve">While the NSEC is conceptually linked to the traditional </w:t>
      </w:r>
      <w:r w:rsidR="00D71819">
        <w:rPr>
          <w:rFonts w:ascii="Times New Roman" w:hAnsi="Times New Roman" w:cs="Times New Roman"/>
        </w:rPr>
        <w:t>no-observed-effect-concentration (</w:t>
      </w:r>
      <w:r w:rsidR="00D71819" w:rsidRPr="00574CFA">
        <w:rPr>
          <w:rFonts w:ascii="Times New Roman" w:hAnsi="Times New Roman" w:cs="Times New Roman"/>
        </w:rPr>
        <w:t>NOEC</w:t>
      </w:r>
      <w:r w:rsidR="00D71819">
        <w:rPr>
          <w:rFonts w:ascii="Times New Roman" w:hAnsi="Times New Roman" w:cs="Times New Roman"/>
        </w:rPr>
        <w:t>)</w:t>
      </w:r>
      <w:r w:rsidR="00D71819" w:rsidRPr="00574CFA">
        <w:rPr>
          <w:rFonts w:ascii="Times New Roman" w:hAnsi="Times New Roman" w:cs="Times New Roman"/>
        </w:rPr>
        <w:t>, it is a substantial improvement over the NOEC because it decouples the estimate from being directly dependent on the placement of treatment concentrations</w:t>
      </w:r>
      <w:r w:rsidR="00B968CB">
        <w:rPr>
          <w:rFonts w:ascii="Times New Roman" w:hAnsi="Times New Roman" w:cs="Times New Roman"/>
        </w:rPr>
        <w:t>. The method also allows an estimate of</w:t>
      </w:r>
      <w:r w:rsidR="00D71819" w:rsidRPr="00574CFA">
        <w:rPr>
          <w:rFonts w:ascii="Times New Roman" w:hAnsi="Times New Roman" w:cs="Times New Roman"/>
        </w:rPr>
        <w:t xml:space="preserve"> precision of the resulting toxicity estimate.</w:t>
      </w:r>
      <w:r w:rsidR="00B3698B">
        <w:rPr>
          <w:rFonts w:ascii="Times New Roman" w:hAnsi="Times New Roman" w:cs="Times New Roman"/>
        </w:rPr>
        <w:t xml:space="preserve"> </w:t>
      </w:r>
      <w:r w:rsidR="00241661">
        <w:rPr>
          <w:rFonts w:ascii="Times New Roman" w:hAnsi="Times New Roman" w:cs="Times New Roman"/>
        </w:rPr>
        <w:t xml:space="preserve">While </w:t>
      </w:r>
      <w:r w:rsidR="008D69A2">
        <w:rPr>
          <w:rFonts w:ascii="Times New Roman" w:hAnsi="Times New Roman" w:cs="Times New Roman"/>
        </w:rPr>
        <w:fldChar w:fldCharType="begin"/>
      </w:r>
      <w:r w:rsidR="00434C04">
        <w:rPr>
          <w:rFonts w:ascii="Times New Roman" w:hAnsi="Times New Roman" w:cs="Times New Roman"/>
        </w:rPr>
        <w:instrText xml:space="preserve"> ADDIN EN.CITE &lt;EndNote&gt;&lt;Cite AuthorYear="1"&gt;&lt;Author&gt;Fisher&lt;/Author&gt;&lt;Year&gt;in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8D69A2">
        <w:rPr>
          <w:rFonts w:ascii="Times New Roman" w:hAnsi="Times New Roman" w:cs="Times New Roman"/>
        </w:rPr>
        <w:fldChar w:fldCharType="separate"/>
      </w:r>
      <w:r w:rsidR="00434C04">
        <w:rPr>
          <w:rFonts w:ascii="Times New Roman" w:hAnsi="Times New Roman" w:cs="Times New Roman"/>
          <w:noProof/>
        </w:rPr>
        <w:t>Fisher and Fox (in review)</w:t>
      </w:r>
      <w:r w:rsidR="008D69A2">
        <w:rPr>
          <w:rFonts w:ascii="Times New Roman" w:hAnsi="Times New Roman" w:cs="Times New Roman"/>
        </w:rPr>
        <w:fldChar w:fldCharType="end"/>
      </w:r>
      <w:r w:rsidR="008D69A2">
        <w:rPr>
          <w:rFonts w:ascii="Times New Roman" w:hAnsi="Times New Roman" w:cs="Times New Roman"/>
        </w:rPr>
        <w:t xml:space="preserve"> provide a thorough description of the mathematical derivation of the frequentist version of the NSEC</w:t>
      </w:r>
      <w:r w:rsidR="007E0B3B">
        <w:rPr>
          <w:rFonts w:ascii="Times New Roman" w:hAnsi="Times New Roman" w:cs="Times New Roman"/>
        </w:rPr>
        <w:t xml:space="preserve">, as well as implementation of the Bayesian </w:t>
      </w:r>
      <w:r w:rsidR="007E0B3B">
        <w:rPr>
          <w:rFonts w:ascii="Times New Roman" w:hAnsi="Times New Roman" w:cs="Times New Roman"/>
        </w:rPr>
        <w:lastRenderedPageBreak/>
        <w:t xml:space="preserve">equivalent, the concept has yet to be </w:t>
      </w:r>
      <w:r w:rsidR="000970AB">
        <w:rPr>
          <w:rFonts w:ascii="Times New Roman" w:hAnsi="Times New Roman" w:cs="Times New Roman"/>
        </w:rPr>
        <w:t xml:space="preserve">evaluated more extensively using simulated and case study </w:t>
      </w:r>
      <w:r w:rsidR="000970AB" w:rsidRPr="00FD5A90">
        <w:rPr>
          <w:rFonts w:ascii="Times New Roman" w:hAnsi="Times New Roman" w:cs="Times New Roman"/>
        </w:rPr>
        <w:t>data.</w:t>
      </w:r>
    </w:p>
    <w:p w14:paraId="791FCD2B" w14:textId="3193B691" w:rsidR="00C34796" w:rsidRDefault="00B968CB" w:rsidP="00353758">
      <w:pPr>
        <w:pStyle w:val="BodyText"/>
        <w:rPr>
          <w:rFonts w:ascii="Times New Roman" w:hAnsi="Times New Roman" w:cs="Times New Roman"/>
        </w:rPr>
      </w:pPr>
      <w:r w:rsidRPr="00FD5A90">
        <w:rPr>
          <w:rFonts w:ascii="Times New Roman" w:hAnsi="Times New Roman" w:cs="Times New Roman"/>
        </w:rPr>
        <w:tab/>
        <w:t>In addition to the range of toxicity estimates that are used in SSDs, there are an even wider range of possible CR models that may be used to derive them. For example</w:t>
      </w:r>
      <w:r w:rsidR="00FD5A90" w:rsidRPr="00FD5A90">
        <w:rPr>
          <w:rFonts w:ascii="Times New Roman" w:hAnsi="Times New Roman" w:cs="Times New Roman"/>
        </w:rPr>
        <w:t xml:space="preserve">, the popular frequentist CR modelling package </w:t>
      </w:r>
      <w:proofErr w:type="spellStart"/>
      <w:r w:rsidR="00FD5A90" w:rsidRPr="00FD5A90">
        <w:rPr>
          <w:rFonts w:ascii="Times New Roman" w:hAnsi="Times New Roman" w:cs="Times New Roman"/>
        </w:rPr>
        <w:t>drc</w:t>
      </w:r>
      <w:proofErr w:type="spellEnd"/>
      <w:r w:rsidR="00FD5A90" w:rsidRPr="00FD5A90">
        <w:rPr>
          <w:rFonts w:ascii="Times New Roman" w:hAnsi="Times New Roman" w:cs="Times New Roman"/>
        </w:rPr>
        <w:t xml:space="preserve"> </w:t>
      </w:r>
      <w:r w:rsidR="00FD5A90" w:rsidRPr="00FD5A9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&lt;EndNote&gt;&lt;Cite&gt;&lt;Author&gt;Ritz&lt;/Author&gt;&lt;Year&gt;2015&lt;/Year&gt;&lt;RecNum&gt;99&lt;/RecNum&gt;&lt;DisplayText&gt;(Ritz et al. 2015)&lt;/DisplayText&gt;&lt;record&gt;&lt;rec-number&gt;99&lt;/rec-number&gt;&lt;foreign-keys&gt;&lt;key app="EN" db-id="aedd5pw2jfpd5xepsvavtdvd2pr25razzzse" timestamp="1664864442"&gt;99&lt;/key&gt;&lt;/foreign-keys&gt;&lt;ref-type name="Journal Article"&gt;17&lt;/ref-type&gt;&lt;contributors&gt;&lt;authors&gt;&lt;author&gt;Ritz, Christian&lt;/author&gt;&lt;author&gt;Baty, Florent&lt;/author&gt;&lt;author&gt;Streibig, Jens C&lt;/author&gt;&lt;author&gt;Gerhard, Daniel&lt;/author&gt;&lt;/authors&gt;&lt;/contributors&gt;&lt;titles&gt;&lt;title&gt;Dose-response analysis using R&lt;/title&gt;&lt;secondary-title&gt;PloS one&lt;/secondary-title&gt;&lt;/titles&gt;&lt;periodical&gt;&lt;full-title&gt;PloS one&lt;/full-title&gt;&lt;/periodical&gt;&lt;pages&gt;e0146021&lt;/pages&gt;&lt;volume&gt;10&lt;/volume&gt;&lt;number&gt;12&lt;/number&gt;&lt;dates&gt;&lt;year&gt;2015&lt;/year&gt;&lt;/dates&gt;&lt;isbn&gt;1932-6203&lt;/isbn&gt;&lt;urls&gt;&lt;/urls&gt;&lt;/record&gt;&lt;/Cite&gt;&lt;/EndNote&gt;</w:instrText>
      </w:r>
      <w:r w:rsidR="00FD5A90" w:rsidRPr="00FD5A90">
        <w:rPr>
          <w:rFonts w:ascii="Times New Roman" w:hAnsi="Times New Roman" w:cs="Times New Roman"/>
        </w:rPr>
        <w:fldChar w:fldCharType="separate"/>
      </w:r>
      <w:r w:rsidR="005F3BC3">
        <w:rPr>
          <w:rFonts w:ascii="Times New Roman" w:hAnsi="Times New Roman" w:cs="Times New Roman"/>
          <w:noProof/>
        </w:rPr>
        <w:t>(Ritz et al. 2015)</w:t>
      </w:r>
      <w:r w:rsidR="00FD5A90" w:rsidRPr="00FD5A90">
        <w:rPr>
          <w:rFonts w:ascii="Times New Roman" w:hAnsi="Times New Roman" w:cs="Times New Roman"/>
        </w:rPr>
        <w:fldChar w:fldCharType="end"/>
      </w:r>
      <w:r w:rsidR="00FD5A90" w:rsidRPr="00FD5A90">
        <w:rPr>
          <w:rFonts w:ascii="Times New Roman" w:hAnsi="Times New Roman" w:cs="Times New Roman"/>
        </w:rPr>
        <w:t xml:space="preserve"> contains 23 possible non-linear functions that can be used, as does our recently developed Bayesian CR modelling package bayesnec </w:t>
      </w:r>
      <w:r w:rsidR="00FD5A90" w:rsidRPr="00FD5A90">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&lt;EndNote&gt;&lt;Cite&gt;&lt;Author&gt;Fisher&lt;/Author&gt;&lt;Year&gt;2023&lt;/Year&gt;&lt;RecNum&gt;49&lt;/RecNum&gt;&lt;DisplayText&gt;(Fisher et al. 2023)&lt;/DisplayText&gt;&lt;record&gt;&lt;rec-number&gt;49&lt;/rec-number&gt;&lt;foreign-keys&gt;&lt;key app="EN" db-id="aedd5pw2jfpd5xepsvavtdvd2pr25razzzse" timestamp="1638756105"&gt;49&lt;/key&gt;&lt;/foreign-keys&gt;&lt;ref-type name="Computer Program"&gt;9&lt;/ref-type&gt;&lt;contributors&gt;&lt;authors&gt;&lt;author&gt;Fisher, R.&lt;/author&gt;&lt;author&gt;Barneche, D.&lt;/author&gt;&lt;author&gt;Ricardo, G.&lt;/author&gt;&lt;author&gt;Fox, D.&lt;/author&gt;&lt;/authors&gt;&lt;/contributors&gt;&lt;titles&gt;&lt;title&gt;bayesnec: A Bayesian No-Effect- Concentration (NEC) Algorithm. R package version 2.1.0.2. https://CRAN.R-project.org/package=bayesnec&lt;/title&gt;&lt;/titles&gt;&lt;dates&gt;&lt;year&gt;2023&lt;/year&gt;&lt;/dates&gt;&lt;urls&gt;&lt;/urls&gt;&lt;/record&gt;&lt;/Cite&gt;&lt;/EndNote&gt;</w:instrText>
      </w:r>
      <w:r w:rsidR="00FD5A90" w:rsidRPr="00FD5A90">
        <w:rPr>
          <w:rFonts w:ascii="Times New Roman" w:hAnsi="Times New Roman" w:cs="Times New Roman"/>
        </w:rPr>
        <w:fldChar w:fldCharType="separate"/>
      </w:r>
      <w:r w:rsidR="005F3BC3">
        <w:rPr>
          <w:rFonts w:ascii="Times New Roman" w:hAnsi="Times New Roman" w:cs="Times New Roman"/>
          <w:noProof/>
        </w:rPr>
        <w:t>(Fisher et al. 2023)</w:t>
      </w:r>
      <w:r w:rsidR="00FD5A90" w:rsidRPr="00FD5A90">
        <w:rPr>
          <w:rFonts w:ascii="Times New Roman" w:hAnsi="Times New Roman" w:cs="Times New Roman"/>
        </w:rPr>
        <w:fldChar w:fldCharType="end"/>
      </w:r>
      <w:r w:rsidR="00FD5A90" w:rsidRPr="00FD5A90">
        <w:rPr>
          <w:rFonts w:ascii="Times New Roman" w:hAnsi="Times New Roman" w:cs="Times New Roman"/>
        </w:rPr>
        <w:t>.</w:t>
      </w:r>
      <w:r w:rsidR="00FD5A90">
        <w:rPr>
          <w:rFonts w:ascii="Times New Roman" w:hAnsi="Times New Roman" w:cs="Times New Roman"/>
        </w:rPr>
        <w:t xml:space="preserve"> These include </w:t>
      </w:r>
      <w:r w:rsidR="002372A5">
        <w:rPr>
          <w:rFonts w:ascii="Times New Roman" w:hAnsi="Times New Roman" w:cs="Times New Roman"/>
        </w:rPr>
        <w:t>multiple</w:t>
      </w:r>
      <w:r w:rsidR="00FD5A90">
        <w:rPr>
          <w:rFonts w:ascii="Times New Roman" w:hAnsi="Times New Roman" w:cs="Times New Roman"/>
        </w:rPr>
        <w:t xml:space="preserve"> threshold models, as well as </w:t>
      </w:r>
      <w:r w:rsidR="002372A5">
        <w:rPr>
          <w:rFonts w:ascii="Times New Roman" w:hAnsi="Times New Roman" w:cs="Times New Roman"/>
        </w:rPr>
        <w:t xml:space="preserve">a wide array of </w:t>
      </w:r>
      <w:r w:rsidR="00FD5A90">
        <w:rPr>
          <w:rFonts w:ascii="Times New Roman" w:hAnsi="Times New Roman" w:cs="Times New Roman"/>
        </w:rPr>
        <w:t xml:space="preserve">models representing a smooth decline with increasing toxicant concentration. </w:t>
      </w:r>
      <w:r w:rsidR="00FD5A90" w:rsidRPr="00FD5A90">
        <w:rPr>
          <w:rFonts w:ascii="Times New Roman" w:hAnsi="Times New Roman" w:cs="Times New Roman"/>
        </w:rPr>
        <w:t>While there may be biological scenarios suggesting a threshold model is appropriate</w:t>
      </w:r>
      <w:r w:rsidR="00FD5A90">
        <w:rPr>
          <w:rFonts w:ascii="Times New Roman" w:hAnsi="Times New Roman" w:cs="Times New Roman"/>
        </w:rPr>
        <w:t xml:space="preserve"> in some cases</w:t>
      </w:r>
      <w:r w:rsidR="00FD5A90" w:rsidRPr="00FD5A90">
        <w:rPr>
          <w:rFonts w:ascii="Times New Roman" w:hAnsi="Times New Roman" w:cs="Times New Roman"/>
        </w:rPr>
        <w:t xml:space="preserve">, this </w:t>
      </w:r>
      <w:r w:rsidR="00FD5A90">
        <w:rPr>
          <w:rFonts w:ascii="Times New Roman" w:hAnsi="Times New Roman" w:cs="Times New Roman"/>
        </w:rPr>
        <w:t>is not always</w:t>
      </w:r>
      <w:r w:rsidR="00FD5A90" w:rsidRPr="00FD5A90">
        <w:rPr>
          <w:rFonts w:ascii="Times New Roman" w:hAnsi="Times New Roman" w:cs="Times New Roman"/>
        </w:rPr>
        <w:t xml:space="preserve"> well known, </w:t>
      </w:r>
      <w:r w:rsidR="00353758">
        <w:rPr>
          <w:rFonts w:ascii="Times New Roman" w:hAnsi="Times New Roman" w:cs="Times New Roman"/>
        </w:rPr>
        <w:t>is not always</w:t>
      </w:r>
      <w:r w:rsidR="00FD5A90" w:rsidRPr="00FD5A90">
        <w:rPr>
          <w:rFonts w:ascii="Times New Roman" w:hAnsi="Times New Roman" w:cs="Times New Roman"/>
        </w:rPr>
        <w:t xml:space="preserve"> obvious based on the data at </w:t>
      </w:r>
      <w:proofErr w:type="gramStart"/>
      <w:r w:rsidR="002372A5" w:rsidRPr="00FD5A90">
        <w:rPr>
          <w:rFonts w:ascii="Times New Roman" w:hAnsi="Times New Roman" w:cs="Times New Roman"/>
        </w:rPr>
        <w:t>hand</w:t>
      </w:r>
      <w:r w:rsidR="00D50D6E">
        <w:rPr>
          <w:rFonts w:ascii="Times New Roman" w:hAnsi="Times New Roman" w:cs="Times New Roman"/>
        </w:rPr>
        <w:t>,</w:t>
      </w:r>
      <w:r w:rsidR="002372A5">
        <w:rPr>
          <w:rFonts w:ascii="Times New Roman" w:hAnsi="Times New Roman" w:cs="Times New Roman"/>
        </w:rPr>
        <w:t xml:space="preserve"> and</w:t>
      </w:r>
      <w:proofErr w:type="gramEnd"/>
      <w:r w:rsidR="00FD5A90" w:rsidRPr="00FD5A90">
        <w:rPr>
          <w:rFonts w:ascii="Times New Roman" w:hAnsi="Times New Roman" w:cs="Times New Roman"/>
        </w:rPr>
        <w:t xml:space="preserve"> given the specific experimental design. </w:t>
      </w:r>
      <w:r w:rsidR="00D50D6E">
        <w:rPr>
          <w:rFonts w:ascii="Times New Roman" w:hAnsi="Times New Roman" w:cs="Times New Roman"/>
        </w:rPr>
        <w:t xml:space="preserve">This makes it difficult to a-priori determine the best model to use for a given set of data. </w:t>
      </w:r>
      <w:r w:rsidR="002F478B">
        <w:rPr>
          <w:rFonts w:ascii="Times New Roman" w:hAnsi="Times New Roman" w:cs="Times New Roman"/>
        </w:rPr>
        <w:t>Given</w:t>
      </w:r>
      <w:r w:rsidR="00FD5A90" w:rsidRPr="00FD5A90">
        <w:rPr>
          <w:rFonts w:ascii="Times New Roman" w:hAnsi="Times New Roman" w:cs="Times New Roman"/>
        </w:rPr>
        <w:t xml:space="preserve"> the </w:t>
      </w:r>
      <w:r w:rsidR="002372A5">
        <w:rPr>
          <w:rFonts w:ascii="Times New Roman" w:hAnsi="Times New Roman" w:cs="Times New Roman"/>
        </w:rPr>
        <w:t>many</w:t>
      </w:r>
      <w:r w:rsidR="00FD5A90" w:rsidRPr="00FD5A90">
        <w:rPr>
          <w:rFonts w:ascii="Times New Roman" w:hAnsi="Times New Roman" w:cs="Times New Roman"/>
        </w:rPr>
        <w:t xml:space="preserve"> possible curves that may be used to describe the data, model uncertainty </w:t>
      </w:r>
      <w:r w:rsidR="002F478B">
        <w:rPr>
          <w:rFonts w:ascii="Times New Roman" w:hAnsi="Times New Roman" w:cs="Times New Roman"/>
        </w:rPr>
        <w:t>needs to be considered in any given analysis</w:t>
      </w:r>
      <w:r w:rsidR="00FD5A90" w:rsidRPr="00FD5A90">
        <w:rPr>
          <w:rFonts w:ascii="Times New Roman" w:hAnsi="Times New Roman" w:cs="Times New Roman"/>
        </w:rPr>
        <w:t xml:space="preserve">. </w:t>
      </w:r>
      <w:r w:rsidR="00353758">
        <w:rPr>
          <w:rFonts w:ascii="Times New Roman" w:hAnsi="Times New Roman" w:cs="Times New Roman"/>
        </w:rPr>
        <w:t>M</w:t>
      </w:r>
      <w:r w:rsidR="00FD5A90" w:rsidRPr="00FD5A90">
        <w:rPr>
          <w:rFonts w:ascii="Times New Roman" w:hAnsi="Times New Roman" w:cs="Times New Roman"/>
        </w:rPr>
        <w:t xml:space="preserve">odel averaging </w:t>
      </w:r>
      <w:r w:rsidR="002372A5">
        <w:rPr>
          <w:rFonts w:ascii="Times New Roman" w:hAnsi="Times New Roman" w:cs="Times New Roman"/>
        </w:rPr>
        <w:t xml:space="preserve">represents </w:t>
      </w:r>
      <w:r w:rsidR="00FD5A90" w:rsidRPr="00FD5A90">
        <w:rPr>
          <w:rFonts w:ascii="Times New Roman" w:hAnsi="Times New Roman" w:cs="Times New Roman"/>
        </w:rPr>
        <w:t xml:space="preserve">an approach that can provide </w:t>
      </w:r>
      <w:r w:rsidR="002F478B">
        <w:rPr>
          <w:rFonts w:ascii="Times New Roman" w:hAnsi="Times New Roman" w:cs="Times New Roman"/>
        </w:rPr>
        <w:t>a</w:t>
      </w:r>
      <w:r w:rsidR="00FD5A90" w:rsidRPr="00FD5A90">
        <w:rPr>
          <w:rFonts w:ascii="Times New Roman" w:hAnsi="Times New Roman" w:cs="Times New Roman"/>
        </w:rPr>
        <w:t xml:space="preserve"> robust way of </w:t>
      </w:r>
      <w:r w:rsidR="002372A5">
        <w:rPr>
          <w:rFonts w:ascii="Times New Roman" w:hAnsi="Times New Roman" w:cs="Times New Roman"/>
        </w:rPr>
        <w:t>accommodating</w:t>
      </w:r>
      <w:r w:rsidR="00FD5A90" w:rsidRPr="00FD5A90">
        <w:rPr>
          <w:rFonts w:ascii="Times New Roman" w:hAnsi="Times New Roman" w:cs="Times New Roman"/>
        </w:rPr>
        <w:t xml:space="preserve"> model uncertainty</w:t>
      </w:r>
      <w:r w:rsidR="002F478B">
        <w:rPr>
          <w:rFonts w:ascii="Times New Roman" w:hAnsi="Times New Roman" w:cs="Times New Roman"/>
        </w:rPr>
        <w:t>. Model averaging is achieved by fitting a candidate set of plausible models to the data and obtaining weighted averaged predictions of the metrics of interest</w:t>
      </w:r>
      <w:r w:rsidR="008251B6">
        <w:rPr>
          <w:rFonts w:ascii="Times New Roman" w:hAnsi="Times New Roman" w:cs="Times New Roman"/>
        </w:rPr>
        <w:t xml:space="preserve"> </w:t>
      </w:r>
      <w:r w:rsidR="008251B6">
        <w:rPr>
          <w:rFonts w:ascii="Times New Roman" w:hAnsi="Times New Roman" w:cs="Times New Roman"/>
        </w:rPr>
        <w:fldChar w:fldCharType="begin"/>
      </w:r>
      <w:r w:rsidR="008251B6">
        <w:rPr>
          <w:rFonts w:ascii="Times New Roman" w:hAnsi="Times New Roman" w:cs="Times New Roman"/>
        </w:rPr>
        <w:instrText xml:space="preserve"> ADDIN EN.CITE &lt;EndNote&gt;&lt;Cite&gt;&lt;Author&gt;Burnham&lt;/Author&gt;&lt;Year&gt;2002&lt;/Year&gt;&lt;RecNum&gt;133&lt;/RecNum&gt;&lt;DisplayText&gt;(Burnham and Anderson 2002)&lt;/DisplayText&gt;&lt;record&gt;&lt;rec-number&gt;133&lt;/rec-number&gt;&lt;foreign-keys&gt;&lt;key app="EN" db-id="aedd5pw2jfpd5xepsvavtdvd2pr25razzzse" timestamp="1678410408"&gt;133&lt;/key&gt;&lt;/foreign-keys&gt;&lt;ref-type name="Book"&gt;6&lt;/ref-type&gt;&lt;contributors&gt;&lt;authors&gt;&lt;author&gt;Burnham, KP&lt;/author&gt;&lt;author&gt;Anderson, DR&lt;/author&gt;&lt;/authors&gt;&lt;/contributors&gt;&lt;titles&gt;&lt;title&gt;Model Selection and Multimodel Inference: A Practical Information‐Theoretic Approach, 2nd ed.&lt;/title&gt;&lt;/titles&gt;&lt;dates&gt;&lt;year&gt;2002&lt;/year&gt;&lt;/dates&gt;&lt;pub-location&gt;New York, NY, USA&lt;/pub-location&gt;&lt;publisher&gt;Springer&lt;/publisher&gt;&lt;urls&gt;&lt;/urls&gt;&lt;/record&gt;&lt;/Cite&gt;&lt;/EndNote&gt;</w:instrText>
      </w:r>
      <w:r w:rsidR="008251B6">
        <w:rPr>
          <w:rFonts w:ascii="Times New Roman" w:hAnsi="Times New Roman" w:cs="Times New Roman"/>
        </w:rPr>
        <w:fldChar w:fldCharType="separate"/>
      </w:r>
      <w:r w:rsidR="008251B6">
        <w:rPr>
          <w:rFonts w:ascii="Times New Roman" w:hAnsi="Times New Roman" w:cs="Times New Roman"/>
          <w:noProof/>
        </w:rPr>
        <w:t>(Burnham and Anderson 2002)</w:t>
      </w:r>
      <w:r w:rsidR="008251B6">
        <w:rPr>
          <w:rFonts w:ascii="Times New Roman" w:hAnsi="Times New Roman" w:cs="Times New Roman"/>
        </w:rPr>
        <w:fldChar w:fldCharType="end"/>
      </w:r>
      <w:r w:rsidR="002F478B">
        <w:rPr>
          <w:rFonts w:ascii="Times New Roman" w:hAnsi="Times New Roman" w:cs="Times New Roman"/>
        </w:rPr>
        <w:t>.</w:t>
      </w:r>
      <w:r w:rsidR="00FD5A90" w:rsidRPr="00FD5A90">
        <w:rPr>
          <w:rFonts w:ascii="Times New Roman" w:hAnsi="Times New Roman" w:cs="Times New Roman"/>
        </w:rPr>
        <w:t xml:space="preserve"> </w:t>
      </w:r>
      <w:r w:rsidR="008251B6">
        <w:rPr>
          <w:rFonts w:ascii="Times New Roman" w:hAnsi="Times New Roman" w:cs="Times New Roman"/>
        </w:rPr>
        <w:t xml:space="preserve">Weights are based on the relative </w:t>
      </w:r>
      <w:r w:rsidR="002F478B">
        <w:rPr>
          <w:rFonts w:ascii="Times New Roman" w:hAnsi="Times New Roman" w:cs="Times New Roman"/>
        </w:rPr>
        <w:t xml:space="preserve">fit of each model to the </w:t>
      </w:r>
      <w:r w:rsidR="008251B6" w:rsidRPr="00FD5A90">
        <w:rPr>
          <w:rFonts w:ascii="Times New Roman" w:hAnsi="Times New Roman" w:cs="Times New Roman"/>
        </w:rPr>
        <w:t>data</w:t>
      </w:r>
      <w:r w:rsidR="008251B6">
        <w:rPr>
          <w:rFonts w:ascii="Times New Roman" w:hAnsi="Times New Roman" w:cs="Times New Roman"/>
        </w:rPr>
        <w:t xml:space="preserve">; </w:t>
      </w:r>
      <w:proofErr w:type="gramStart"/>
      <w:r w:rsidR="008251B6">
        <w:rPr>
          <w:rFonts w:ascii="Times New Roman" w:hAnsi="Times New Roman" w:cs="Times New Roman"/>
        </w:rPr>
        <w:t>thus</w:t>
      </w:r>
      <w:proofErr w:type="gramEnd"/>
      <w:r w:rsidR="008251B6">
        <w:rPr>
          <w:rFonts w:ascii="Times New Roman" w:hAnsi="Times New Roman" w:cs="Times New Roman"/>
        </w:rPr>
        <w:t xml:space="preserve"> the underlying data</w:t>
      </w:r>
      <w:r w:rsidR="00FD5A90" w:rsidRPr="00FD5A90">
        <w:rPr>
          <w:rFonts w:ascii="Times New Roman" w:hAnsi="Times New Roman" w:cs="Times New Roman"/>
        </w:rPr>
        <w:t xml:space="preserve"> drive the selection of the best approach for estimating the no-effect toxicity </w:t>
      </w:r>
      <w:r w:rsidR="002372A5">
        <w:rPr>
          <w:rFonts w:ascii="Times New Roman" w:hAnsi="Times New Roman" w:cs="Times New Roman"/>
        </w:rPr>
        <w:t>value</w:t>
      </w:r>
      <w:r w:rsidR="00353758">
        <w:rPr>
          <w:rFonts w:ascii="Times New Roman" w:hAnsi="Times New Roman" w:cs="Times New Roman"/>
        </w:rPr>
        <w:t xml:space="preserve">. </w:t>
      </w:r>
      <w:bookmarkStart w:id="3" w:name="simulation-study"/>
      <w:bookmarkEnd w:id="1"/>
      <w:bookmarkEnd w:id="2"/>
      <w:r w:rsidR="00353758">
        <w:rPr>
          <w:rFonts w:ascii="Times New Roman" w:hAnsi="Times New Roman" w:cs="Times New Roman"/>
        </w:rPr>
        <w:t xml:space="preserve">Model averaging is currently being considered as </w:t>
      </w:r>
      <w:r w:rsidR="002372A5">
        <w:rPr>
          <w:rFonts w:ascii="Times New Roman" w:hAnsi="Times New Roman" w:cs="Times New Roman"/>
        </w:rPr>
        <w:t xml:space="preserve">a </w:t>
      </w:r>
      <w:r w:rsidR="00353758">
        <w:rPr>
          <w:rFonts w:ascii="Times New Roman" w:hAnsi="Times New Roman" w:cs="Times New Roman"/>
        </w:rPr>
        <w:t>potentially more robust framework for SSD modelling</w:t>
      </w:r>
      <w:r w:rsidR="002372A5">
        <w:rPr>
          <w:rFonts w:ascii="Times New Roman" w:hAnsi="Times New Roman" w:cs="Times New Roman"/>
        </w:rPr>
        <w:t xml:space="preserve"> </w:t>
      </w:r>
      <w:r w:rsidR="002372A5">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&lt;EndNote&gt;&lt;Cite&gt;&lt;Author&gt;Fox&lt;/Author&gt;&lt;Year&gt;2021&lt;/Year&gt;&lt;RecNum&gt;14&lt;/RecNum&gt;&lt;DisplayText&gt;(Fox et al. 2021)&lt;/DisplayText&gt;&lt;record&gt;&lt;rec-number&gt;14&lt;/rec-number&gt;&lt;foreign-keys&gt;&lt;key app="EN" db-id="aedd5pw2jfpd5xepsvavtdvd2pr25razzzse" timestamp="1628587355"&gt;14&lt;/key&gt;&lt;/foreign-keys&gt;&lt;ref-type name="Journal Article"&gt;17&lt;/ref-type&gt;&lt;contributors&gt;&lt;authors&gt;&lt;author&gt;Fox, DR&lt;/author&gt;&lt;author&gt;van Dam, RA&lt;/author&gt;&lt;author&gt;Fisher, R&lt;/author&gt;&lt;author&gt;Batley, GE&lt;/author&gt;&lt;author&gt;Tillmanns, AR&lt;/author&gt;&lt;author&gt;Thorley, J&lt;/author&gt;&lt;author&gt;Schwarz, CJ&lt;/author&gt;&lt;author&gt;Spry, DJ&lt;/author&gt;&lt;author&gt;McTavish, K&lt;/author&gt;&lt;/authors&gt;&lt;/contributors&gt;&lt;titles&gt;&lt;title&gt;Recent Developments in Species Sensitivity Distribution Modeling&lt;/title&gt;&lt;secondary-title&gt;Environmental Toxicology and Chemistry&lt;/secondary-title&gt;&lt;/titles&gt;&lt;periodical&gt;&lt;full-title&gt;Environmental Toxicology and Chemistry&lt;/full-title&gt;&lt;/periodical&gt;&lt;pages&gt;293-308&lt;/pages&gt;&lt;volume&gt;40&lt;/volume&gt;&lt;number&gt;2&lt;/number&gt;&lt;dates&gt;&lt;year&gt;2021&lt;/year&gt;&lt;/dates&gt;&lt;isbn&gt;0730-7268&lt;/isbn&gt;&lt;urls&gt;&lt;/urls&gt;&lt;/record&gt;&lt;/Cite&gt;&lt;/EndNote&gt;</w:instrText>
      </w:r>
      <w:r w:rsidR="002372A5">
        <w:rPr>
          <w:rFonts w:ascii="Times New Roman" w:hAnsi="Times New Roman" w:cs="Times New Roman"/>
        </w:rPr>
        <w:fldChar w:fldCharType="separate"/>
      </w:r>
      <w:r w:rsidR="005F3BC3">
        <w:rPr>
          <w:rFonts w:ascii="Times New Roman" w:hAnsi="Times New Roman" w:cs="Times New Roman"/>
          <w:noProof/>
        </w:rPr>
        <w:t>(Fox et al. 2021)</w:t>
      </w:r>
      <w:r w:rsidR="002372A5">
        <w:rPr>
          <w:rFonts w:ascii="Times New Roman" w:hAnsi="Times New Roman" w:cs="Times New Roman"/>
        </w:rPr>
        <w:fldChar w:fldCharType="end"/>
      </w:r>
      <w:r w:rsidR="002372A5">
        <w:rPr>
          <w:rFonts w:ascii="Times New Roman" w:hAnsi="Times New Roman" w:cs="Times New Roman"/>
        </w:rPr>
        <w:t xml:space="preserve"> and is widely used in ecology </w:t>
      </w:r>
      <w:r w:rsidR="00526864">
        <w:rPr>
          <w:rFonts w:ascii="Times New Roman" w:hAnsi="Times New Roman" w:cs="Times New Roman"/>
        </w:rPr>
        <w:fldChar w:fldCharType="begin"/>
      </w:r>
      <w:r w:rsidR="005F3BC3">
        <w:rPr>
          <w:rFonts w:ascii="Times New Roman" w:hAnsi="Times New Roman" w:cs="Times New Roman"/>
        </w:rPr>
        <w:instrText xml:space="preserve"> ADDIN EN.CITE &lt;EndNote&gt;&lt;Cite&gt;&lt;Author&gt;Dormann&lt;/Author&gt;&lt;Year&gt;2018&lt;/Year&gt;&lt;RecNum&gt;132&lt;/RecNum&gt;&lt;DisplayText&gt;(Dormann et al. 2018)&lt;/DisplayText&gt;&lt;record&gt;&lt;rec-number&gt;132&lt;/rec-number&gt;&lt;foreign-keys&gt;&lt;key app="EN" db-id="aedd5pw2jfpd5xepsvavtdvd2pr25razzzse" timestamp="1678346522"&gt;132&lt;/key&gt;&lt;/foreign-keys&gt;&lt;ref-type name="Journal Article"&gt;17&lt;/ref-type&gt;&lt;contributors&gt;&lt;authors&gt;&lt;author&gt;Dormann, Carsten F.&lt;/author&gt;&lt;author&gt;Calabrese, Justin M.&lt;/author&gt;&lt;author&gt;Guillera-Arroita, Gurutzeta&lt;/author&gt;&lt;author&gt;Matechou, Eleni&lt;/author&gt;&lt;author&gt;Bahn, Volker&lt;/author&gt;&lt;author&gt;Bartoń, Kamil&lt;/author&gt;&lt;author&gt;Beale, Colin M.&lt;/author&gt;&lt;author&gt;Ciuti, Simone&lt;/author&gt;&lt;author&gt;Elith, Jane&lt;/author&gt;&lt;author&gt;Gerstner, Katharina&lt;/author&gt;&lt;author&gt;Guelat, Jérôme&lt;/author&gt;&lt;author&gt;Keil, Petr&lt;/author&gt;&lt;author&gt;Lahoz-Monfort, José J.&lt;/author&gt;&lt;author&gt;Pollock, Laura J.&lt;/author&gt;&lt;author&gt;Reineking, Björn&lt;/author&gt;&lt;author&gt;Roberts, David R.&lt;/author&gt;&lt;author&gt;Schröder, Boris&lt;/author&gt;&lt;author&gt;Thuiller, Wilfried&lt;/author&gt;&lt;author&gt;Warton, David I.&lt;/author&gt;&lt;author&gt;Wintle, Brendan A.&lt;/author&gt;&lt;author&gt;Wood, Simon N.&lt;/author&gt;&lt;author&gt;Wüest, Rafael O.&lt;/author&gt;&lt;author&gt;Hartig, Florian&lt;/author&gt;&lt;/authors&gt;&lt;/contributors&gt;&lt;titles&gt;&lt;title&gt;Model averaging in ecology: a review of Bayesian, information-theoretic, and tactical approaches for predictive inference&lt;/title&gt;&lt;secondary-title&gt;Ecological Monographs&lt;/secondary-title&gt;&lt;/titles&gt;&lt;periodical&gt;&lt;full-title&gt;Ecological Monographs&lt;/full-title&gt;&lt;/periodical&gt;&lt;pages&gt;485-504&lt;/pages&gt;&lt;volume&gt;88&lt;/volume&gt;&lt;number&gt;4&lt;/number&gt;&lt;dates&gt;&lt;year&gt;2018&lt;/year&gt;&lt;/dates&gt;&lt;isbn&gt;0012-9615&lt;/isbn&gt;&lt;urls&gt;&lt;related-urls&gt;&lt;url&gt;https://esajournals.onlinelibrary.wiley.com/doi/abs/10.1002/ecm.1309&lt;/url&gt;&lt;/related-urls&gt;&lt;/urls&gt;&lt;electronic-resource-num&gt;https://doi.org/10.1002/ecm.1309&lt;/electronic-resource-num&gt;&lt;/record&gt;&lt;/Cite&gt;&lt;/EndNote&gt;</w:instrText>
      </w:r>
      <w:r w:rsidR="00526864">
        <w:rPr>
          <w:rFonts w:ascii="Times New Roman" w:hAnsi="Times New Roman" w:cs="Times New Roman"/>
        </w:rPr>
        <w:fldChar w:fldCharType="separate"/>
      </w:r>
      <w:r w:rsidR="005F3BC3">
        <w:rPr>
          <w:rFonts w:ascii="Times New Roman" w:hAnsi="Times New Roman" w:cs="Times New Roman"/>
          <w:noProof/>
        </w:rPr>
        <w:t>(Dormann et al. 2018)</w:t>
      </w:r>
      <w:r w:rsidR="00526864">
        <w:rPr>
          <w:rFonts w:ascii="Times New Roman" w:hAnsi="Times New Roman" w:cs="Times New Roman"/>
        </w:rPr>
        <w:fldChar w:fldCharType="end"/>
      </w:r>
      <w:r w:rsidR="002372A5">
        <w:rPr>
          <w:rFonts w:ascii="Times New Roman" w:hAnsi="Times New Roman" w:cs="Times New Roman"/>
        </w:rPr>
        <w:t xml:space="preserve">. </w:t>
      </w:r>
    </w:p>
    <w:p w14:paraId="7973225C" w14:textId="1F8A9E8E" w:rsidR="00526864" w:rsidRDefault="00526864" w:rsidP="00353758">
      <w:pPr>
        <w:pStyle w:val="BodyText"/>
        <w:rPr>
          <w:rFonts w:ascii="Times New Roman" w:hAnsi="Times New Roman" w:cs="Times New Roman"/>
        </w:rPr>
      </w:pPr>
      <w:r>
        <w:rPr>
          <w:rFonts w:ascii="Times New Roman" w:hAnsi="Times New Roman" w:cs="Times New Roman"/>
        </w:rPr>
        <w:t xml:space="preserve">Here we explore estimation of no-effect-concentration toxicity </w:t>
      </w:r>
      <w:r w:rsidR="008251B6">
        <w:rPr>
          <w:rFonts w:ascii="Times New Roman" w:hAnsi="Times New Roman" w:cs="Times New Roman"/>
        </w:rPr>
        <w:t>values</w:t>
      </w:r>
      <w:r>
        <w:rPr>
          <w:rFonts w:ascii="Times New Roman" w:hAnsi="Times New Roman" w:cs="Times New Roman"/>
        </w:rPr>
        <w:t xml:space="preserve"> using the recently suggested NSEC toxicity measure in combination with NEC estimates, within a model averaging framework. We begin with a simplified simulation study including only two alternative models, an NEC threshold </w:t>
      </w:r>
      <w:proofErr w:type="gramStart"/>
      <w:r>
        <w:rPr>
          <w:rFonts w:ascii="Times New Roman" w:hAnsi="Times New Roman" w:cs="Times New Roman"/>
        </w:rPr>
        <w:t>model</w:t>
      </w:r>
      <w:proofErr w:type="gramEnd"/>
      <w:r>
        <w:rPr>
          <w:rFonts w:ascii="Times New Roman" w:hAnsi="Times New Roman" w:cs="Times New Roman"/>
        </w:rPr>
        <w:t xml:space="preserve"> and a simple sigmoidal decay function. We then present a case study using real data showing how the NSEC and NEC estimates, when combined using model averaging can </w:t>
      </w:r>
      <w:r w:rsidRPr="004773E0">
        <w:rPr>
          <w:rFonts w:ascii="Times New Roman" w:hAnsi="Times New Roman" w:cs="Times New Roman"/>
        </w:rPr>
        <w:t xml:space="preserve">yield </w:t>
      </w:r>
      <w:r>
        <w:rPr>
          <w:rFonts w:ascii="Times New Roman" w:hAnsi="Times New Roman" w:cs="Times New Roman"/>
        </w:rPr>
        <w:t xml:space="preserve">seamless </w:t>
      </w:r>
      <w:r w:rsidRPr="004773E0">
        <w:rPr>
          <w:rFonts w:ascii="Times New Roman" w:hAnsi="Times New Roman" w:cs="Times New Roman"/>
        </w:rPr>
        <w:t>estimates of no-effect concentrations, along with estimation of their uncertainty</w:t>
      </w:r>
      <w:r>
        <w:rPr>
          <w:rFonts w:ascii="Times New Roman" w:hAnsi="Times New Roman" w:cs="Times New Roman"/>
        </w:rPr>
        <w:t>.</w:t>
      </w:r>
    </w:p>
    <w:p w14:paraId="7C905E33" w14:textId="7C4B8AFC" w:rsidR="005A11B1" w:rsidRPr="004773E0" w:rsidRDefault="005A11B1" w:rsidP="00EE5C4E">
      <w:pPr>
        <w:pStyle w:val="Heading2"/>
      </w:pPr>
      <w:r w:rsidRPr="004773E0">
        <w:t>Simulation study</w:t>
      </w:r>
    </w:p>
    <w:p w14:paraId="593A2A6E" w14:textId="4C8FC2DE" w:rsidR="009A205A" w:rsidRDefault="005A11B1" w:rsidP="005A11B1">
      <w:pPr>
        <w:pStyle w:val="FirstParagraph"/>
        <w:rPr>
          <w:rFonts w:ascii="Times New Roman" w:hAnsi="Times New Roman" w:cs="Times New Roman"/>
        </w:rPr>
      </w:pPr>
      <w:r w:rsidRPr="004773E0">
        <w:rPr>
          <w:rFonts w:ascii="Times New Roman" w:hAnsi="Times New Roman" w:cs="Times New Roman"/>
        </w:rPr>
        <w:t xml:space="preserve">We constructed a simulation study to compare toxicity estimates </w:t>
      </w:r>
      <w:r w:rsidR="003C12C0">
        <w:rPr>
          <w:rFonts w:ascii="Times New Roman" w:hAnsi="Times New Roman" w:cs="Times New Roman"/>
        </w:rPr>
        <w:t xml:space="preserve">obtained </w:t>
      </w:r>
      <w:r w:rsidRPr="004773E0">
        <w:rPr>
          <w:rFonts w:ascii="Times New Roman" w:hAnsi="Times New Roman" w:cs="Times New Roman"/>
        </w:rPr>
        <w:t xml:space="preserve">using NEC,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and the NSEC, across a range of </w:t>
      </w:r>
      <w:r w:rsidR="003C12C0">
        <w:rPr>
          <w:rFonts w:ascii="Times New Roman" w:hAnsi="Times New Roman" w:cs="Times New Roman"/>
        </w:rPr>
        <w:t>experimental designs with differing replication</w:t>
      </w:r>
      <w:r w:rsidRPr="004773E0">
        <w:rPr>
          <w:rFonts w:ascii="Times New Roman" w:hAnsi="Times New Roman" w:cs="Times New Roman"/>
        </w:rPr>
        <w:t>. Simulations were based on four alternative scenarios representing four different theoretical concentration response relationships of a binary response endpoint. This included two scenarios based on the three-parameter NEC exponential decay threshold model of Fox (2010)</w:t>
      </w:r>
      <w:r w:rsidR="009A205A">
        <w:rPr>
          <w:rFonts w:ascii="Times New Roman" w:hAnsi="Times New Roman" w:cs="Times New Roman"/>
        </w:rPr>
        <w:t>, with the parameters</w:t>
      </w:r>
      <w:r w:rsidR="000B0EFE">
        <w:rPr>
          <w:rFonts w:ascii="Times New Roman" w:hAnsi="Times New Roman" w:cs="Times New Roman"/>
        </w:rPr>
        <w:t xml:space="preserve"> </w:t>
      </w:r>
      <w:r w:rsidR="000B0EFE">
        <w:rPr>
          <w:rFonts w:ascii="Times New Roman" w:hAnsi="Times New Roman" w:cs="Times New Roman"/>
        </w:rPr>
        <w:t>α</w:t>
      </w:r>
      <w:r w:rsidR="00E73717">
        <w:rPr>
          <w:rFonts w:ascii="Times New Roman" w:hAnsi="Times New Roman" w:cs="Times New Roman"/>
        </w:rPr>
        <w:t xml:space="preserve"> (top, y intercept),</w:t>
      </w:r>
      <w:r w:rsidR="000B0EFE">
        <w:rPr>
          <w:rFonts w:ascii="Times New Roman" w:hAnsi="Times New Roman" w:cs="Times New Roman"/>
        </w:rPr>
        <w:t xml:space="preserve"> β</w:t>
      </w:r>
      <w:r w:rsidR="00E73717">
        <w:rPr>
          <w:rFonts w:ascii="Times New Roman" w:hAnsi="Times New Roman" w:cs="Times New Roman"/>
        </w:rPr>
        <w:t xml:space="preserve"> (exponential decay rate)</w:t>
      </w:r>
      <w:r w:rsidR="000B0EFE">
        <w:rPr>
          <w:rFonts w:ascii="Times New Roman" w:hAnsi="Times New Roman" w:cs="Times New Roman"/>
        </w:rPr>
        <w:t xml:space="preserve"> </w:t>
      </w:r>
      <w:r w:rsidR="00E73717">
        <w:rPr>
          <w:rFonts w:ascii="Times New Roman" w:hAnsi="Times New Roman" w:cs="Times New Roman"/>
        </w:rPr>
        <w:t xml:space="preserve">and </w:t>
      </w:r>
      <w:r w:rsidR="000B0EFE">
        <w:rPr>
          <w:rFonts w:ascii="Times New Roman" w:hAnsi="Times New Roman" w:cs="Times New Roman"/>
        </w:rPr>
        <w:t>τ</w:t>
      </w:r>
      <w:r w:rsidR="00E73717">
        <w:rPr>
          <w:rFonts w:ascii="Times New Roman" w:hAnsi="Times New Roman" w:cs="Times New Roman"/>
        </w:rPr>
        <w:t xml:space="preserve"> (the NEC threshold, see equation 1). </w:t>
      </w:r>
      <w:r w:rsidR="000B0EFE">
        <w:rPr>
          <w:rFonts w:ascii="Times New Roman" w:hAnsi="Times New Roman" w:cs="Times New Roman"/>
        </w:rPr>
        <w:t xml:space="preserve"> </w:t>
      </w:r>
    </w:p>
    <w:p w14:paraId="79D64BA2" w14:textId="77777777" w:rsidR="009A205A" w:rsidRDefault="009A205A" w:rsidP="000B0EFE">
      <w:pPr>
        <w:spacing w:before="240"/>
        <w:ind w:left="720"/>
        <w:rPr>
          <w:rFonts w:ascii="Times New Roman" w:hAnsi="Times New Roman" w:cs="Times New Roman"/>
        </w:rPr>
      </w:pPr>
      <w:r w:rsidRPr="00574CFA">
        <w:rPr>
          <w:rFonts w:ascii="Times New Roman" w:hAnsi="Times New Roman" w:cs="Times New Roman"/>
          <w:position w:val="-14"/>
        </w:rPr>
        <w:object w:dxaOrig="2060" w:dyaOrig="380" w14:anchorId="0515A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4.05pt;height:18.75pt" o:ole="">
            <v:imagedata r:id="rId7" o:title=""/>
          </v:shape>
          <o:OLEObject Type="Embed" ProgID="Equation.DSMT4" ShapeID="_x0000_i1033" DrawAspect="Content" ObjectID="_1739966750" r:id="rId8"/>
        </w:object>
      </w:r>
      <w:r w:rsidRPr="00574CFA">
        <w:rPr>
          <w:rFonts w:ascii="Times New Roman" w:hAnsi="Times New Roman" w:cs="Times New Roman"/>
        </w:rPr>
        <w:t xml:space="preserve">  </w:t>
      </w:r>
      <w:proofErr w:type="gramStart"/>
      <w:r w:rsidRPr="00574CFA">
        <w:rPr>
          <w:rFonts w:ascii="Times New Roman" w:hAnsi="Times New Roman" w:cs="Times New Roman"/>
        </w:rPr>
        <w:t>where</w:t>
      </w:r>
      <w:proofErr w:type="gramEnd"/>
      <w:r w:rsidRPr="00574CFA">
        <w:rPr>
          <w:rFonts w:ascii="Times New Roman" w:hAnsi="Times New Roman" w:cs="Times New Roman"/>
        </w:rPr>
        <w:t xml:space="preserve">  </w:t>
      </w:r>
      <w:r w:rsidRPr="00574CFA">
        <w:rPr>
          <w:rFonts w:ascii="Times New Roman" w:hAnsi="Times New Roman" w:cs="Times New Roman"/>
        </w:rPr>
        <w:tab/>
      </w:r>
    </w:p>
    <w:p w14:paraId="0ADF9F37" w14:textId="7A35B7BA" w:rsidR="009A205A" w:rsidRDefault="009A205A" w:rsidP="000B0EFE">
      <w:pPr>
        <w:spacing w:before="240"/>
        <w:ind w:left="720"/>
        <w:rPr>
          <w:rFonts w:ascii="Times New Roman" w:hAnsi="Times New Roman" w:cs="Times New Roman"/>
        </w:rPr>
      </w:pPr>
      <w:r w:rsidRPr="00574CFA">
        <w:rPr>
          <w:rFonts w:ascii="Times New Roman" w:hAnsi="Times New Roman" w:cs="Times New Roman"/>
          <w:position w:val="-14"/>
        </w:rPr>
        <w:object w:dxaOrig="5319" w:dyaOrig="400" w14:anchorId="2A3AD7CE">
          <v:shape id="_x0000_i1026" type="#_x0000_t75" style="width:266.8pt;height:19.95pt" o:ole="">
            <v:imagedata r:id="rId9" o:title=""/>
          </v:shape>
          <o:OLEObject Type="Embed" ProgID="Equation.DSMT4" ShapeID="_x0000_i1026" DrawAspect="Content" ObjectID="_1739966751" r:id="rId10"/>
        </w:object>
      </w:r>
      <w:r w:rsidRPr="00574CFA">
        <w:rPr>
          <w:rFonts w:ascii="Times New Roman" w:hAnsi="Times New Roman" w:cs="Times New Roman"/>
        </w:rPr>
        <w:t xml:space="preserve">   </w:t>
      </w:r>
      <w:r w:rsidRPr="00574CFA">
        <w:rPr>
          <w:rFonts w:ascii="Times New Roman" w:hAnsi="Times New Roman" w:cs="Times New Roman"/>
        </w:rPr>
        <w:tab/>
        <w:t>and</w:t>
      </w:r>
    </w:p>
    <w:p w14:paraId="7B235022" w14:textId="65B2AA36" w:rsidR="009A205A" w:rsidRDefault="009A205A" w:rsidP="000B0EFE">
      <w:pPr>
        <w:spacing w:before="240"/>
        <w:ind w:left="720"/>
        <w:rPr>
          <w:rFonts w:ascii="Times New Roman" w:hAnsi="Times New Roman" w:cs="Times New Roman"/>
        </w:rPr>
      </w:pPr>
      <w:r w:rsidRPr="00574CFA">
        <w:rPr>
          <w:rFonts w:ascii="Times New Roman" w:hAnsi="Times New Roman" w:cs="Times New Roman"/>
          <w:position w:val="-16"/>
        </w:rPr>
        <w:object w:dxaOrig="1320" w:dyaOrig="440" w14:anchorId="2E75C0DF">
          <v:shape id="_x0000_i1027" type="#_x0000_t75" style="width:65.95pt;height:21.8pt" o:ole="">
            <v:imagedata r:id="rId11" o:title=""/>
          </v:shape>
          <o:OLEObject Type="Embed" ProgID="Equation.DSMT4" ShapeID="_x0000_i1027" DrawAspect="Content" ObjectID="_1739966752" r:id="rId12"/>
        </w:object>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r>
      <w:r w:rsidRPr="00574CFA">
        <w:rPr>
          <w:rFonts w:ascii="Times New Roman" w:hAnsi="Times New Roman" w:cs="Times New Roman"/>
        </w:rPr>
        <w:tab/>
        <w:t>(</w:t>
      </w:r>
      <w:r>
        <w:rPr>
          <w:rFonts w:ascii="Times New Roman" w:hAnsi="Times New Roman" w:cs="Times New Roman"/>
        </w:rPr>
        <w:t>1</w:t>
      </w:r>
      <w:r w:rsidRPr="00574CFA">
        <w:rPr>
          <w:rFonts w:ascii="Times New Roman" w:hAnsi="Times New Roman" w:cs="Times New Roman"/>
        </w:rPr>
        <w:t>)</w:t>
      </w:r>
    </w:p>
    <w:p w14:paraId="1238CAB0" w14:textId="25094769" w:rsidR="009A205A" w:rsidRDefault="00E73717" w:rsidP="0087444F">
      <w:pPr>
        <w:spacing w:before="240"/>
        <w:rPr>
          <w:rFonts w:ascii="Times New Roman" w:hAnsi="Times New Roman" w:cs="Times New Roman"/>
        </w:rPr>
      </w:pPr>
      <w:r>
        <w:rPr>
          <w:rFonts w:ascii="Times New Roman" w:hAnsi="Times New Roman" w:cs="Times New Roman"/>
        </w:rPr>
        <w:lastRenderedPageBreak/>
        <w:t xml:space="preserve">We also included a three-parameter sigmoidal decay model representing a smooth decline with concentration (see equation 2). This includes that same </w:t>
      </w:r>
      <w:r>
        <w:rPr>
          <w:rFonts w:ascii="Times New Roman" w:hAnsi="Times New Roman" w:cs="Times New Roman"/>
        </w:rPr>
        <w:t>parameters α (top, y intercept)</w:t>
      </w:r>
      <w:r>
        <w:rPr>
          <w:rFonts w:ascii="Times New Roman" w:hAnsi="Times New Roman" w:cs="Times New Roman"/>
        </w:rPr>
        <w:t xml:space="preserve"> and</w:t>
      </w:r>
      <w:r>
        <w:rPr>
          <w:rFonts w:ascii="Times New Roman" w:hAnsi="Times New Roman" w:cs="Times New Roman"/>
        </w:rPr>
        <w:t xml:space="preserve"> β (exponential decay rate)</w:t>
      </w:r>
      <w:r>
        <w:rPr>
          <w:rFonts w:ascii="Times New Roman" w:hAnsi="Times New Roman" w:cs="Times New Roman"/>
        </w:rPr>
        <w:t xml:space="preserve">, and additional parameter influencing </w:t>
      </w:r>
      <w:r w:rsidR="0087444F">
        <w:rPr>
          <w:rFonts w:ascii="Times New Roman" w:hAnsi="Times New Roman" w:cs="Times New Roman"/>
        </w:rPr>
        <w:t>shape of the decay function.</w:t>
      </w:r>
      <w:r>
        <w:rPr>
          <w:rFonts w:ascii="Times New Roman" w:hAnsi="Times New Roman" w:cs="Times New Roman"/>
        </w:rPr>
        <w:t xml:space="preserve"> </w:t>
      </w:r>
    </w:p>
    <w:p w14:paraId="1CFFDE28" w14:textId="5303213E" w:rsidR="009A205A" w:rsidRPr="00574CFA" w:rsidRDefault="00D8460A" w:rsidP="009A205A">
      <w:pPr>
        <w:spacing w:before="240" w:line="480" w:lineRule="auto"/>
        <w:ind w:left="720"/>
        <w:rPr>
          <w:rFonts w:ascii="Times New Roman" w:hAnsi="Times New Roman" w:cs="Times New Roman"/>
        </w:rPr>
      </w:pPr>
      <w:r w:rsidRPr="00574CFA">
        <w:rPr>
          <w:rFonts w:ascii="Times New Roman" w:hAnsi="Times New Roman" w:cs="Times New Roman"/>
          <w:position w:val="-38"/>
        </w:rPr>
        <w:object w:dxaOrig="2659" w:dyaOrig="880" w14:anchorId="64238CF4">
          <v:shape id="_x0000_i1071" type="#_x0000_t75" style="width:133.1pt;height:43.55pt" o:ole="">
            <v:imagedata r:id="rId13" o:title=""/>
          </v:shape>
          <o:OLEObject Type="Embed" ProgID="Equation.DSMT4" ShapeID="_x0000_i1071" DrawAspect="Content" ObjectID="_1739966753" r:id="rId14"/>
        </w:object>
      </w:r>
      <w:r w:rsidR="000B0EFE" w:rsidRPr="00574CFA">
        <w:rPr>
          <w:rFonts w:ascii="Times New Roman" w:hAnsi="Times New Roman" w:cs="Times New Roman"/>
        </w:rPr>
        <w:t xml:space="preserve"> </w:t>
      </w:r>
      <w:r w:rsidR="000B0EFE" w:rsidRPr="00574CFA">
        <w:rPr>
          <w:rFonts w:ascii="Times New Roman" w:hAnsi="Times New Roman" w:cs="Times New Roman"/>
        </w:rPr>
        <w:tab/>
      </w:r>
      <w:r w:rsidR="000B0EFE">
        <w:rPr>
          <w:rFonts w:ascii="Times New Roman" w:hAnsi="Times New Roman" w:cs="Times New Roman"/>
        </w:rPr>
        <w:tab/>
      </w:r>
      <w:r w:rsidR="000B0EFE">
        <w:rPr>
          <w:rFonts w:ascii="Times New Roman" w:hAnsi="Times New Roman" w:cs="Times New Roman"/>
        </w:rPr>
        <w:tab/>
      </w:r>
      <w:r w:rsidR="000B0EFE">
        <w:rPr>
          <w:rFonts w:ascii="Times New Roman" w:hAnsi="Times New Roman" w:cs="Times New Roman"/>
        </w:rPr>
        <w:tab/>
        <w:t>(2)</w:t>
      </w:r>
    </w:p>
    <w:p w14:paraId="497AC123" w14:textId="279936A2" w:rsidR="005A11B1" w:rsidRPr="0087444F" w:rsidRDefault="005A11B1" w:rsidP="005A11B1">
      <w:pPr>
        <w:pStyle w:val="FirstParagraph"/>
        <w:rPr>
          <w:rFonts w:ascii="Times New Roman" w:hAnsi="Times New Roman" w:cs="Times New Roman"/>
        </w:rPr>
      </w:pPr>
      <w:r w:rsidRPr="0087444F">
        <w:rPr>
          <w:rFonts w:ascii="Times New Roman" w:hAnsi="Times New Roman" w:cs="Times New Roman"/>
        </w:rPr>
        <w:t>These models were used to generate predicted data for a given concentration (x), using the following two</w:t>
      </w:r>
      <w:r w:rsidR="00FB216E" w:rsidRPr="0087444F">
        <w:rPr>
          <w:rFonts w:ascii="Times New Roman" w:hAnsi="Times New Roman" w:cs="Times New Roman"/>
        </w:rPr>
        <w:t xml:space="preserve"> R</w:t>
      </w:r>
      <w:r w:rsidRPr="0087444F">
        <w:rPr>
          <w:rFonts w:ascii="Times New Roman" w:hAnsi="Times New Roman" w:cs="Times New Roman"/>
        </w:rPr>
        <w:t xml:space="preserve"> functions for the </w:t>
      </w:r>
      <w:r w:rsidR="0087444F" w:rsidRPr="0087444F">
        <w:rPr>
          <w:rFonts w:ascii="Times New Roman" w:hAnsi="Times New Roman" w:cs="Times New Roman"/>
        </w:rPr>
        <w:t xml:space="preserve">NEC </w:t>
      </w:r>
      <w:r w:rsidR="00BC40AA">
        <w:rPr>
          <w:rFonts w:ascii="Times New Roman" w:hAnsi="Times New Roman" w:cs="Times New Roman"/>
        </w:rPr>
        <w:t xml:space="preserve">threshold and </w:t>
      </w:r>
      <w:r w:rsidRPr="0087444F">
        <w:rPr>
          <w:rFonts w:ascii="Times New Roman" w:hAnsi="Times New Roman" w:cs="Times New Roman"/>
        </w:rPr>
        <w:t>sigmoidal and models respectively:</w:t>
      </w:r>
    </w:p>
    <w:p w14:paraId="0CF8850C" w14:textId="7B978865" w:rsidR="006C3DA3" w:rsidRDefault="006C3DA3" w:rsidP="006C3DA3">
      <w:pPr>
        <w:pStyle w:val="SourceCode"/>
        <w:rPr>
          <w:rStyle w:val="NormalTok"/>
          <w:rFonts w:ascii="Arial" w:hAnsi="Arial" w:cs="Arial"/>
          <w:color w:val="auto"/>
          <w:sz w:val="20"/>
          <w:szCs w:val="20"/>
        </w:rPr>
      </w:pPr>
      <w:r w:rsidRPr="0087444F">
        <w:rPr>
          <w:rStyle w:val="NormalTok"/>
          <w:rFonts w:ascii="Arial" w:hAnsi="Arial" w:cs="Arial"/>
          <w:color w:val="auto"/>
          <w:sz w:val="20"/>
          <w:szCs w:val="20"/>
        </w:rPr>
        <w:t>NEC3param &lt;-</w:t>
      </w:r>
      <w:r w:rsidRPr="0087444F">
        <w:rPr>
          <w:rStyle w:val="StringTok"/>
          <w:rFonts w:ascii="Arial" w:hAnsi="Arial" w:cs="Arial"/>
          <w:color w:val="auto"/>
          <w:sz w:val="20"/>
          <w:szCs w:val="20"/>
        </w:rPr>
        <w:t xml:space="preserve"> </w:t>
      </w:r>
      <w:r w:rsidRPr="0087444F">
        <w:rPr>
          <w:rStyle w:val="ControlFlowTok"/>
          <w:rFonts w:ascii="Arial" w:hAnsi="Arial" w:cs="Arial"/>
          <w:color w:val="auto"/>
          <w:sz w:val="20"/>
          <w:szCs w:val="20"/>
        </w:rPr>
        <w:t>function</w:t>
      </w:r>
      <w:r w:rsidRPr="0087444F">
        <w:rPr>
          <w:rStyle w:val="NormalTok"/>
          <w:rFonts w:ascii="Arial" w:hAnsi="Arial" w:cs="Arial"/>
          <w:color w:val="auto"/>
          <w:sz w:val="20"/>
          <w:szCs w:val="20"/>
        </w:rPr>
        <w:t>(x, NEC, top, beta)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pre.index</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which</w:t>
      </w:r>
      <w:r w:rsidRPr="0087444F">
        <w:rPr>
          <w:rStyle w:val="NormalTok"/>
          <w:rFonts w:ascii="Arial" w:hAnsi="Arial" w:cs="Arial"/>
          <w:color w:val="auto"/>
          <w:sz w:val="20"/>
          <w:szCs w:val="20"/>
        </w:rPr>
        <w:t xml:space="preserve">(x </w:t>
      </w:r>
      <w:r w:rsidRPr="0087444F">
        <w:rPr>
          <w:rStyle w:val="OperatorTok"/>
          <w:rFonts w:ascii="Arial" w:hAnsi="Arial" w:cs="Arial"/>
          <w:color w:val="auto"/>
          <w:sz w:val="20"/>
          <w:szCs w:val="20"/>
        </w:rPr>
        <w:t>&lt;=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NEC)</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post.index</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which</w:t>
      </w:r>
      <w:r w:rsidRPr="0087444F">
        <w:rPr>
          <w:rStyle w:val="NormalTok"/>
          <w:rFonts w:ascii="Arial" w:hAnsi="Arial" w:cs="Arial"/>
          <w:color w:val="auto"/>
          <w:sz w:val="20"/>
          <w:szCs w:val="20"/>
        </w:rPr>
        <w:t xml:space="preserve">(x </w:t>
      </w:r>
      <w:r w:rsidRPr="0087444F">
        <w:rPr>
          <w:rStyle w:val="OperatorTok"/>
          <w:rFonts w:ascii="Arial" w:hAnsi="Arial" w:cs="Arial"/>
          <w:color w:val="auto"/>
          <w:sz w:val="20"/>
          <w:szCs w:val="20"/>
        </w:rPr>
        <w:t>&gt;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NEC)</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x.seq.pre</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x[</w:t>
      </w:r>
      <w:proofErr w:type="spellStart"/>
      <w:r w:rsidRPr="0087444F">
        <w:rPr>
          <w:rStyle w:val="NormalTok"/>
          <w:rFonts w:ascii="Arial" w:hAnsi="Arial" w:cs="Arial"/>
          <w:color w:val="auto"/>
          <w:sz w:val="20"/>
          <w:szCs w:val="20"/>
        </w:rPr>
        <w:t>pre.index</w:t>
      </w:r>
      <w:proofErr w:type="spellEnd"/>
      <w:r w:rsidRPr="0087444F">
        <w:rPr>
          <w:rStyle w:val="NormalTok"/>
          <w:rFonts w:ascii="Arial" w:hAnsi="Arial" w:cs="Arial"/>
          <w:color w:val="auto"/>
          <w:sz w:val="20"/>
          <w:szCs w:val="20"/>
        </w:rPr>
        <w:t>]</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x.seq.post</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x[</w:t>
      </w:r>
      <w:proofErr w:type="spellStart"/>
      <w:r w:rsidRPr="0087444F">
        <w:rPr>
          <w:rStyle w:val="NormalTok"/>
          <w:rFonts w:ascii="Arial" w:hAnsi="Arial" w:cs="Arial"/>
          <w:color w:val="auto"/>
          <w:sz w:val="20"/>
          <w:szCs w:val="20"/>
        </w:rPr>
        <w:t>post.index</w:t>
      </w:r>
      <w:proofErr w:type="spellEnd"/>
      <w:r w:rsidRPr="0087444F">
        <w:rPr>
          <w:rStyle w:val="NormalTok"/>
          <w:rFonts w:ascii="Arial" w:hAnsi="Arial" w:cs="Arial"/>
          <w:color w:val="auto"/>
          <w:sz w:val="20"/>
          <w:szCs w:val="20"/>
        </w:rPr>
        <w:t>]</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rep</w:t>
      </w:r>
      <w:r w:rsidRPr="0087444F">
        <w:rPr>
          <w:rStyle w:val="NormalTok"/>
          <w:rFonts w:ascii="Arial" w:hAnsi="Arial" w:cs="Arial"/>
          <w:color w:val="auto"/>
          <w:sz w:val="20"/>
          <w:szCs w:val="20"/>
        </w:rPr>
        <w:t>(</w:t>
      </w:r>
      <w:r w:rsidRPr="0087444F">
        <w:rPr>
          <w:rStyle w:val="OtherTok"/>
          <w:rFonts w:ascii="Arial" w:hAnsi="Arial" w:cs="Arial"/>
          <w:color w:val="auto"/>
          <w:sz w:val="20"/>
          <w:szCs w:val="20"/>
        </w:rPr>
        <w:t>NA</w:t>
      </w:r>
      <w:r w:rsidRPr="0087444F">
        <w:rPr>
          <w:rStyle w:val="NormalTok"/>
          <w:rFonts w:ascii="Arial" w:hAnsi="Arial" w:cs="Arial"/>
          <w:color w:val="auto"/>
          <w:sz w:val="20"/>
          <w:szCs w:val="20"/>
        </w:rPr>
        <w:t xml:space="preserve">, </w:t>
      </w:r>
      <w:r w:rsidRPr="0087444F">
        <w:rPr>
          <w:rStyle w:val="KeywordTok"/>
          <w:rFonts w:ascii="Arial" w:hAnsi="Arial" w:cs="Arial"/>
          <w:color w:val="auto"/>
          <w:sz w:val="20"/>
          <w:szCs w:val="20"/>
        </w:rPr>
        <w:t>length</w:t>
      </w:r>
      <w:r w:rsidRPr="0087444F">
        <w:rPr>
          <w:rStyle w:val="NormalTok"/>
          <w:rFonts w:ascii="Arial" w:hAnsi="Arial" w:cs="Arial"/>
          <w:color w:val="auto"/>
          <w:sz w:val="20"/>
          <w:szCs w:val="20"/>
        </w:rPr>
        <w:t>(x))</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y.pred.pre</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top</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y.pred.post</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 xml:space="preserve">top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exp</w:t>
      </w:r>
      <w:r w:rsidRPr="0087444F">
        <w:rPr>
          <w:rStyle w:val="NormalTok"/>
          <w:rFonts w:ascii="Arial" w:hAnsi="Arial" w:cs="Arial"/>
          <w:color w:val="auto"/>
          <w:sz w:val="20"/>
          <w:szCs w:val="20"/>
        </w:rPr>
        <w:t>(</w:t>
      </w:r>
      <w:r w:rsidRPr="0087444F">
        <w:rPr>
          <w:rStyle w:val="OperatorTok"/>
          <w:rFonts w:ascii="Arial" w:hAnsi="Arial" w:cs="Arial"/>
          <w:color w:val="auto"/>
          <w:sz w:val="20"/>
          <w:szCs w:val="20"/>
        </w:rPr>
        <w:t>-</w:t>
      </w:r>
      <w:r w:rsidRPr="0087444F">
        <w:rPr>
          <w:rStyle w:val="NormalTok"/>
          <w:rFonts w:ascii="Arial" w:hAnsi="Arial" w:cs="Arial"/>
          <w:color w:val="auto"/>
          <w:sz w:val="20"/>
          <w:szCs w:val="20"/>
        </w:rPr>
        <w:t xml:space="preserve">beta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x.seq.post</w:t>
      </w:r>
      <w:proofErr w:type="spellEnd"/>
      <w:r w:rsidRPr="0087444F">
        <w:rPr>
          <w:rStyle w:val="NormalTok"/>
          <w:rFonts w:ascii="Arial" w:hAnsi="Arial" w:cs="Arial"/>
          <w:color w:val="auto"/>
          <w:sz w:val="20"/>
          <w:szCs w:val="20"/>
        </w:rPr>
        <w:t xml:space="preserve">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NEC))</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pre.index</w:t>
      </w:r>
      <w:proofErr w:type="spellEnd"/>
      <w:r w:rsidRPr="0087444F">
        <w:rPr>
          <w:rStyle w:val="NormalTok"/>
          <w:rFonts w:ascii="Arial" w:hAnsi="Arial" w:cs="Arial"/>
          <w:color w:val="auto"/>
          <w:sz w:val="20"/>
          <w:szCs w:val="20"/>
        </w:rPr>
        <w:t>] &lt;-</w:t>
      </w:r>
      <w:r w:rsidRPr="0087444F">
        <w:rPr>
          <w:rStyle w:val="String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y.pred.pre</w:t>
      </w:r>
      <w:proofErr w:type="spellEnd"/>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post.index</w:t>
      </w:r>
      <w:proofErr w:type="spellEnd"/>
      <w:r w:rsidRPr="0087444F">
        <w:rPr>
          <w:rStyle w:val="NormalTok"/>
          <w:rFonts w:ascii="Arial" w:hAnsi="Arial" w:cs="Arial"/>
          <w:color w:val="auto"/>
          <w:sz w:val="20"/>
          <w:szCs w:val="20"/>
        </w:rPr>
        <w:t>] &lt;-</w:t>
      </w:r>
      <w:r w:rsidRPr="0087444F">
        <w:rPr>
          <w:rStyle w:val="String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y.pred.post</w:t>
      </w:r>
      <w:proofErr w:type="spellEnd"/>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Style w:val="KeywordTok"/>
          <w:rFonts w:ascii="Arial" w:hAnsi="Arial" w:cs="Arial"/>
          <w:color w:val="auto"/>
          <w:sz w:val="20"/>
          <w:szCs w:val="20"/>
        </w:rPr>
        <w:t>return</w:t>
      </w:r>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w:t>
      </w:r>
      <w:r w:rsidRPr="0087444F">
        <w:rPr>
          <w:rFonts w:ascii="Arial" w:hAnsi="Arial" w:cs="Arial"/>
          <w:sz w:val="20"/>
          <w:szCs w:val="20"/>
        </w:rPr>
        <w:br/>
      </w:r>
      <w:r w:rsidRPr="0087444F">
        <w:rPr>
          <w:rStyle w:val="NormalTok"/>
          <w:rFonts w:ascii="Arial" w:hAnsi="Arial" w:cs="Arial"/>
          <w:color w:val="auto"/>
          <w:sz w:val="20"/>
          <w:szCs w:val="20"/>
        </w:rPr>
        <w:t>}</w:t>
      </w:r>
    </w:p>
    <w:p w14:paraId="2D81AE92" w14:textId="77777777" w:rsidR="00BC40AA" w:rsidRPr="0087444F" w:rsidRDefault="00BC40AA" w:rsidP="00BC40AA">
      <w:pPr>
        <w:pStyle w:val="SourceCode"/>
        <w:rPr>
          <w:rFonts w:ascii="Arial" w:hAnsi="Arial" w:cs="Arial"/>
          <w:sz w:val="20"/>
          <w:szCs w:val="20"/>
        </w:rPr>
      </w:pPr>
      <w:proofErr w:type="spellStart"/>
      <w:r w:rsidRPr="0087444F">
        <w:rPr>
          <w:rStyle w:val="NormalTok"/>
          <w:rFonts w:ascii="Arial" w:hAnsi="Arial" w:cs="Arial"/>
          <w:color w:val="auto"/>
          <w:sz w:val="20"/>
          <w:szCs w:val="20"/>
        </w:rPr>
        <w:t>ECxsigmoidal</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proofErr w:type="gramStart"/>
      <w:r w:rsidRPr="0087444F">
        <w:rPr>
          <w:rStyle w:val="ControlFlowTok"/>
          <w:rFonts w:ascii="Arial" w:hAnsi="Arial" w:cs="Arial"/>
          <w:color w:val="auto"/>
          <w:sz w:val="20"/>
          <w:szCs w:val="20"/>
        </w:rPr>
        <w:t>function</w:t>
      </w:r>
      <w:r w:rsidRPr="0087444F">
        <w:rPr>
          <w:rStyle w:val="NormalTok"/>
          <w:rFonts w:ascii="Arial" w:hAnsi="Arial" w:cs="Arial"/>
          <w:color w:val="auto"/>
          <w:sz w:val="20"/>
          <w:szCs w:val="20"/>
        </w:rPr>
        <w:t>(</w:t>
      </w:r>
      <w:proofErr w:type="gramEnd"/>
      <w:r w:rsidRPr="0087444F">
        <w:rPr>
          <w:rStyle w:val="NormalTok"/>
          <w:rFonts w:ascii="Arial" w:hAnsi="Arial" w:cs="Arial"/>
          <w:color w:val="auto"/>
          <w:sz w:val="20"/>
          <w:szCs w:val="20"/>
        </w:rPr>
        <w:t>x, top, beta, d) {</w:t>
      </w:r>
      <w:r w:rsidRPr="0087444F">
        <w:rPr>
          <w:rFonts w:ascii="Arial" w:hAnsi="Arial" w:cs="Arial"/>
          <w:sz w:val="20"/>
          <w:szCs w:val="20"/>
        </w:rPr>
        <w:br/>
      </w:r>
      <w:r w:rsidRPr="0087444F">
        <w:rPr>
          <w:rStyle w:val="NormalTok"/>
          <w:rFonts w:ascii="Arial" w:hAnsi="Arial" w:cs="Arial"/>
          <w:color w:val="auto"/>
          <w:sz w:val="20"/>
          <w:szCs w:val="20"/>
        </w:rPr>
        <w:t xml:space="preserve">  </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 xml:space="preserve"> &lt;-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 xml:space="preserve">top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KeywordTok"/>
          <w:rFonts w:ascii="Arial" w:hAnsi="Arial" w:cs="Arial"/>
          <w:color w:val="auto"/>
          <w:sz w:val="20"/>
          <w:szCs w:val="20"/>
        </w:rPr>
        <w:t>exp</w:t>
      </w:r>
      <w:r w:rsidRPr="0087444F">
        <w:rPr>
          <w:rStyle w:val="NormalTok"/>
          <w:rFonts w:ascii="Arial" w:hAnsi="Arial" w:cs="Arial"/>
          <w:color w:val="auto"/>
          <w:sz w:val="20"/>
          <w:szCs w:val="20"/>
        </w:rPr>
        <w:t>(</w:t>
      </w:r>
      <w:r w:rsidRPr="0087444F">
        <w:rPr>
          <w:rStyle w:val="OperatorTok"/>
          <w:rFonts w:ascii="Arial" w:hAnsi="Arial" w:cs="Arial"/>
          <w:color w:val="auto"/>
          <w:sz w:val="20"/>
          <w:szCs w:val="20"/>
        </w:rPr>
        <w:t>-</w:t>
      </w:r>
      <w:r w:rsidRPr="0087444F">
        <w:rPr>
          <w:rStyle w:val="NormalTok"/>
          <w:rFonts w:ascii="Arial" w:hAnsi="Arial" w:cs="Arial"/>
          <w:color w:val="auto"/>
          <w:sz w:val="20"/>
          <w:szCs w:val="20"/>
        </w:rPr>
        <w:t xml:space="preserve">beta </w:t>
      </w:r>
      <w:r w:rsidRPr="0087444F">
        <w:rPr>
          <w:rStyle w:val="OperatorTok"/>
          <w:rFonts w:ascii="Arial" w:hAnsi="Arial" w:cs="Arial"/>
          <w:color w:val="auto"/>
          <w:sz w:val="20"/>
          <w:szCs w:val="20"/>
        </w:rPr>
        <w:t>*</w:t>
      </w:r>
      <w:r w:rsidRPr="0087444F">
        <w:rPr>
          <w:rStyle w:val="StringTok"/>
          <w:rFonts w:ascii="Arial" w:hAnsi="Arial" w:cs="Arial"/>
          <w:color w:val="auto"/>
          <w:sz w:val="20"/>
          <w:szCs w:val="20"/>
        </w:rPr>
        <w:t xml:space="preserve"> </w:t>
      </w:r>
      <w:r w:rsidRPr="0087444F">
        <w:rPr>
          <w:rStyle w:val="NormalTok"/>
          <w:rFonts w:ascii="Arial" w:hAnsi="Arial" w:cs="Arial"/>
          <w:color w:val="auto"/>
          <w:sz w:val="20"/>
          <w:szCs w:val="20"/>
        </w:rPr>
        <w:t>(x)</w:t>
      </w:r>
      <w:r w:rsidRPr="0087444F">
        <w:rPr>
          <w:rStyle w:val="OperatorTok"/>
          <w:rFonts w:ascii="Arial" w:hAnsi="Arial" w:cs="Arial"/>
          <w:color w:val="auto"/>
          <w:sz w:val="20"/>
          <w:szCs w:val="20"/>
        </w:rPr>
        <w:t>^</w:t>
      </w:r>
      <w:r w:rsidRPr="0087444F">
        <w:rPr>
          <w:rStyle w:val="NormalTok"/>
          <w:rFonts w:ascii="Arial" w:hAnsi="Arial" w:cs="Arial"/>
          <w:color w:val="auto"/>
          <w:sz w:val="20"/>
          <w:szCs w:val="20"/>
        </w:rPr>
        <w:t>d)</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Fonts w:ascii="Arial" w:hAnsi="Arial" w:cs="Arial"/>
          <w:sz w:val="20"/>
          <w:szCs w:val="20"/>
        </w:rPr>
        <w:br/>
      </w:r>
      <w:r w:rsidRPr="0087444F">
        <w:rPr>
          <w:rStyle w:val="NormalTok"/>
          <w:rFonts w:ascii="Arial" w:hAnsi="Arial" w:cs="Arial"/>
          <w:color w:val="auto"/>
          <w:sz w:val="20"/>
          <w:szCs w:val="20"/>
        </w:rPr>
        <w:t xml:space="preserve">  </w:t>
      </w:r>
      <w:r w:rsidRPr="0087444F">
        <w:rPr>
          <w:rStyle w:val="KeywordTok"/>
          <w:rFonts w:ascii="Arial" w:hAnsi="Arial" w:cs="Arial"/>
          <w:color w:val="auto"/>
          <w:sz w:val="20"/>
          <w:szCs w:val="20"/>
        </w:rPr>
        <w:t>return</w:t>
      </w:r>
      <w:r w:rsidRPr="0087444F">
        <w:rPr>
          <w:rStyle w:val="NormalTok"/>
          <w:rFonts w:ascii="Arial" w:hAnsi="Arial" w:cs="Arial"/>
          <w:color w:val="auto"/>
          <w:sz w:val="20"/>
          <w:szCs w:val="20"/>
        </w:rPr>
        <w:t>(</w:t>
      </w:r>
      <w:proofErr w:type="spellStart"/>
      <w:r w:rsidRPr="0087444F">
        <w:rPr>
          <w:rStyle w:val="NormalTok"/>
          <w:rFonts w:ascii="Arial" w:hAnsi="Arial" w:cs="Arial"/>
          <w:color w:val="auto"/>
          <w:sz w:val="20"/>
          <w:szCs w:val="20"/>
        </w:rPr>
        <w:t>y.pred</w:t>
      </w:r>
      <w:proofErr w:type="spellEnd"/>
      <w:r w:rsidRPr="0087444F">
        <w:rPr>
          <w:rStyle w:val="NormalTok"/>
          <w:rFonts w:ascii="Arial" w:hAnsi="Arial" w:cs="Arial"/>
          <w:color w:val="auto"/>
          <w:sz w:val="20"/>
          <w:szCs w:val="20"/>
        </w:rPr>
        <w:t>)</w:t>
      </w:r>
      <w:r w:rsidRPr="0087444F">
        <w:rPr>
          <w:rFonts w:ascii="Arial" w:hAnsi="Arial" w:cs="Arial"/>
          <w:sz w:val="20"/>
          <w:szCs w:val="20"/>
        </w:rPr>
        <w:br/>
      </w:r>
      <w:r w:rsidRPr="0087444F">
        <w:rPr>
          <w:rStyle w:val="NormalTok"/>
          <w:rFonts w:ascii="Arial" w:hAnsi="Arial" w:cs="Arial"/>
          <w:color w:val="auto"/>
          <w:sz w:val="20"/>
          <w:szCs w:val="20"/>
        </w:rPr>
        <w:t>}</w:t>
      </w:r>
    </w:p>
    <w:p w14:paraId="07FB09E1" w14:textId="77777777" w:rsidR="00FB216E" w:rsidRPr="004773E0" w:rsidRDefault="00FB216E" w:rsidP="00FB216E">
      <w:pPr>
        <w:rPr>
          <w:rFonts w:ascii="Times New Roman" w:hAnsi="Times New Roman" w:cs="Times New Roman"/>
        </w:rPr>
      </w:pPr>
      <w:r w:rsidRPr="004773E0">
        <w:rPr>
          <w:rFonts w:ascii="Times New Roman" w:hAnsi="Times New Roman" w:cs="Times New Roman"/>
          <w:noProof/>
        </w:rPr>
        <w:drawing>
          <wp:inline distT="0" distB="0" distL="0" distR="0" wp14:anchorId="31EEA47F" wp14:editId="7C2B16D2">
            <wp:extent cx="3194952" cy="2143226"/>
            <wp:effectExtent l="0" t="0" r="571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5"/>
                    <a:srcRect l="47115" t="36485" r="10897" b="11486"/>
                    <a:stretch/>
                  </pic:blipFill>
                  <pic:spPr bwMode="auto">
                    <a:xfrm>
                      <a:off x="0" y="0"/>
                      <a:ext cx="3209859" cy="2153226"/>
                    </a:xfrm>
                    <a:prstGeom prst="rect">
                      <a:avLst/>
                    </a:prstGeom>
                    <a:ln>
                      <a:noFill/>
                    </a:ln>
                    <a:extLst>
                      <a:ext uri="{53640926-AAD7-44D8-BBD7-CCE9431645EC}">
                        <a14:shadowObscured xmlns:a14="http://schemas.microsoft.com/office/drawing/2010/main"/>
                      </a:ext>
                    </a:extLst>
                  </pic:spPr>
                </pic:pic>
              </a:graphicData>
            </a:graphic>
          </wp:inline>
        </w:drawing>
      </w:r>
    </w:p>
    <w:p w14:paraId="44B6BFF3" w14:textId="74580A53" w:rsidR="00FB216E" w:rsidRPr="004773E0" w:rsidRDefault="00BC40AA" w:rsidP="00BC40AA">
      <w:pPr>
        <w:pStyle w:val="Caption"/>
        <w:rPr>
          <w:rFonts w:ascii="Times New Roman" w:hAnsi="Times New Roman" w:cs="Times New Roman"/>
        </w:rPr>
      </w:pPr>
      <w:bookmarkStart w:id="4" w:name="_Ref129348496"/>
      <w:r>
        <w:t xml:space="preserve">Figure </w:t>
      </w:r>
      <w:r>
        <w:fldChar w:fldCharType="begin"/>
      </w:r>
      <w:r>
        <w:instrText xml:space="preserve"> SEQ Figure \* ARABIC </w:instrText>
      </w:r>
      <w:r>
        <w:fldChar w:fldCharType="separate"/>
      </w:r>
      <w:r w:rsidR="00BC76E0">
        <w:rPr>
          <w:noProof/>
        </w:rPr>
        <w:t>1</w:t>
      </w:r>
      <w:r>
        <w:fldChar w:fldCharType="end"/>
      </w:r>
      <w:bookmarkEnd w:id="4"/>
      <w:r>
        <w:t xml:space="preserve">. </w:t>
      </w:r>
      <w:r w:rsidR="00FB216E" w:rsidRPr="004773E0">
        <w:rPr>
          <w:rFonts w:ascii="Times New Roman" w:hAnsi="Times New Roman" w:cs="Times New Roman"/>
        </w:rPr>
        <w:t>The four CR curves generated for the simulation study, including two NEC and two sigmoidal curves (based on equations 1 and 2 respectively). For all four scenarios the y-intercept parameter (mean value of the response for the control) was set at 0.9, and for the two NEC models we used the same exponential decay rate of 0.75. In all plots NEC and EC10 are shown in dashed red and blue lines respectively. Note that there is no theoretical NEC for smooth sigmoidal curves.</w:t>
      </w:r>
    </w:p>
    <w:p w14:paraId="05504A3D" w14:textId="5F6DDBA6"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lastRenderedPageBreak/>
        <w:t xml:space="preserve">Parameters were selected for </w:t>
      </w:r>
      <w:r w:rsidR="00BC40AA">
        <w:rPr>
          <w:rFonts w:ascii="Times New Roman" w:hAnsi="Times New Roman" w:cs="Times New Roman"/>
        </w:rPr>
        <w:t>α</w:t>
      </w:r>
      <w:r w:rsidRPr="004773E0">
        <w:rPr>
          <w:rFonts w:ascii="Times New Roman" w:hAnsi="Times New Roman" w:cs="Times New Roman"/>
        </w:rPr>
        <w:t xml:space="preserve">, β, </w:t>
      </w:r>
      <w:r w:rsidR="00BC40AA">
        <w:rPr>
          <w:rFonts w:ascii="Times New Roman" w:hAnsi="Times New Roman" w:cs="Times New Roman"/>
        </w:rPr>
        <w:t>γ</w:t>
      </w:r>
      <w:r w:rsidRPr="004773E0">
        <w:rPr>
          <w:rFonts w:ascii="Times New Roman" w:hAnsi="Times New Roman" w:cs="Times New Roman"/>
        </w:rPr>
        <w:t xml:space="preserve"> and </w:t>
      </w:r>
      <w:r w:rsidR="00E41EE4">
        <w:rPr>
          <w:rFonts w:ascii="Times New Roman" w:hAnsi="Times New Roman" w:cs="Times New Roman"/>
          <w:lang w:val="el-GR"/>
        </w:rPr>
        <w:t>δ</w:t>
      </w:r>
      <w:r w:rsidRPr="004773E0">
        <w:rPr>
          <w:rFonts w:ascii="Times New Roman" w:hAnsi="Times New Roman" w:cs="Times New Roman"/>
        </w:rPr>
        <w:t xml:space="preserve"> </w:t>
      </w:r>
      <w:r w:rsidR="00F33DC0" w:rsidRPr="004773E0">
        <w:rPr>
          <w:rFonts w:ascii="Times New Roman" w:hAnsi="Times New Roman" w:cs="Times New Roman"/>
        </w:rPr>
        <w:t>(</w:t>
      </w:r>
      <w:r w:rsidR="00BC40AA">
        <w:rPr>
          <w:rFonts w:ascii="Times New Roman" w:hAnsi="Times New Roman" w:cs="Times New Roman"/>
        </w:rPr>
        <w:fldChar w:fldCharType="begin"/>
      </w:r>
      <w:r w:rsidR="00BC40AA">
        <w:rPr>
          <w:rFonts w:ascii="Times New Roman" w:hAnsi="Times New Roman" w:cs="Times New Roman"/>
        </w:rPr>
        <w:instrText xml:space="preserve"> REF _Ref129348560 \h </w:instrText>
      </w:r>
      <w:r w:rsidR="00BC40AA">
        <w:rPr>
          <w:rFonts w:ascii="Times New Roman" w:hAnsi="Times New Roman" w:cs="Times New Roman"/>
        </w:rPr>
      </w:r>
      <w:r w:rsidR="00BC40AA">
        <w:rPr>
          <w:rFonts w:ascii="Times New Roman" w:hAnsi="Times New Roman" w:cs="Times New Roman"/>
        </w:rPr>
        <w:fldChar w:fldCharType="separate"/>
      </w:r>
      <w:r w:rsidR="00BC40AA">
        <w:t xml:space="preserve">Table </w:t>
      </w:r>
      <w:r w:rsidR="00BC40AA">
        <w:rPr>
          <w:noProof/>
        </w:rPr>
        <w:t>1</w:t>
      </w:r>
      <w:r w:rsidR="00BC40AA">
        <w:rPr>
          <w:rFonts w:ascii="Times New Roman" w:hAnsi="Times New Roman" w:cs="Times New Roman"/>
        </w:rPr>
        <w:fldChar w:fldCharType="end"/>
      </w:r>
      <w:r w:rsidR="00F33DC0" w:rsidRPr="004773E0">
        <w:rPr>
          <w:rFonts w:ascii="Times New Roman" w:hAnsi="Times New Roman" w:cs="Times New Roman"/>
        </w:rPr>
        <w:t xml:space="preserve">) </w:t>
      </w:r>
      <w:r w:rsidRPr="004773E0">
        <w:rPr>
          <w:rFonts w:ascii="Times New Roman" w:hAnsi="Times New Roman" w:cs="Times New Roman"/>
        </w:rPr>
        <w:t>to yield the four curves shown in</w:t>
      </w:r>
      <w:r w:rsidR="00BC40AA">
        <w:rPr>
          <w:rFonts w:ascii="Times New Roman" w:hAnsi="Times New Roman" w:cs="Times New Roman"/>
        </w:rPr>
        <w:t xml:space="preserve"> </w:t>
      </w:r>
      <w:r w:rsidR="00BC40AA">
        <w:rPr>
          <w:rFonts w:ascii="Times New Roman" w:hAnsi="Times New Roman" w:cs="Times New Roman"/>
        </w:rPr>
        <w:fldChar w:fldCharType="begin"/>
      </w:r>
      <w:r w:rsidR="00BC40AA">
        <w:rPr>
          <w:rFonts w:ascii="Times New Roman" w:hAnsi="Times New Roman" w:cs="Times New Roman"/>
        </w:rPr>
        <w:instrText xml:space="preserve"> REF _Ref129348496 \h </w:instrText>
      </w:r>
      <w:r w:rsidR="00BC40AA">
        <w:rPr>
          <w:rFonts w:ascii="Times New Roman" w:hAnsi="Times New Roman" w:cs="Times New Roman"/>
        </w:rPr>
      </w:r>
      <w:r w:rsidR="00BC40AA">
        <w:rPr>
          <w:rFonts w:ascii="Times New Roman" w:hAnsi="Times New Roman" w:cs="Times New Roman"/>
        </w:rPr>
        <w:fldChar w:fldCharType="separate"/>
      </w:r>
      <w:r w:rsidR="00BC40AA">
        <w:t xml:space="preserve">Figure </w:t>
      </w:r>
      <w:r w:rsidR="00BC40AA">
        <w:rPr>
          <w:noProof/>
        </w:rPr>
        <w:t>1</w:t>
      </w:r>
      <w:r w:rsidR="00BC40AA">
        <w:rPr>
          <w:rFonts w:ascii="Times New Roman" w:hAnsi="Times New Roman" w:cs="Times New Roman"/>
        </w:rPr>
        <w:fldChar w:fldCharType="end"/>
      </w:r>
      <w:r w:rsidRPr="004773E0">
        <w:rPr>
          <w:rFonts w:ascii="Times New Roman" w:hAnsi="Times New Roman" w:cs="Times New Roman"/>
        </w:rPr>
        <w:t>. Simulated data sets were randomly generated using these four curves based on a binomial distribution, to represent a hypothetical binary endpoint (</w:t>
      </w:r>
      <w:proofErr w:type="gramStart"/>
      <w:r w:rsidRPr="004773E0">
        <w:rPr>
          <w:rFonts w:ascii="Times New Roman" w:hAnsi="Times New Roman" w:cs="Times New Roman"/>
        </w:rPr>
        <w:t>e.g.</w:t>
      </w:r>
      <w:proofErr w:type="gramEnd"/>
      <w:r w:rsidRPr="004773E0">
        <w:rPr>
          <w:rFonts w:ascii="Times New Roman" w:hAnsi="Times New Roman" w:cs="Times New Roman"/>
        </w:rPr>
        <w:t xml:space="preserve"> survival) with a mean value of 90% success for the control (</w:t>
      </w:r>
      <w:r w:rsidR="00BC40AA">
        <w:rPr>
          <w:rFonts w:ascii="Times New Roman" w:hAnsi="Times New Roman" w:cs="Times New Roman"/>
        </w:rPr>
        <w:t>α, y-intercept</w:t>
      </w:r>
      <w:r w:rsidRPr="004773E0">
        <w:rPr>
          <w:rFonts w:ascii="Times New Roman" w:hAnsi="Times New Roman" w:cs="Times New Roman"/>
        </w:rPr>
        <w:t xml:space="preserve">). This was achieved by generating theoretical predicted probabilities for two theoretical experimental treatments sequences with either 8 (low density design) or 12 (high density design) treatment concentration values distributed evenly from 0.01 to a maximum hypothetical value of 10 concentration units. We applied the base R function </w:t>
      </w:r>
      <w:proofErr w:type="spellStart"/>
      <w:proofErr w:type="gramStart"/>
      <w:r w:rsidRPr="004773E0">
        <w:rPr>
          <w:rFonts w:ascii="Times New Roman" w:hAnsi="Times New Roman" w:cs="Times New Roman"/>
          <w:i/>
          <w:iCs/>
        </w:rPr>
        <w:t>rbinom</w:t>
      </w:r>
      <w:proofErr w:type="spellEnd"/>
      <w:r w:rsidRPr="004773E0">
        <w:rPr>
          <w:rFonts w:ascii="Times New Roman" w:hAnsi="Times New Roman" w:cs="Times New Roman"/>
          <w:i/>
          <w:iCs/>
        </w:rPr>
        <w:t>(</w:t>
      </w:r>
      <w:proofErr w:type="gramEnd"/>
      <w:r w:rsidRPr="004773E0">
        <w:rPr>
          <w:rFonts w:ascii="Times New Roman" w:hAnsi="Times New Roman" w:cs="Times New Roman"/>
          <w:i/>
          <w:iCs/>
        </w:rPr>
        <w:t>)</w:t>
      </w:r>
      <w:r w:rsidRPr="004773E0">
        <w:rPr>
          <w:rFonts w:ascii="Times New Roman" w:hAnsi="Times New Roman" w:cs="Times New Roman"/>
        </w:rPr>
        <w:t xml:space="preserve"> to randomly simulate binomial data at each treatment level for the predicted probability, with varying levels of n (5 or 10 </w:t>
      </w:r>
      <w:r w:rsidRPr="004773E0">
        <w:rPr>
          <w:rFonts w:ascii="Times New Roman" w:hAnsi="Times New Roman" w:cs="Times New Roman"/>
          <w:i/>
          <w:iCs/>
        </w:rPr>
        <w:t>replicates</w:t>
      </w:r>
      <w:r w:rsidRPr="004773E0">
        <w:rPr>
          <w:rFonts w:ascii="Times New Roman" w:hAnsi="Times New Roman" w:cs="Times New Roman"/>
        </w:rPr>
        <w:t xml:space="preserve">) and size (10 or 20 binomial </w:t>
      </w:r>
      <w:r w:rsidRPr="004773E0">
        <w:rPr>
          <w:rFonts w:ascii="Times New Roman" w:hAnsi="Times New Roman" w:cs="Times New Roman"/>
          <w:i/>
          <w:iCs/>
        </w:rPr>
        <w:t>trials</w:t>
      </w:r>
      <w:r w:rsidRPr="004773E0">
        <w:rPr>
          <w:rFonts w:ascii="Times New Roman" w:hAnsi="Times New Roman" w:cs="Times New Roman"/>
        </w:rPr>
        <w:t>, representing the number of individual test organisms within each replicate). This combination of experimental conditions resulted in 8 different sets of simulated data with the total number of ‘trials’ in each experiment ranging from 400 to 2400. This simulation process was repeated 100 times for each design, for all four model scenarios.</w:t>
      </w:r>
    </w:p>
    <w:p w14:paraId="10249036" w14:textId="5B8B47CF" w:rsidR="00DD3878" w:rsidRPr="004773E0" w:rsidRDefault="00BC40AA" w:rsidP="00BC40AA">
      <w:pPr>
        <w:pStyle w:val="Caption"/>
        <w:rPr>
          <w:rFonts w:ascii="Times New Roman" w:hAnsi="Times New Roman" w:cs="Times New Roman"/>
          <w:color w:val="auto"/>
          <w:sz w:val="24"/>
          <w:szCs w:val="24"/>
        </w:rPr>
      </w:pPr>
      <w:bookmarkStart w:id="5" w:name="_Ref129348560"/>
      <w:r>
        <w:t xml:space="preserve">Table </w:t>
      </w:r>
      <w:r>
        <w:fldChar w:fldCharType="begin"/>
      </w:r>
      <w:r>
        <w:instrText xml:space="preserve"> SEQ Table \* ARABIC </w:instrText>
      </w:r>
      <w:r>
        <w:fldChar w:fldCharType="separate"/>
      </w:r>
      <w:r>
        <w:rPr>
          <w:noProof/>
        </w:rPr>
        <w:t>1</w:t>
      </w:r>
      <w:r>
        <w:fldChar w:fldCharType="end"/>
      </w:r>
      <w:bookmarkEnd w:id="5"/>
      <w:r>
        <w:t xml:space="preserve">. </w:t>
      </w:r>
      <w:r w:rsidRPr="00BC40AA">
        <w:t>Scenario parameters used in simulations</w:t>
      </w:r>
      <w:r w:rsidR="0040585B" w:rsidRPr="004773E0">
        <w:rPr>
          <w:rFonts w:ascii="Times New Roman" w:hAnsi="Times New Roman" w:cs="Times New Roman"/>
          <w:color w:val="auto"/>
          <w:sz w:val="24"/>
          <w:szCs w:val="24"/>
        </w:rPr>
        <w:t>.</w:t>
      </w:r>
    </w:p>
    <w:tbl>
      <w:tblPr>
        <w:tblW w:w="8790" w:type="dxa"/>
        <w:jc w:val="center"/>
        <w:tblLayout w:type="fixed"/>
        <w:tblLook w:val="0420" w:firstRow="1" w:lastRow="0" w:firstColumn="0" w:lastColumn="0" w:noHBand="0" w:noVBand="1"/>
      </w:tblPr>
      <w:tblGrid>
        <w:gridCol w:w="1844"/>
        <w:gridCol w:w="1984"/>
        <w:gridCol w:w="1134"/>
        <w:gridCol w:w="1276"/>
        <w:gridCol w:w="851"/>
        <w:gridCol w:w="1701"/>
      </w:tblGrid>
      <w:tr w:rsidR="00D8460A" w:rsidRPr="00565C96" w14:paraId="39387B3C" w14:textId="77777777" w:rsidTr="00565C96">
        <w:trPr>
          <w:cantSplit/>
          <w:tblHeader/>
          <w:jc w:val="center"/>
        </w:trPr>
        <w:tc>
          <w:tcPr>
            <w:tcW w:w="18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5BD1240"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scenarios</w:t>
            </w:r>
          </w:p>
        </w:tc>
        <w:tc>
          <w:tcPr>
            <w:tcW w:w="198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17208A7" w14:textId="236210DD"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 xml:space="preserve"> α (t</w:t>
            </w:r>
            <w:r w:rsidR="00DD3878" w:rsidRPr="00565C96">
              <w:rPr>
                <w:rFonts w:ascii="Arial" w:eastAsia="Arial" w:hAnsi="Arial" w:cs="Arial"/>
                <w:sz w:val="20"/>
                <w:szCs w:val="20"/>
              </w:rPr>
              <w:t>op</w:t>
            </w:r>
            <w:r w:rsidRPr="00565C96">
              <w:rPr>
                <w:rFonts w:ascii="Arial" w:eastAsia="Arial" w:hAnsi="Arial" w:cs="Arial"/>
                <w:sz w:val="20"/>
                <w:szCs w:val="20"/>
              </w:rPr>
              <w:t>, intercept)</w:t>
            </w:r>
          </w:p>
        </w:tc>
        <w:tc>
          <w:tcPr>
            <w:tcW w:w="11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EC2BB9F" w14:textId="0AE119A8"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β (</w:t>
            </w:r>
            <w:r w:rsidR="00DD3878" w:rsidRPr="00565C96">
              <w:rPr>
                <w:rFonts w:ascii="Arial" w:eastAsia="Arial" w:hAnsi="Arial" w:cs="Arial"/>
                <w:sz w:val="20"/>
                <w:szCs w:val="20"/>
              </w:rPr>
              <w:t>beta</w:t>
            </w:r>
            <w:r w:rsidRPr="00565C96">
              <w:rPr>
                <w:rFonts w:ascii="Arial" w:eastAsia="Arial" w:hAnsi="Arial" w:cs="Arial"/>
                <w:sz w:val="20"/>
                <w:szCs w:val="20"/>
              </w:rPr>
              <w:t>)</w:t>
            </w:r>
          </w:p>
        </w:tc>
        <w:tc>
          <w:tcPr>
            <w:tcW w:w="12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FA48B24" w14:textId="0EE5F428" w:rsidR="00DD3878" w:rsidRPr="00565C96" w:rsidRDefault="00BC40AA" w:rsidP="00CE4537">
            <w:pPr>
              <w:spacing w:before="40" w:after="40"/>
              <w:ind w:left="100" w:right="100"/>
              <w:jc w:val="right"/>
              <w:rPr>
                <w:rFonts w:ascii="Arial" w:hAnsi="Arial" w:cs="Arial"/>
                <w:sz w:val="20"/>
                <w:szCs w:val="20"/>
              </w:rPr>
            </w:pPr>
            <w:r>
              <w:rPr>
                <w:rFonts w:ascii="Times New Roman" w:hAnsi="Times New Roman" w:cs="Times New Roman"/>
              </w:rPr>
              <w:t>γ</w:t>
            </w:r>
            <w:r w:rsidR="00D8460A" w:rsidRPr="00565C96">
              <w:rPr>
                <w:rFonts w:ascii="Arial" w:eastAsia="Arial" w:hAnsi="Arial" w:cs="Arial"/>
                <w:sz w:val="20"/>
                <w:szCs w:val="20"/>
              </w:rPr>
              <w:t xml:space="preserve"> (</w:t>
            </w:r>
            <w:r w:rsidR="00DD3878" w:rsidRPr="00565C96">
              <w:rPr>
                <w:rFonts w:ascii="Arial" w:eastAsia="Arial" w:hAnsi="Arial" w:cs="Arial"/>
                <w:sz w:val="20"/>
                <w:szCs w:val="20"/>
              </w:rPr>
              <w:t>NEC</w:t>
            </w:r>
            <w:r w:rsidR="00D8460A" w:rsidRPr="00565C96">
              <w:rPr>
                <w:rFonts w:ascii="Arial" w:eastAsia="Arial" w:hAnsi="Arial" w:cs="Arial"/>
                <w:sz w:val="20"/>
                <w:szCs w:val="20"/>
              </w:rPr>
              <w:t>)</w:t>
            </w:r>
          </w:p>
        </w:tc>
        <w:tc>
          <w:tcPr>
            <w:tcW w:w="8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7ACFC0" w14:textId="069CF599"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δ (d)</w:t>
            </w:r>
          </w:p>
        </w:tc>
        <w:tc>
          <w:tcPr>
            <w:tcW w:w="170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080D357" w14:textId="4D6E7F6C" w:rsidR="00DD3878" w:rsidRPr="00565C96" w:rsidRDefault="00D8460A" w:rsidP="00CE4537">
            <w:pPr>
              <w:spacing w:before="40" w:after="40"/>
              <w:ind w:left="100" w:right="100"/>
              <w:jc w:val="right"/>
              <w:rPr>
                <w:rFonts w:ascii="Arial" w:hAnsi="Arial" w:cs="Arial"/>
                <w:sz w:val="20"/>
                <w:szCs w:val="20"/>
              </w:rPr>
            </w:pPr>
            <w:r w:rsidRPr="00565C96">
              <w:rPr>
                <w:rFonts w:ascii="Arial" w:eastAsia="Arial" w:hAnsi="Arial" w:cs="Arial"/>
                <w:sz w:val="20"/>
                <w:szCs w:val="20"/>
              </w:rPr>
              <w:t xml:space="preserve">N </w:t>
            </w:r>
            <w:r w:rsidR="00DD3878" w:rsidRPr="00565C96">
              <w:rPr>
                <w:rFonts w:ascii="Arial" w:eastAsia="Arial" w:hAnsi="Arial" w:cs="Arial"/>
                <w:sz w:val="20"/>
                <w:szCs w:val="20"/>
              </w:rPr>
              <w:t>treatments</w:t>
            </w:r>
          </w:p>
        </w:tc>
      </w:tr>
      <w:tr w:rsidR="00D8460A" w:rsidRPr="00565C96" w14:paraId="73DE9784" w14:textId="77777777" w:rsidTr="00565C96">
        <w:trPr>
          <w:cantSplit/>
          <w:jc w:val="center"/>
        </w:trPr>
        <w:tc>
          <w:tcPr>
            <w:tcW w:w="1844" w:type="dxa"/>
            <w:shd w:val="clear" w:color="auto" w:fill="FFFFFF"/>
            <w:tcMar>
              <w:top w:w="0" w:type="dxa"/>
              <w:left w:w="0" w:type="dxa"/>
              <w:bottom w:w="0" w:type="dxa"/>
              <w:right w:w="0" w:type="dxa"/>
            </w:tcMar>
            <w:vAlign w:val="center"/>
          </w:tcPr>
          <w:p w14:paraId="46DC8357"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1</w:t>
            </w:r>
          </w:p>
        </w:tc>
        <w:tc>
          <w:tcPr>
            <w:tcW w:w="1984" w:type="dxa"/>
            <w:shd w:val="clear" w:color="auto" w:fill="FFFFFF"/>
            <w:tcMar>
              <w:top w:w="0" w:type="dxa"/>
              <w:left w:w="0" w:type="dxa"/>
              <w:bottom w:w="0" w:type="dxa"/>
              <w:right w:w="0" w:type="dxa"/>
            </w:tcMar>
            <w:vAlign w:val="center"/>
          </w:tcPr>
          <w:p w14:paraId="14A77294"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76E366A9"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5.0e-03</w:t>
            </w:r>
          </w:p>
        </w:tc>
        <w:tc>
          <w:tcPr>
            <w:tcW w:w="1276" w:type="dxa"/>
            <w:shd w:val="clear" w:color="auto" w:fill="FFFFFF"/>
            <w:tcMar>
              <w:top w:w="0" w:type="dxa"/>
              <w:left w:w="0" w:type="dxa"/>
              <w:bottom w:w="0" w:type="dxa"/>
              <w:right w:w="0" w:type="dxa"/>
            </w:tcMar>
            <w:vAlign w:val="center"/>
          </w:tcPr>
          <w:p w14:paraId="0CE66BDE" w14:textId="0ACF1F64"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7EC4CA88"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3.5</w:t>
            </w:r>
          </w:p>
        </w:tc>
        <w:tc>
          <w:tcPr>
            <w:tcW w:w="1701" w:type="dxa"/>
            <w:shd w:val="clear" w:color="auto" w:fill="FFFFFF"/>
            <w:tcMar>
              <w:top w:w="0" w:type="dxa"/>
              <w:left w:w="0" w:type="dxa"/>
              <w:bottom w:w="0" w:type="dxa"/>
              <w:right w:w="0" w:type="dxa"/>
            </w:tcMar>
            <w:vAlign w:val="center"/>
          </w:tcPr>
          <w:p w14:paraId="5E9ACE06"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49040F17" w14:textId="77777777" w:rsidTr="00565C96">
        <w:trPr>
          <w:cantSplit/>
          <w:jc w:val="center"/>
        </w:trPr>
        <w:tc>
          <w:tcPr>
            <w:tcW w:w="1844" w:type="dxa"/>
            <w:shd w:val="clear" w:color="auto" w:fill="FFFFFF"/>
            <w:tcMar>
              <w:top w:w="0" w:type="dxa"/>
              <w:left w:w="0" w:type="dxa"/>
              <w:bottom w:w="0" w:type="dxa"/>
              <w:right w:w="0" w:type="dxa"/>
            </w:tcMar>
            <w:vAlign w:val="center"/>
          </w:tcPr>
          <w:p w14:paraId="3D678CE7"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1</w:t>
            </w:r>
          </w:p>
        </w:tc>
        <w:tc>
          <w:tcPr>
            <w:tcW w:w="1984" w:type="dxa"/>
            <w:shd w:val="clear" w:color="auto" w:fill="FFFFFF"/>
            <w:tcMar>
              <w:top w:w="0" w:type="dxa"/>
              <w:left w:w="0" w:type="dxa"/>
              <w:bottom w:w="0" w:type="dxa"/>
              <w:right w:w="0" w:type="dxa"/>
            </w:tcMar>
            <w:vAlign w:val="center"/>
          </w:tcPr>
          <w:p w14:paraId="48954DC3"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22D5157F"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5.0e-03</w:t>
            </w:r>
          </w:p>
        </w:tc>
        <w:tc>
          <w:tcPr>
            <w:tcW w:w="1276" w:type="dxa"/>
            <w:shd w:val="clear" w:color="auto" w:fill="FFFFFF"/>
            <w:tcMar>
              <w:top w:w="0" w:type="dxa"/>
              <w:left w:w="0" w:type="dxa"/>
              <w:bottom w:w="0" w:type="dxa"/>
              <w:right w:w="0" w:type="dxa"/>
            </w:tcMar>
            <w:vAlign w:val="center"/>
          </w:tcPr>
          <w:p w14:paraId="63A672F0" w14:textId="19320971"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03945E2C"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3.5</w:t>
            </w:r>
          </w:p>
        </w:tc>
        <w:tc>
          <w:tcPr>
            <w:tcW w:w="1701" w:type="dxa"/>
            <w:shd w:val="clear" w:color="auto" w:fill="FFFFFF"/>
            <w:tcMar>
              <w:top w:w="0" w:type="dxa"/>
              <w:left w:w="0" w:type="dxa"/>
              <w:bottom w:w="0" w:type="dxa"/>
              <w:right w:w="0" w:type="dxa"/>
            </w:tcMar>
            <w:vAlign w:val="center"/>
          </w:tcPr>
          <w:p w14:paraId="6DED708F"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r w:rsidR="00D8460A" w:rsidRPr="00565C96" w14:paraId="75EF6A5E" w14:textId="77777777" w:rsidTr="00565C96">
        <w:trPr>
          <w:cantSplit/>
          <w:jc w:val="center"/>
        </w:trPr>
        <w:tc>
          <w:tcPr>
            <w:tcW w:w="1844" w:type="dxa"/>
            <w:shd w:val="clear" w:color="auto" w:fill="FFFFFF"/>
            <w:tcMar>
              <w:top w:w="0" w:type="dxa"/>
              <w:left w:w="0" w:type="dxa"/>
              <w:bottom w:w="0" w:type="dxa"/>
              <w:right w:w="0" w:type="dxa"/>
            </w:tcMar>
            <w:vAlign w:val="center"/>
          </w:tcPr>
          <w:p w14:paraId="3BC3C9FC"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1</w:t>
            </w:r>
          </w:p>
        </w:tc>
        <w:tc>
          <w:tcPr>
            <w:tcW w:w="1984" w:type="dxa"/>
            <w:shd w:val="clear" w:color="auto" w:fill="FFFFFF"/>
            <w:tcMar>
              <w:top w:w="0" w:type="dxa"/>
              <w:left w:w="0" w:type="dxa"/>
              <w:bottom w:w="0" w:type="dxa"/>
              <w:right w:w="0" w:type="dxa"/>
            </w:tcMar>
            <w:vAlign w:val="center"/>
          </w:tcPr>
          <w:p w14:paraId="6128A036"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6E972562"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shd w:val="clear" w:color="auto" w:fill="FFFFFF"/>
            <w:tcMar>
              <w:top w:w="0" w:type="dxa"/>
              <w:left w:w="0" w:type="dxa"/>
              <w:bottom w:w="0" w:type="dxa"/>
              <w:right w:w="0" w:type="dxa"/>
            </w:tcMar>
            <w:vAlign w:val="center"/>
          </w:tcPr>
          <w:p w14:paraId="378224C7"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2.5</w:t>
            </w:r>
          </w:p>
        </w:tc>
        <w:tc>
          <w:tcPr>
            <w:tcW w:w="851" w:type="dxa"/>
            <w:shd w:val="clear" w:color="auto" w:fill="FFFFFF"/>
            <w:tcMar>
              <w:top w:w="0" w:type="dxa"/>
              <w:left w:w="0" w:type="dxa"/>
              <w:bottom w:w="0" w:type="dxa"/>
              <w:right w:w="0" w:type="dxa"/>
            </w:tcMar>
            <w:vAlign w:val="center"/>
          </w:tcPr>
          <w:p w14:paraId="16C9A9A8" w14:textId="0CF5D428"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shd w:val="clear" w:color="auto" w:fill="FFFFFF"/>
            <w:tcMar>
              <w:top w:w="0" w:type="dxa"/>
              <w:left w:w="0" w:type="dxa"/>
              <w:bottom w:w="0" w:type="dxa"/>
              <w:right w:w="0" w:type="dxa"/>
            </w:tcMar>
            <w:vAlign w:val="center"/>
          </w:tcPr>
          <w:p w14:paraId="517E50D2"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08761A0E" w14:textId="77777777" w:rsidTr="00565C96">
        <w:trPr>
          <w:cantSplit/>
          <w:jc w:val="center"/>
        </w:trPr>
        <w:tc>
          <w:tcPr>
            <w:tcW w:w="1844" w:type="dxa"/>
            <w:shd w:val="clear" w:color="auto" w:fill="FFFFFF"/>
            <w:tcMar>
              <w:top w:w="0" w:type="dxa"/>
              <w:left w:w="0" w:type="dxa"/>
              <w:bottom w:w="0" w:type="dxa"/>
              <w:right w:w="0" w:type="dxa"/>
            </w:tcMar>
            <w:vAlign w:val="center"/>
          </w:tcPr>
          <w:p w14:paraId="7CD08F6E"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1</w:t>
            </w:r>
          </w:p>
        </w:tc>
        <w:tc>
          <w:tcPr>
            <w:tcW w:w="1984" w:type="dxa"/>
            <w:shd w:val="clear" w:color="auto" w:fill="FFFFFF"/>
            <w:tcMar>
              <w:top w:w="0" w:type="dxa"/>
              <w:left w:w="0" w:type="dxa"/>
              <w:bottom w:w="0" w:type="dxa"/>
              <w:right w:w="0" w:type="dxa"/>
            </w:tcMar>
            <w:vAlign w:val="center"/>
          </w:tcPr>
          <w:p w14:paraId="681B75C1"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008164A1"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shd w:val="clear" w:color="auto" w:fill="FFFFFF"/>
            <w:tcMar>
              <w:top w:w="0" w:type="dxa"/>
              <w:left w:w="0" w:type="dxa"/>
              <w:bottom w:w="0" w:type="dxa"/>
              <w:right w:w="0" w:type="dxa"/>
            </w:tcMar>
            <w:vAlign w:val="center"/>
          </w:tcPr>
          <w:p w14:paraId="7EFE1D19"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2.5</w:t>
            </w:r>
          </w:p>
        </w:tc>
        <w:tc>
          <w:tcPr>
            <w:tcW w:w="851" w:type="dxa"/>
            <w:shd w:val="clear" w:color="auto" w:fill="FFFFFF"/>
            <w:tcMar>
              <w:top w:w="0" w:type="dxa"/>
              <w:left w:w="0" w:type="dxa"/>
              <w:bottom w:w="0" w:type="dxa"/>
              <w:right w:w="0" w:type="dxa"/>
            </w:tcMar>
            <w:vAlign w:val="center"/>
          </w:tcPr>
          <w:p w14:paraId="75AF3327" w14:textId="1015A205"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shd w:val="clear" w:color="auto" w:fill="FFFFFF"/>
            <w:tcMar>
              <w:top w:w="0" w:type="dxa"/>
              <w:left w:w="0" w:type="dxa"/>
              <w:bottom w:w="0" w:type="dxa"/>
              <w:right w:w="0" w:type="dxa"/>
            </w:tcMar>
            <w:vAlign w:val="center"/>
          </w:tcPr>
          <w:p w14:paraId="5D4A5A46"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r w:rsidR="00D8460A" w:rsidRPr="00565C96" w14:paraId="43F8F3BB" w14:textId="77777777" w:rsidTr="00565C96">
        <w:trPr>
          <w:cantSplit/>
          <w:jc w:val="center"/>
        </w:trPr>
        <w:tc>
          <w:tcPr>
            <w:tcW w:w="1844" w:type="dxa"/>
            <w:shd w:val="clear" w:color="auto" w:fill="FFFFFF"/>
            <w:tcMar>
              <w:top w:w="0" w:type="dxa"/>
              <w:left w:w="0" w:type="dxa"/>
              <w:bottom w:w="0" w:type="dxa"/>
              <w:right w:w="0" w:type="dxa"/>
            </w:tcMar>
            <w:vAlign w:val="center"/>
          </w:tcPr>
          <w:p w14:paraId="35D250C5"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2</w:t>
            </w:r>
          </w:p>
        </w:tc>
        <w:tc>
          <w:tcPr>
            <w:tcW w:w="1984" w:type="dxa"/>
            <w:shd w:val="clear" w:color="auto" w:fill="FFFFFF"/>
            <w:tcMar>
              <w:top w:w="0" w:type="dxa"/>
              <w:left w:w="0" w:type="dxa"/>
              <w:bottom w:w="0" w:type="dxa"/>
              <w:right w:w="0" w:type="dxa"/>
            </w:tcMar>
            <w:vAlign w:val="center"/>
          </w:tcPr>
          <w:p w14:paraId="60716C8E"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7A5E7F5D"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1.0e-08</w:t>
            </w:r>
          </w:p>
        </w:tc>
        <w:tc>
          <w:tcPr>
            <w:tcW w:w="1276" w:type="dxa"/>
            <w:shd w:val="clear" w:color="auto" w:fill="FFFFFF"/>
            <w:tcMar>
              <w:top w:w="0" w:type="dxa"/>
              <w:left w:w="0" w:type="dxa"/>
              <w:bottom w:w="0" w:type="dxa"/>
              <w:right w:w="0" w:type="dxa"/>
            </w:tcMar>
            <w:vAlign w:val="center"/>
          </w:tcPr>
          <w:p w14:paraId="164915B0" w14:textId="49C54463"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0CD1C101"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9.0</w:t>
            </w:r>
          </w:p>
        </w:tc>
        <w:tc>
          <w:tcPr>
            <w:tcW w:w="1701" w:type="dxa"/>
            <w:shd w:val="clear" w:color="auto" w:fill="FFFFFF"/>
            <w:tcMar>
              <w:top w:w="0" w:type="dxa"/>
              <w:left w:w="0" w:type="dxa"/>
              <w:bottom w:w="0" w:type="dxa"/>
              <w:right w:w="0" w:type="dxa"/>
            </w:tcMar>
            <w:vAlign w:val="center"/>
          </w:tcPr>
          <w:p w14:paraId="65E60273"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645F88BC" w14:textId="77777777" w:rsidTr="00565C96">
        <w:trPr>
          <w:cantSplit/>
          <w:jc w:val="center"/>
        </w:trPr>
        <w:tc>
          <w:tcPr>
            <w:tcW w:w="1844" w:type="dxa"/>
            <w:shd w:val="clear" w:color="auto" w:fill="FFFFFF"/>
            <w:tcMar>
              <w:top w:w="0" w:type="dxa"/>
              <w:left w:w="0" w:type="dxa"/>
              <w:bottom w:w="0" w:type="dxa"/>
              <w:right w:w="0" w:type="dxa"/>
            </w:tcMar>
            <w:vAlign w:val="center"/>
          </w:tcPr>
          <w:p w14:paraId="40AB33BC"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Sigmoidal 2</w:t>
            </w:r>
          </w:p>
        </w:tc>
        <w:tc>
          <w:tcPr>
            <w:tcW w:w="1984" w:type="dxa"/>
            <w:shd w:val="clear" w:color="auto" w:fill="FFFFFF"/>
            <w:tcMar>
              <w:top w:w="0" w:type="dxa"/>
              <w:left w:w="0" w:type="dxa"/>
              <w:bottom w:w="0" w:type="dxa"/>
              <w:right w:w="0" w:type="dxa"/>
            </w:tcMar>
            <w:vAlign w:val="center"/>
          </w:tcPr>
          <w:p w14:paraId="02EC953B"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4925BB6B"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1.0e-08</w:t>
            </w:r>
          </w:p>
        </w:tc>
        <w:tc>
          <w:tcPr>
            <w:tcW w:w="1276" w:type="dxa"/>
            <w:shd w:val="clear" w:color="auto" w:fill="FFFFFF"/>
            <w:tcMar>
              <w:top w:w="0" w:type="dxa"/>
              <w:left w:w="0" w:type="dxa"/>
              <w:bottom w:w="0" w:type="dxa"/>
              <w:right w:w="0" w:type="dxa"/>
            </w:tcMar>
            <w:vAlign w:val="center"/>
          </w:tcPr>
          <w:p w14:paraId="4793E08C" w14:textId="5E41855D"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851" w:type="dxa"/>
            <w:shd w:val="clear" w:color="auto" w:fill="FFFFFF"/>
            <w:tcMar>
              <w:top w:w="0" w:type="dxa"/>
              <w:left w:w="0" w:type="dxa"/>
              <w:bottom w:w="0" w:type="dxa"/>
              <w:right w:w="0" w:type="dxa"/>
            </w:tcMar>
            <w:vAlign w:val="center"/>
          </w:tcPr>
          <w:p w14:paraId="0F1A4230"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9.0</w:t>
            </w:r>
          </w:p>
        </w:tc>
        <w:tc>
          <w:tcPr>
            <w:tcW w:w="1701" w:type="dxa"/>
            <w:shd w:val="clear" w:color="auto" w:fill="FFFFFF"/>
            <w:tcMar>
              <w:top w:w="0" w:type="dxa"/>
              <w:left w:w="0" w:type="dxa"/>
              <w:bottom w:w="0" w:type="dxa"/>
              <w:right w:w="0" w:type="dxa"/>
            </w:tcMar>
            <w:vAlign w:val="center"/>
          </w:tcPr>
          <w:p w14:paraId="7D69F16B"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r w:rsidR="00D8460A" w:rsidRPr="00565C96" w14:paraId="73C5F4E2" w14:textId="77777777" w:rsidTr="00565C96">
        <w:trPr>
          <w:cantSplit/>
          <w:jc w:val="center"/>
        </w:trPr>
        <w:tc>
          <w:tcPr>
            <w:tcW w:w="1844" w:type="dxa"/>
            <w:shd w:val="clear" w:color="auto" w:fill="FFFFFF"/>
            <w:tcMar>
              <w:top w:w="0" w:type="dxa"/>
              <w:left w:w="0" w:type="dxa"/>
              <w:bottom w:w="0" w:type="dxa"/>
              <w:right w:w="0" w:type="dxa"/>
            </w:tcMar>
            <w:vAlign w:val="center"/>
          </w:tcPr>
          <w:p w14:paraId="400D7FAB"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2</w:t>
            </w:r>
          </w:p>
        </w:tc>
        <w:tc>
          <w:tcPr>
            <w:tcW w:w="1984" w:type="dxa"/>
            <w:shd w:val="clear" w:color="auto" w:fill="FFFFFF"/>
            <w:tcMar>
              <w:top w:w="0" w:type="dxa"/>
              <w:left w:w="0" w:type="dxa"/>
              <w:bottom w:w="0" w:type="dxa"/>
              <w:right w:w="0" w:type="dxa"/>
            </w:tcMar>
            <w:vAlign w:val="center"/>
          </w:tcPr>
          <w:p w14:paraId="60E7A81F"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shd w:val="clear" w:color="auto" w:fill="FFFFFF"/>
            <w:tcMar>
              <w:top w:w="0" w:type="dxa"/>
              <w:left w:w="0" w:type="dxa"/>
              <w:bottom w:w="0" w:type="dxa"/>
              <w:right w:w="0" w:type="dxa"/>
            </w:tcMar>
            <w:vAlign w:val="center"/>
          </w:tcPr>
          <w:p w14:paraId="3229A7C5"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shd w:val="clear" w:color="auto" w:fill="FFFFFF"/>
            <w:tcMar>
              <w:top w:w="0" w:type="dxa"/>
              <w:left w:w="0" w:type="dxa"/>
              <w:bottom w:w="0" w:type="dxa"/>
              <w:right w:w="0" w:type="dxa"/>
            </w:tcMar>
            <w:vAlign w:val="center"/>
          </w:tcPr>
          <w:p w14:paraId="031609BC"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6.0</w:t>
            </w:r>
          </w:p>
        </w:tc>
        <w:tc>
          <w:tcPr>
            <w:tcW w:w="851" w:type="dxa"/>
            <w:shd w:val="clear" w:color="auto" w:fill="FFFFFF"/>
            <w:tcMar>
              <w:top w:w="0" w:type="dxa"/>
              <w:left w:w="0" w:type="dxa"/>
              <w:bottom w:w="0" w:type="dxa"/>
              <w:right w:w="0" w:type="dxa"/>
            </w:tcMar>
            <w:vAlign w:val="center"/>
          </w:tcPr>
          <w:p w14:paraId="7F802A9D" w14:textId="66104300"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shd w:val="clear" w:color="auto" w:fill="FFFFFF"/>
            <w:tcMar>
              <w:top w:w="0" w:type="dxa"/>
              <w:left w:w="0" w:type="dxa"/>
              <w:bottom w:w="0" w:type="dxa"/>
              <w:right w:w="0" w:type="dxa"/>
            </w:tcMar>
            <w:vAlign w:val="center"/>
          </w:tcPr>
          <w:p w14:paraId="72EFC784"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8</w:t>
            </w:r>
          </w:p>
        </w:tc>
      </w:tr>
      <w:tr w:rsidR="00D8460A" w:rsidRPr="00565C96" w14:paraId="43D735E4" w14:textId="77777777" w:rsidTr="00565C96">
        <w:trPr>
          <w:cantSplit/>
          <w:jc w:val="center"/>
        </w:trPr>
        <w:tc>
          <w:tcPr>
            <w:tcW w:w="1844" w:type="dxa"/>
            <w:tcBorders>
              <w:bottom w:val="single" w:sz="16" w:space="0" w:color="000000"/>
            </w:tcBorders>
            <w:shd w:val="clear" w:color="auto" w:fill="FFFFFF"/>
            <w:tcMar>
              <w:top w:w="0" w:type="dxa"/>
              <w:left w:w="0" w:type="dxa"/>
              <w:bottom w:w="0" w:type="dxa"/>
              <w:right w:w="0" w:type="dxa"/>
            </w:tcMar>
            <w:vAlign w:val="center"/>
          </w:tcPr>
          <w:p w14:paraId="0C506B87" w14:textId="77777777" w:rsidR="00DD3878" w:rsidRPr="00565C96" w:rsidRDefault="00DD3878" w:rsidP="00CE4537">
            <w:pPr>
              <w:spacing w:before="40" w:after="40"/>
              <w:ind w:left="100" w:right="100"/>
              <w:rPr>
                <w:rFonts w:ascii="Arial" w:hAnsi="Arial" w:cs="Arial"/>
                <w:sz w:val="20"/>
                <w:szCs w:val="20"/>
              </w:rPr>
            </w:pPr>
            <w:r w:rsidRPr="00565C96">
              <w:rPr>
                <w:rFonts w:ascii="Arial" w:eastAsia="Arial" w:hAnsi="Arial" w:cs="Arial"/>
                <w:sz w:val="20"/>
                <w:szCs w:val="20"/>
              </w:rPr>
              <w:t>NEC 2</w:t>
            </w:r>
          </w:p>
        </w:tc>
        <w:tc>
          <w:tcPr>
            <w:tcW w:w="1984" w:type="dxa"/>
            <w:tcBorders>
              <w:bottom w:val="single" w:sz="16" w:space="0" w:color="000000"/>
            </w:tcBorders>
            <w:shd w:val="clear" w:color="auto" w:fill="FFFFFF"/>
            <w:tcMar>
              <w:top w:w="0" w:type="dxa"/>
              <w:left w:w="0" w:type="dxa"/>
              <w:bottom w:w="0" w:type="dxa"/>
              <w:right w:w="0" w:type="dxa"/>
            </w:tcMar>
            <w:vAlign w:val="center"/>
          </w:tcPr>
          <w:p w14:paraId="0439E367"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0.9</w:t>
            </w:r>
          </w:p>
        </w:tc>
        <w:tc>
          <w:tcPr>
            <w:tcW w:w="1134" w:type="dxa"/>
            <w:tcBorders>
              <w:bottom w:val="single" w:sz="16" w:space="0" w:color="000000"/>
            </w:tcBorders>
            <w:shd w:val="clear" w:color="auto" w:fill="FFFFFF"/>
            <w:tcMar>
              <w:top w:w="0" w:type="dxa"/>
              <w:left w:w="0" w:type="dxa"/>
              <w:bottom w:w="0" w:type="dxa"/>
              <w:right w:w="0" w:type="dxa"/>
            </w:tcMar>
            <w:vAlign w:val="center"/>
          </w:tcPr>
          <w:p w14:paraId="3BD5933A"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7.5e-01</w:t>
            </w:r>
          </w:p>
        </w:tc>
        <w:tc>
          <w:tcPr>
            <w:tcW w:w="1276" w:type="dxa"/>
            <w:tcBorders>
              <w:bottom w:val="single" w:sz="16" w:space="0" w:color="000000"/>
            </w:tcBorders>
            <w:shd w:val="clear" w:color="auto" w:fill="FFFFFF"/>
            <w:tcMar>
              <w:top w:w="0" w:type="dxa"/>
              <w:left w:w="0" w:type="dxa"/>
              <w:bottom w:w="0" w:type="dxa"/>
              <w:right w:w="0" w:type="dxa"/>
            </w:tcMar>
            <w:vAlign w:val="center"/>
          </w:tcPr>
          <w:p w14:paraId="0B7DE360"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6.0</w:t>
            </w:r>
          </w:p>
        </w:tc>
        <w:tc>
          <w:tcPr>
            <w:tcW w:w="851" w:type="dxa"/>
            <w:tcBorders>
              <w:bottom w:val="single" w:sz="16" w:space="0" w:color="000000"/>
            </w:tcBorders>
            <w:shd w:val="clear" w:color="auto" w:fill="FFFFFF"/>
            <w:tcMar>
              <w:top w:w="0" w:type="dxa"/>
              <w:left w:w="0" w:type="dxa"/>
              <w:bottom w:w="0" w:type="dxa"/>
              <w:right w:w="0" w:type="dxa"/>
            </w:tcMar>
            <w:vAlign w:val="center"/>
          </w:tcPr>
          <w:p w14:paraId="7788A267" w14:textId="7D7F3DC4" w:rsidR="00DD3878" w:rsidRPr="00565C96" w:rsidRDefault="00BC40AA" w:rsidP="00CE4537">
            <w:pPr>
              <w:spacing w:before="40" w:after="40"/>
              <w:ind w:left="100" w:right="100"/>
              <w:jc w:val="right"/>
              <w:rPr>
                <w:rFonts w:ascii="Arial" w:hAnsi="Arial" w:cs="Arial"/>
                <w:sz w:val="20"/>
                <w:szCs w:val="20"/>
              </w:rPr>
            </w:pPr>
            <w:r>
              <w:rPr>
                <w:rFonts w:ascii="Arial" w:eastAsia="Arial" w:hAnsi="Arial" w:cs="Arial"/>
                <w:sz w:val="20"/>
                <w:szCs w:val="20"/>
              </w:rPr>
              <w:t>-</w:t>
            </w:r>
          </w:p>
        </w:tc>
        <w:tc>
          <w:tcPr>
            <w:tcW w:w="1701" w:type="dxa"/>
            <w:tcBorders>
              <w:bottom w:val="single" w:sz="16" w:space="0" w:color="000000"/>
            </w:tcBorders>
            <w:shd w:val="clear" w:color="auto" w:fill="FFFFFF"/>
            <w:tcMar>
              <w:top w:w="0" w:type="dxa"/>
              <w:left w:w="0" w:type="dxa"/>
              <w:bottom w:w="0" w:type="dxa"/>
              <w:right w:w="0" w:type="dxa"/>
            </w:tcMar>
            <w:vAlign w:val="center"/>
          </w:tcPr>
          <w:p w14:paraId="4FCB4307" w14:textId="77777777" w:rsidR="00DD3878" w:rsidRPr="00565C96" w:rsidRDefault="00DD3878" w:rsidP="00CE4537">
            <w:pPr>
              <w:spacing w:before="40" w:after="40"/>
              <w:ind w:left="100" w:right="100"/>
              <w:jc w:val="right"/>
              <w:rPr>
                <w:rFonts w:ascii="Arial" w:hAnsi="Arial" w:cs="Arial"/>
                <w:sz w:val="20"/>
                <w:szCs w:val="20"/>
              </w:rPr>
            </w:pPr>
            <w:r w:rsidRPr="00565C96">
              <w:rPr>
                <w:rFonts w:ascii="Arial" w:eastAsia="Arial" w:hAnsi="Arial" w:cs="Arial"/>
                <w:sz w:val="20"/>
                <w:szCs w:val="20"/>
              </w:rPr>
              <w:t>12</w:t>
            </w:r>
          </w:p>
        </w:tc>
      </w:tr>
    </w:tbl>
    <w:p w14:paraId="743CB690" w14:textId="63C36228"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We used the R package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w:t>
      </w:r>
      <w:hyperlink r:id="rId16">
        <w:r w:rsidRPr="004773E0">
          <w:rPr>
            <w:rStyle w:val="Hyperlink"/>
            <w:rFonts w:ascii="Times New Roman" w:hAnsi="Times New Roman" w:cs="Times New Roman"/>
            <w:color w:val="auto"/>
          </w:rPr>
          <w:t>https://github.com/open-AIMS/NEC-estimation</w:t>
        </w:r>
      </w:hyperlink>
      <w:r w:rsidRPr="004773E0">
        <w:rPr>
          <w:rFonts w:ascii="Times New Roman" w:hAnsi="Times New Roman" w:cs="Times New Roman"/>
        </w:rPr>
        <w:t xml:space="preserve"> </w:t>
      </w:r>
      <w:r w:rsidR="00471963" w:rsidRPr="00407F07">
        <w:rPr>
          <w:rFonts w:ascii="Times New Roman" w:hAnsi="Times New Roman" w:cs="Times New Roman"/>
        </w:rPr>
        <w:fldChar w:fldCharType="begin"/>
      </w:r>
      <w:r w:rsidR="00471963" w:rsidRP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71963" w:rsidRPr="00407F07">
        <w:rPr>
          <w:rFonts w:ascii="Times New Roman" w:hAnsi="Times New Roman" w:cs="Times New Roman"/>
        </w:rPr>
        <w:fldChar w:fldCharType="separate"/>
      </w:r>
      <w:r w:rsidR="00471963" w:rsidRPr="00407F07">
        <w:rPr>
          <w:rFonts w:ascii="Times New Roman" w:hAnsi="Times New Roman" w:cs="Times New Roman"/>
          <w:noProof/>
        </w:rPr>
        <w:t>(Fisher et al. 2020)</w:t>
      </w:r>
      <w:r w:rsidR="00471963" w:rsidRPr="00407F07">
        <w:rPr>
          <w:rFonts w:ascii="Times New Roman" w:hAnsi="Times New Roman" w:cs="Times New Roman"/>
        </w:rPr>
        <w:fldChar w:fldCharType="end"/>
      </w:r>
      <w:r w:rsidRPr="00407F07">
        <w:rPr>
          <w:rFonts w:ascii="Times New Roman" w:hAnsi="Times New Roman" w:cs="Times New Roman"/>
        </w:rPr>
        <w:t xml:space="preserve"> to fit both the 3 parameter NEC and sigmoidal models to the randomly simulated data. Both models were fit in a single call to </w:t>
      </w:r>
      <w:proofErr w:type="spellStart"/>
      <w:proofErr w:type="gramStart"/>
      <w:r w:rsidRPr="00407F07">
        <w:rPr>
          <w:rFonts w:ascii="Times New Roman" w:hAnsi="Times New Roman" w:cs="Times New Roman"/>
        </w:rPr>
        <w:t>fit.jagsMANEC</w:t>
      </w:r>
      <w:proofErr w:type="spellEnd"/>
      <w:proofErr w:type="gramEnd"/>
      <w:r w:rsidRPr="00407F07">
        <w:rPr>
          <w:rFonts w:ascii="Times New Roman" w:hAnsi="Times New Roman" w:cs="Times New Roman"/>
        </w:rPr>
        <w:t xml:space="preserve">, with </w:t>
      </w:r>
      <w:proofErr w:type="spellStart"/>
      <w:r w:rsidRPr="00407F07">
        <w:rPr>
          <w:rStyle w:val="VerbatimChar"/>
          <w:rFonts w:ascii="Times New Roman" w:hAnsi="Times New Roman" w:cs="Times New Roman"/>
        </w:rPr>
        <w:t>model.set</w:t>
      </w:r>
      <w:proofErr w:type="spellEnd"/>
      <w:r w:rsidRPr="00407F07">
        <w:rPr>
          <w:rFonts w:ascii="Times New Roman" w:hAnsi="Times New Roman" w:cs="Times New Roman"/>
        </w:rPr>
        <w:t xml:space="preserve"> set to </w:t>
      </w:r>
      <w:r w:rsidRPr="00407F07">
        <w:rPr>
          <w:rStyle w:val="VerbatimChar"/>
          <w:rFonts w:ascii="Times New Roman" w:hAnsi="Times New Roman" w:cs="Times New Roman"/>
        </w:rPr>
        <w:t>c("NEC3param", "</w:t>
      </w:r>
      <w:proofErr w:type="spellStart"/>
      <w:r w:rsidRPr="00407F07">
        <w:rPr>
          <w:rStyle w:val="VerbatimChar"/>
          <w:rFonts w:ascii="Times New Roman" w:hAnsi="Times New Roman" w:cs="Times New Roman"/>
        </w:rPr>
        <w:t>ECxsigmoidal</w:t>
      </w:r>
      <w:proofErr w:type="spellEnd"/>
      <w:r w:rsidRPr="00407F07">
        <w:rPr>
          <w:rStyle w:val="VerbatimChar"/>
          <w:rFonts w:ascii="Times New Roman" w:hAnsi="Times New Roman" w:cs="Times New Roman"/>
        </w:rPr>
        <w:t>")</w:t>
      </w:r>
      <w:r w:rsidRPr="00407F07">
        <w:rPr>
          <w:rFonts w:ascii="Times New Roman" w:hAnsi="Times New Roman" w:cs="Times New Roman"/>
        </w:rPr>
        <w:t xml:space="preserve">, which represent the two original model types used to generate the two NEC and sigmoidal scenarios (see </w:t>
      </w:r>
      <w:r w:rsidR="00325F61" w:rsidRPr="00407F07">
        <w:rPr>
          <w:rFonts w:ascii="Times New Roman" w:hAnsi="Times New Roman" w:cs="Times New Roman"/>
        </w:rPr>
        <w:t>equation 1 and equation 2</w:t>
      </w:r>
      <w:r w:rsidRPr="00407F07">
        <w:rPr>
          <w:rFonts w:ascii="Times New Roman" w:hAnsi="Times New Roman" w:cs="Times New Roman"/>
        </w:rPr>
        <w:t>). Posterior estimates for the NEC were obtained directly from the NEC model fit</w:t>
      </w:r>
      <w:r w:rsidR="00F11EE8" w:rsidRPr="00407F07">
        <w:rPr>
          <w:rFonts w:ascii="Times New Roman" w:hAnsi="Times New Roman" w:cs="Times New Roman"/>
        </w:rPr>
        <w:t xml:space="preserve"> for each simulated dataset</w:t>
      </w:r>
      <w:r w:rsidR="00EB49B5" w:rsidRPr="00407F07">
        <w:rPr>
          <w:rFonts w:ascii="Times New Roman" w:hAnsi="Times New Roman" w:cs="Times New Roman"/>
        </w:rPr>
        <w:t xml:space="preserve"> as </w:t>
      </w:r>
      <w:r w:rsidR="00F11EE8" w:rsidRPr="00407F07">
        <w:rPr>
          <w:rFonts w:ascii="Times New Roman" w:hAnsi="Times New Roman" w:cs="Times New Roman"/>
        </w:rPr>
        <w:t>the estimated</w:t>
      </w:r>
      <w:r w:rsidR="00EB49B5" w:rsidRPr="00407F07">
        <w:rPr>
          <w:rFonts w:ascii="Times New Roman" w:hAnsi="Times New Roman" w:cs="Times New Roman"/>
        </w:rPr>
        <w:t xml:space="preserve"> </w:t>
      </w:r>
      <m:oMath>
        <m:r>
          <w:rPr>
            <w:rFonts w:ascii="Cambria Math" w:hAnsi="Cambria Math" w:cs="Times New Roman"/>
          </w:rPr>
          <m:t>η</m:t>
        </m:r>
      </m:oMath>
      <w:r w:rsidR="009655AF" w:rsidRPr="00407F07">
        <w:rPr>
          <w:rFonts w:ascii="Times New Roman" w:hAnsi="Times New Roman" w:cs="Times New Roman"/>
        </w:rPr>
        <w:t xml:space="preserve"> parameter.</w:t>
      </w:r>
      <w:r w:rsidRPr="00407F07">
        <w:rPr>
          <w:rFonts w:ascii="Times New Roman" w:hAnsi="Times New Roman" w:cs="Times New Roman"/>
        </w:rPr>
        <w:t xml:space="preserve"> Posterior estimates for NSEC were obtained with the function </w:t>
      </w:r>
      <w:proofErr w:type="spellStart"/>
      <w:r w:rsidRPr="00407F07">
        <w:rPr>
          <w:rFonts w:ascii="Times New Roman" w:hAnsi="Times New Roman" w:cs="Times New Roman"/>
        </w:rPr>
        <w:t>extract_NSEC</w:t>
      </w:r>
      <w:proofErr w:type="spellEnd"/>
      <w:r w:rsidR="00BF7333" w:rsidRPr="00407F07">
        <w:rPr>
          <w:rFonts w:ascii="Times New Roman" w:hAnsi="Times New Roman" w:cs="Times New Roman"/>
        </w:rPr>
        <w:t xml:space="preserve"> </w:t>
      </w:r>
      <w:r w:rsidR="00407F07" w:rsidRPr="00407F07">
        <w:rPr>
          <w:rFonts w:ascii="Times New Roman" w:hAnsi="Times New Roman" w:cs="Times New Roman"/>
        </w:rPr>
        <w:fldChar w:fldCharType="begin"/>
      </w:r>
      <w:r w:rsidR="00407F07" w:rsidRP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sidRPr="00407F07">
        <w:rPr>
          <w:rFonts w:ascii="Times New Roman" w:hAnsi="Times New Roman" w:cs="Times New Roman"/>
        </w:rPr>
        <w:fldChar w:fldCharType="separate"/>
      </w:r>
      <w:r w:rsidR="00407F07" w:rsidRPr="00407F07">
        <w:rPr>
          <w:rFonts w:ascii="Times New Roman" w:hAnsi="Times New Roman" w:cs="Times New Roman"/>
          <w:noProof/>
        </w:rPr>
        <w:t>(Fisher et al. 2020)</w:t>
      </w:r>
      <w:r w:rsidR="00407F07" w:rsidRPr="00407F07">
        <w:rPr>
          <w:rFonts w:ascii="Times New Roman" w:hAnsi="Times New Roman" w:cs="Times New Roman"/>
        </w:rPr>
        <w:fldChar w:fldCharType="end"/>
      </w:r>
      <w:r w:rsidR="00BF7333" w:rsidRPr="00407F07">
        <w:rPr>
          <w:rFonts w:ascii="Times New Roman" w:hAnsi="Times New Roman" w:cs="Times New Roman"/>
        </w:rPr>
        <w:t xml:space="preserve"> which implements the Bayesian method for estimating No-Significant-Effect-Concentrations, as described in Fisher </w:t>
      </w:r>
      <w:r w:rsidR="00A6585D" w:rsidRPr="00407F07">
        <w:rPr>
          <w:rFonts w:ascii="Times New Roman" w:hAnsi="Times New Roman" w:cs="Times New Roman"/>
        </w:rPr>
        <w:t>&amp; Fox</w:t>
      </w:r>
      <w:r w:rsidR="003C12C0" w:rsidRPr="00407F07">
        <w:rPr>
          <w:rFonts w:ascii="Times New Roman" w:hAnsi="Times New Roman" w:cs="Times New Roman"/>
        </w:rPr>
        <w:t xml:space="preserve"> </w:t>
      </w:r>
      <w:r w:rsidR="003C12C0" w:rsidRPr="00407F07">
        <w:rPr>
          <w:rFonts w:ascii="Times New Roman" w:hAnsi="Times New Roman" w:cs="Times New Roman"/>
        </w:rPr>
        <w:fldChar w:fldCharType="begin"/>
      </w:r>
      <w:r w:rsidR="005F3BC3" w:rsidRPr="00407F07">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3C12C0" w:rsidRPr="00407F07">
        <w:rPr>
          <w:rFonts w:ascii="Times New Roman" w:hAnsi="Times New Roman" w:cs="Times New Roman"/>
        </w:rPr>
        <w:fldChar w:fldCharType="separate"/>
      </w:r>
      <w:r w:rsidR="005F3BC3" w:rsidRPr="00407F07">
        <w:rPr>
          <w:rFonts w:ascii="Times New Roman" w:hAnsi="Times New Roman" w:cs="Times New Roman"/>
          <w:noProof/>
        </w:rPr>
        <w:t>(Fisher and Fox in review)</w:t>
      </w:r>
      <w:r w:rsidR="003C12C0" w:rsidRPr="00407F07">
        <w:rPr>
          <w:rFonts w:ascii="Times New Roman" w:hAnsi="Times New Roman" w:cs="Times New Roman"/>
        </w:rPr>
        <w:fldChar w:fldCharType="end"/>
      </w:r>
      <w:r w:rsidR="000A5812" w:rsidRPr="00407F07">
        <w:rPr>
          <w:rFonts w:ascii="Times New Roman" w:hAnsi="Times New Roman" w:cs="Times New Roman"/>
        </w:rPr>
        <w:t xml:space="preserve"> </w:t>
      </w:r>
      <w:r w:rsidR="000A5812" w:rsidRPr="00407F07">
        <w:rPr>
          <w:rFonts w:ascii="Times New Roman" w:hAnsi="Times New Roman" w:cs="Times New Roman"/>
        </w:rPr>
        <w:fldChar w:fldCharType="begin"/>
      </w:r>
      <w:r w:rsidR="005F3BC3" w:rsidRPr="00407F07">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0A5812" w:rsidRPr="00407F07">
        <w:rPr>
          <w:rFonts w:ascii="Times New Roman" w:hAnsi="Times New Roman" w:cs="Times New Roman"/>
        </w:rPr>
        <w:fldChar w:fldCharType="separate"/>
      </w:r>
      <w:r w:rsidR="005F3BC3" w:rsidRPr="00407F07">
        <w:rPr>
          <w:rFonts w:ascii="Times New Roman" w:hAnsi="Times New Roman" w:cs="Times New Roman"/>
          <w:noProof/>
        </w:rPr>
        <w:t>(Fisher and Fox in review)</w:t>
      </w:r>
      <w:r w:rsidR="000A5812" w:rsidRPr="00407F07">
        <w:rPr>
          <w:rFonts w:ascii="Times New Roman" w:hAnsi="Times New Roman" w:cs="Times New Roman"/>
        </w:rPr>
        <w:fldChar w:fldCharType="end"/>
      </w:r>
      <w:r w:rsidRPr="00407F07">
        <w:rPr>
          <w:rFonts w:ascii="Times New Roman" w:hAnsi="Times New Roman" w:cs="Times New Roman"/>
        </w:rPr>
        <w:t xml:space="preserve">. We also obtained </w:t>
      </w:r>
      <w:r w:rsidR="00A6585D" w:rsidRPr="00407F07">
        <w:rPr>
          <w:rFonts w:ascii="Times New Roman" w:hAnsi="Times New Roman" w:cs="Times New Roman"/>
        </w:rPr>
        <w:t xml:space="preserve">model averaged </w:t>
      </w:r>
      <w:r w:rsidRPr="00407F07">
        <w:rPr>
          <w:rFonts w:ascii="Times New Roman" w:hAnsi="Times New Roman" w:cs="Times New Roman"/>
        </w:rPr>
        <w:t xml:space="preserve">posterior estimates of EC10, EC5 and EC1 using the function </w:t>
      </w:r>
      <w:proofErr w:type="spellStart"/>
      <w:r w:rsidRPr="00407F07">
        <w:rPr>
          <w:rFonts w:ascii="Times New Roman" w:hAnsi="Times New Roman" w:cs="Times New Roman"/>
        </w:rPr>
        <w:t>extract_ECx</w:t>
      </w:r>
      <w:proofErr w:type="spellEnd"/>
      <w:r w:rsidRPr="00407F07">
        <w:rPr>
          <w:rFonts w:ascii="Times New Roman" w:hAnsi="Times New Roman" w:cs="Times New Roman"/>
        </w:rPr>
        <w:t xml:space="preserve"> (Fisher et al., 2020).</w:t>
      </w:r>
    </w:p>
    <w:p w14:paraId="58349930" w14:textId="77777777" w:rsidR="005A11B1" w:rsidRPr="004773E0" w:rsidRDefault="005A11B1" w:rsidP="005A11B1">
      <w:pPr>
        <w:pStyle w:val="Heading3"/>
        <w:rPr>
          <w:rFonts w:ascii="Times New Roman" w:hAnsi="Times New Roman" w:cs="Times New Roman"/>
          <w:color w:val="auto"/>
          <w:sz w:val="24"/>
          <w:szCs w:val="24"/>
        </w:rPr>
      </w:pPr>
      <w:bookmarkStart w:id="6" w:name="comparing-model-weights"/>
      <w:r w:rsidRPr="004773E0">
        <w:rPr>
          <w:rFonts w:ascii="Times New Roman" w:hAnsi="Times New Roman" w:cs="Times New Roman"/>
          <w:color w:val="auto"/>
          <w:sz w:val="24"/>
          <w:szCs w:val="24"/>
        </w:rPr>
        <w:t>Comparing model weights</w:t>
      </w:r>
    </w:p>
    <w:p w14:paraId="74E5AF69" w14:textId="2779C65D"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 xml:space="preserve">The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package uses DIC based model weights to generate model averaged estimates of the toxicity estimates</w:t>
      </w:r>
      <w:r w:rsidR="00526864">
        <w:rPr>
          <w:rFonts w:ascii="Times New Roman" w:hAnsi="Times New Roman" w:cs="Times New Roman"/>
        </w:rPr>
        <w:t xml:space="preserve"> of</w:t>
      </w:r>
      <w:r w:rsidRPr="004773E0">
        <w:rPr>
          <w:rFonts w:ascii="Times New Roman" w:hAnsi="Times New Roman" w:cs="Times New Roman"/>
        </w:rPr>
        <w:t xml:space="preserve"> interest, such as EC10 and NSEC values. To compare NSEC estimates across the different scenarios, we first wanted to establish if the model weighting procedure works effectively in these examples.</w:t>
      </w:r>
    </w:p>
    <w:p w14:paraId="2A873B58" w14:textId="06112565" w:rsidR="005A11B1" w:rsidRPr="004773E0" w:rsidRDefault="00C00EBE" w:rsidP="005A11B1">
      <w:pPr>
        <w:rPr>
          <w:rFonts w:ascii="Times New Roman" w:hAnsi="Times New Roman" w:cs="Times New Roman"/>
        </w:rPr>
      </w:pPr>
      <w:r w:rsidRPr="00C00EBE">
        <w:rPr>
          <w:rFonts w:ascii="Times New Roman" w:hAnsi="Times New Roman" w:cs="Times New Roman"/>
          <w:noProof/>
        </w:rPr>
        <w:lastRenderedPageBreak/>
        <w:drawing>
          <wp:inline distT="0" distB="0" distL="0" distR="0" wp14:anchorId="5AD4588D" wp14:editId="34E7E369">
            <wp:extent cx="5943600" cy="437070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5943600" cy="4370705"/>
                    </a:xfrm>
                    <a:prstGeom prst="rect">
                      <a:avLst/>
                    </a:prstGeom>
                  </pic:spPr>
                </pic:pic>
              </a:graphicData>
            </a:graphic>
          </wp:inline>
        </w:drawing>
      </w:r>
    </w:p>
    <w:p w14:paraId="20FC5D89" w14:textId="5FEAC835" w:rsidR="005A11B1" w:rsidRPr="004773E0" w:rsidRDefault="00793B9E" w:rsidP="00793B9E">
      <w:pPr>
        <w:pStyle w:val="Caption"/>
        <w:rPr>
          <w:rFonts w:ascii="Times New Roman" w:hAnsi="Times New Roman" w:cs="Times New Roman"/>
        </w:rPr>
      </w:pPr>
      <w:bookmarkStart w:id="7" w:name="_Ref129349026"/>
      <w:r>
        <w:t xml:space="preserve">Figure </w:t>
      </w:r>
      <w:r>
        <w:fldChar w:fldCharType="begin"/>
      </w:r>
      <w:r>
        <w:instrText xml:space="preserve"> SEQ Figure \* ARABIC </w:instrText>
      </w:r>
      <w:r>
        <w:fldChar w:fldCharType="separate"/>
      </w:r>
      <w:r w:rsidR="00BC76E0">
        <w:rPr>
          <w:noProof/>
        </w:rPr>
        <w:t>2</w:t>
      </w:r>
      <w:r>
        <w:fldChar w:fldCharType="end"/>
      </w:r>
      <w:bookmarkEnd w:id="7"/>
      <w:r>
        <w:t xml:space="preserve">. </w:t>
      </w:r>
      <w:r w:rsidR="005A11B1" w:rsidRPr="004773E0">
        <w:rPr>
          <w:rFonts w:ascii="Times New Roman" w:hAnsi="Times New Roman" w:cs="Times New Roman"/>
        </w:rPr>
        <w:t>DIC based model weight for the NEC3param model for each scenario as a function of the total sample size (number of replicates x number of individuals) and the number of experimental treatment levels (</w:t>
      </w:r>
      <w:proofErr w:type="spellStart"/>
      <w:proofErr w:type="gramStart"/>
      <w:r w:rsidR="005A11B1" w:rsidRPr="004773E0">
        <w:rPr>
          <w:rFonts w:ascii="Times New Roman" w:hAnsi="Times New Roman" w:cs="Times New Roman"/>
        </w:rPr>
        <w:t>n.treatments</w:t>
      </w:r>
      <w:proofErr w:type="spellEnd"/>
      <w:proofErr w:type="gramEnd"/>
      <w:r w:rsidR="005A11B1" w:rsidRPr="004773E0">
        <w:rPr>
          <w:rFonts w:ascii="Times New Roman" w:hAnsi="Times New Roman" w:cs="Times New Roman"/>
        </w:rPr>
        <w:t>).</w:t>
      </w:r>
    </w:p>
    <w:p w14:paraId="0C9D1DF3" w14:textId="6C643225"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We found that</w:t>
      </w:r>
      <w:r w:rsidR="00736E96" w:rsidRPr="004773E0">
        <w:rPr>
          <w:rFonts w:ascii="Times New Roman" w:hAnsi="Times New Roman" w:cs="Times New Roman"/>
        </w:rPr>
        <w:t xml:space="preserve"> the underlying generating model</w:t>
      </w:r>
      <w:r w:rsidRPr="004773E0">
        <w:rPr>
          <w:rFonts w:ascii="Times New Roman" w:hAnsi="Times New Roman" w:cs="Times New Roman"/>
        </w:rPr>
        <w:t xml:space="preserve"> usually </w:t>
      </w:r>
      <w:r w:rsidR="00EA7974" w:rsidRPr="004773E0">
        <w:rPr>
          <w:rFonts w:ascii="Times New Roman" w:hAnsi="Times New Roman" w:cs="Times New Roman"/>
        </w:rPr>
        <w:t>had the highest weight for most simulated data</w:t>
      </w:r>
      <w:r w:rsidR="00B050C7" w:rsidRPr="004773E0">
        <w:rPr>
          <w:rFonts w:ascii="Times New Roman" w:hAnsi="Times New Roman" w:cs="Times New Roman"/>
        </w:rPr>
        <w:t>set</w:t>
      </w:r>
      <w:r w:rsidR="008E290B" w:rsidRPr="004773E0">
        <w:rPr>
          <w:rFonts w:ascii="Times New Roman" w:hAnsi="Times New Roman" w:cs="Times New Roman"/>
        </w:rPr>
        <w:t>s</w:t>
      </w:r>
      <w:r w:rsidR="00B050C7" w:rsidRPr="004773E0">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00B050C7" w:rsidRPr="004773E0">
        <w:rPr>
          <w:rFonts w:ascii="Times New Roman" w:hAnsi="Times New Roman" w:cs="Times New Roman"/>
        </w:rPr>
        <w:t>). There were some exceptions</w:t>
      </w:r>
      <w:r w:rsidR="008E290B" w:rsidRPr="004773E0">
        <w:rPr>
          <w:rFonts w:ascii="Times New Roman" w:hAnsi="Times New Roman" w:cs="Times New Roman"/>
        </w:rPr>
        <w:t>, with a</w:t>
      </w:r>
      <w:r w:rsidR="00B050C7" w:rsidRPr="004773E0">
        <w:rPr>
          <w:rFonts w:ascii="Times New Roman" w:hAnsi="Times New Roman" w:cs="Times New Roman"/>
        </w:rPr>
        <w:t xml:space="preserve"> few</w:t>
      </w:r>
      <w:r w:rsidRPr="004773E0">
        <w:rPr>
          <w:rFonts w:ascii="Times New Roman" w:hAnsi="Times New Roman" w:cs="Times New Roman"/>
        </w:rPr>
        <w:t xml:space="preserve"> simulations</w:t>
      </w:r>
      <w:r w:rsidR="008E290B" w:rsidRPr="004773E0">
        <w:rPr>
          <w:rFonts w:ascii="Times New Roman" w:hAnsi="Times New Roman" w:cs="Times New Roman"/>
        </w:rPr>
        <w:t xml:space="preserve"> resulting in high weight for the </w:t>
      </w:r>
      <w:r w:rsidR="00603358" w:rsidRPr="004773E0">
        <w:rPr>
          <w:rFonts w:ascii="Times New Roman" w:hAnsi="Times New Roman" w:cs="Times New Roman"/>
        </w:rPr>
        <w:t>model not used to generate the data,</w:t>
      </w:r>
      <w:r w:rsidRPr="004773E0">
        <w:rPr>
          <w:rFonts w:ascii="Times New Roman" w:hAnsi="Times New Roman" w:cs="Times New Roman"/>
        </w:rPr>
        <w:t xml:space="preserve"> particularly for low sampling and treatment density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Pr="004773E0">
        <w:rPr>
          <w:rFonts w:ascii="Times New Roman" w:hAnsi="Times New Roman" w:cs="Times New Roman"/>
        </w:rPr>
        <w:t>).</w:t>
      </w:r>
    </w:p>
    <w:p w14:paraId="0292AA34" w14:textId="3B7424A6"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There was a tendency for the data generated from the second sigmoidal scenario to yield a higher weight for the NEC model, particularly when there are few treatments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Pr="004773E0">
        <w:rPr>
          <w:rFonts w:ascii="Times New Roman" w:hAnsi="Times New Roman" w:cs="Times New Roman"/>
        </w:rPr>
        <w:t>). This tendency persists, even with quite high sample density within treatments. There was also a tendency for data generated using the first NEC scenario to have a high weight for the sigmoidal model when sampling density is lower, with this occurring more frequently when there are few treatments (</w:t>
      </w:r>
      <w:r w:rsidR="00793B9E">
        <w:rPr>
          <w:rFonts w:ascii="Times New Roman" w:hAnsi="Times New Roman" w:cs="Times New Roman"/>
        </w:rPr>
        <w:fldChar w:fldCharType="begin"/>
      </w:r>
      <w:r w:rsidR="00793B9E">
        <w:rPr>
          <w:rFonts w:ascii="Times New Roman" w:hAnsi="Times New Roman" w:cs="Times New Roman"/>
        </w:rPr>
        <w:instrText xml:space="preserve"> REF _Ref129349026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2</w:t>
      </w:r>
      <w:r w:rsidR="00793B9E">
        <w:rPr>
          <w:rFonts w:ascii="Times New Roman" w:hAnsi="Times New Roman" w:cs="Times New Roman"/>
        </w:rPr>
        <w:fldChar w:fldCharType="end"/>
      </w:r>
      <w:r w:rsidRPr="004773E0">
        <w:rPr>
          <w:rFonts w:ascii="Times New Roman" w:hAnsi="Times New Roman" w:cs="Times New Roman"/>
        </w:rPr>
        <w:t>).</w:t>
      </w:r>
    </w:p>
    <w:p w14:paraId="4F9845D6" w14:textId="77777777" w:rsidR="005A11B1" w:rsidRPr="004773E0" w:rsidRDefault="005A11B1" w:rsidP="005A11B1">
      <w:pPr>
        <w:pStyle w:val="Heading3"/>
        <w:rPr>
          <w:rFonts w:ascii="Times New Roman" w:hAnsi="Times New Roman" w:cs="Times New Roman"/>
          <w:color w:val="auto"/>
          <w:sz w:val="24"/>
          <w:szCs w:val="24"/>
        </w:rPr>
      </w:pPr>
      <w:bookmarkStart w:id="8" w:name="comparing-nsec-estimates"/>
      <w:bookmarkEnd w:id="6"/>
      <w:r w:rsidRPr="004773E0">
        <w:rPr>
          <w:rFonts w:ascii="Times New Roman" w:hAnsi="Times New Roman" w:cs="Times New Roman"/>
          <w:color w:val="auto"/>
          <w:sz w:val="24"/>
          <w:szCs w:val="24"/>
        </w:rPr>
        <w:lastRenderedPageBreak/>
        <w:t>Comparing NSEC estimates</w:t>
      </w:r>
    </w:p>
    <w:p w14:paraId="1FBBFE62" w14:textId="7E6B9EFA" w:rsidR="005A11B1" w:rsidRPr="004773E0" w:rsidRDefault="00C00EBE" w:rsidP="005A11B1">
      <w:pPr>
        <w:rPr>
          <w:rFonts w:ascii="Times New Roman" w:hAnsi="Times New Roman" w:cs="Times New Roman"/>
        </w:rPr>
      </w:pPr>
      <w:r w:rsidRPr="00C00EBE">
        <w:rPr>
          <w:rFonts w:ascii="Times New Roman" w:hAnsi="Times New Roman" w:cs="Times New Roman"/>
          <w:noProof/>
        </w:rPr>
        <w:drawing>
          <wp:inline distT="0" distB="0" distL="0" distR="0" wp14:anchorId="01BECB32" wp14:editId="690AB946">
            <wp:extent cx="5943600" cy="4424045"/>
            <wp:effectExtent l="0" t="0" r="0" b="0"/>
            <wp:docPr id="7" name="Picture 7"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ox and whisker chart&#10;&#10;Description automatically generated"/>
                    <pic:cNvPicPr/>
                  </pic:nvPicPr>
                  <pic:blipFill>
                    <a:blip r:embed="rId18"/>
                    <a:stretch>
                      <a:fillRect/>
                    </a:stretch>
                  </pic:blipFill>
                  <pic:spPr>
                    <a:xfrm>
                      <a:off x="0" y="0"/>
                      <a:ext cx="5943600" cy="4424045"/>
                    </a:xfrm>
                    <a:prstGeom prst="rect">
                      <a:avLst/>
                    </a:prstGeom>
                  </pic:spPr>
                </pic:pic>
              </a:graphicData>
            </a:graphic>
          </wp:inline>
        </w:drawing>
      </w:r>
    </w:p>
    <w:p w14:paraId="0A1AC5B4" w14:textId="27F84676" w:rsidR="005A11B1" w:rsidRPr="004773E0" w:rsidRDefault="00793B9E" w:rsidP="00793B9E">
      <w:pPr>
        <w:pStyle w:val="Caption"/>
        <w:rPr>
          <w:rFonts w:ascii="Times New Roman" w:hAnsi="Times New Roman" w:cs="Times New Roman"/>
        </w:rPr>
      </w:pPr>
      <w:bookmarkStart w:id="9" w:name="_Ref129349055"/>
      <w:r>
        <w:t xml:space="preserve">Figure </w:t>
      </w:r>
      <w:r>
        <w:fldChar w:fldCharType="begin"/>
      </w:r>
      <w:r>
        <w:instrText xml:space="preserve"> SEQ Figure \* ARABIC </w:instrText>
      </w:r>
      <w:r>
        <w:fldChar w:fldCharType="separate"/>
      </w:r>
      <w:r w:rsidR="00BC76E0">
        <w:rPr>
          <w:noProof/>
        </w:rPr>
        <w:t>3</w:t>
      </w:r>
      <w:r>
        <w:fldChar w:fldCharType="end"/>
      </w:r>
      <w:bookmarkEnd w:id="9"/>
      <w:r>
        <w:t xml:space="preserve">. </w:t>
      </w:r>
      <w:r w:rsidR="005A11B1" w:rsidRPr="004773E0">
        <w:rPr>
          <w:rFonts w:ascii="Times New Roman" w:hAnsi="Times New Roman" w:cs="Times New Roman"/>
        </w:rPr>
        <w:t>Estimated model averaged NSEC value based on a 99% certainty value for each scenario as a function of the total sample size (</w:t>
      </w:r>
      <w:proofErr w:type="spellStart"/>
      <w:proofErr w:type="gramStart"/>
      <w:r w:rsidR="005A11B1" w:rsidRPr="004773E0">
        <w:rPr>
          <w:rFonts w:ascii="Times New Roman" w:hAnsi="Times New Roman" w:cs="Times New Roman"/>
        </w:rPr>
        <w:t>total.reps</w:t>
      </w:r>
      <w:proofErr w:type="spellEnd"/>
      <w:proofErr w:type="gramEnd"/>
      <w:r w:rsidR="005A11B1" w:rsidRPr="004773E0">
        <w:rPr>
          <w:rFonts w:ascii="Times New Roman" w:hAnsi="Times New Roman" w:cs="Times New Roman"/>
        </w:rPr>
        <w:t>, number of replicates x number of individuals) and the number of experimental treatment levels (</w:t>
      </w:r>
      <w:proofErr w:type="spellStart"/>
      <w:r w:rsidR="005A11B1" w:rsidRPr="004773E0">
        <w:rPr>
          <w:rFonts w:ascii="Times New Roman" w:hAnsi="Times New Roman" w:cs="Times New Roman"/>
        </w:rPr>
        <w:t>n.treatments</w:t>
      </w:r>
      <w:proofErr w:type="spellEnd"/>
      <w:r w:rsidR="005A11B1" w:rsidRPr="004773E0">
        <w:rPr>
          <w:rFonts w:ascii="Times New Roman" w:hAnsi="Times New Roman" w:cs="Times New Roman"/>
        </w:rPr>
        <w:t>). Also shown are the true toxicity estimates for each scenario, including EC1, EC10, EC5 and NEC. Note that there is no theoretical NEC for sigmoidal curves, thus no horizontal red lines are shown for these scenarios.</w:t>
      </w:r>
    </w:p>
    <w:p w14:paraId="401F4489" w14:textId="7EA42F0A"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Estimated NSEC values are more variable with lower sample density across all four scenarios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 xml:space="preserve">). Estimated NSEC values are </w:t>
      </w:r>
      <w:r w:rsidR="00793B9E">
        <w:rPr>
          <w:rFonts w:ascii="Times New Roman" w:hAnsi="Times New Roman" w:cs="Times New Roman"/>
        </w:rPr>
        <w:t>very close to</w:t>
      </w:r>
      <w:r w:rsidRPr="004773E0">
        <w:rPr>
          <w:rFonts w:ascii="Times New Roman" w:hAnsi="Times New Roman" w:cs="Times New Roman"/>
        </w:rPr>
        <w:t xml:space="preserve"> NEC </w:t>
      </w:r>
      <w:r w:rsidR="00793B9E">
        <w:rPr>
          <w:rFonts w:ascii="Times New Roman" w:hAnsi="Times New Roman" w:cs="Times New Roman"/>
        </w:rPr>
        <w:t xml:space="preserve">estimates </w:t>
      </w:r>
      <w:r w:rsidRPr="004773E0">
        <w:rPr>
          <w:rFonts w:ascii="Times New Roman" w:hAnsi="Times New Roman" w:cs="Times New Roman"/>
        </w:rPr>
        <w:t>for data simulated using a NEC-type model. At lower sample sizes uncertainty in NSEC estimation appears to bias towards an underestimate of NEC for data based on an underlying NEC model (</w:t>
      </w:r>
      <w:proofErr w:type="gramStart"/>
      <w:r w:rsidRPr="004773E0">
        <w:rPr>
          <w:rFonts w:ascii="Times New Roman" w:hAnsi="Times New Roman" w:cs="Times New Roman"/>
        </w:rPr>
        <w:t>i.e.</w:t>
      </w:r>
      <w:proofErr w:type="gramEnd"/>
      <w:r w:rsidRPr="004773E0">
        <w:rPr>
          <w:rFonts w:ascii="Times New Roman" w:hAnsi="Times New Roman" w:cs="Times New Roman"/>
        </w:rPr>
        <w:t> estimated NSEC is lower tha</w:t>
      </w:r>
      <w:r w:rsidR="00793B9E">
        <w:rPr>
          <w:rFonts w:ascii="Times New Roman" w:hAnsi="Times New Roman" w:cs="Times New Roman"/>
        </w:rPr>
        <w:t>n</w:t>
      </w:r>
      <w:r w:rsidRPr="004773E0">
        <w:rPr>
          <w:rFonts w:ascii="Times New Roman" w:hAnsi="Times New Roman" w:cs="Times New Roman"/>
        </w:rPr>
        <w:t xml:space="preserve"> NEC)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 xml:space="preserve">). This is </w:t>
      </w:r>
      <w:proofErr w:type="gramStart"/>
      <w:r w:rsidRPr="004773E0">
        <w:rPr>
          <w:rFonts w:ascii="Times New Roman" w:hAnsi="Times New Roman" w:cs="Times New Roman"/>
        </w:rPr>
        <w:t>due to the fact that</w:t>
      </w:r>
      <w:proofErr w:type="gramEnd"/>
      <w:r w:rsidRPr="004773E0">
        <w:rPr>
          <w:rFonts w:ascii="Times New Roman" w:hAnsi="Times New Roman" w:cs="Times New Roman"/>
        </w:rPr>
        <w:t xml:space="preserve"> the NSEC is based on a lower bound of a confidence limit. For the NEC models the three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values (1, 5 and 10) all fall relatively close to the true </w:t>
      </w:r>
      <w:r w:rsidR="0040585B" w:rsidRPr="004773E0">
        <w:rPr>
          <w:rFonts w:ascii="Times New Roman" w:hAnsi="Times New Roman" w:cs="Times New Roman"/>
        </w:rPr>
        <w:t>NEC,</w:t>
      </w:r>
      <w:r w:rsidRPr="004773E0">
        <w:rPr>
          <w:rFonts w:ascii="Times New Roman" w:hAnsi="Times New Roman" w:cs="Times New Roman"/>
        </w:rPr>
        <w:t xml:space="preserve"> and all represent relatively precise estimates of low-effect concentration, with only minimal range between the 1% and 10% effect values</w:t>
      </w:r>
      <w:r w:rsidR="00793B9E">
        <w:rPr>
          <w:rFonts w:ascii="Times New Roman" w:hAnsi="Times New Roman" w:cs="Times New Roman"/>
        </w:rPr>
        <w:t>, due primarily to the relatively steep decline used in the simulations</w:t>
      </w:r>
      <w:r w:rsidRPr="004773E0">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w:t>
      </w:r>
    </w:p>
    <w:p w14:paraId="0A9513D0" w14:textId="4CBA8A6C"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For the sigmoidal models there is no true theoretical NEC, so there is no horizontal red line on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 xml:space="preserve"> </w:t>
      </w:r>
      <w:r w:rsidRPr="004773E0">
        <w:rPr>
          <w:rFonts w:ascii="Times New Roman" w:hAnsi="Times New Roman" w:cs="Times New Roman"/>
        </w:rPr>
        <w:t xml:space="preserve">for these curves. The three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values differ markedly across their range from the EC1 to the EC10, with the second sigmoidal scenario showing a slightly tighter range of values</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w:t>
      </w:r>
      <w:r w:rsidR="00793B9E" w:rsidRPr="004773E0">
        <w:rPr>
          <w:rFonts w:ascii="Times New Roman" w:hAnsi="Times New Roman" w:cs="Times New Roman"/>
        </w:rPr>
        <w:t xml:space="preserve"> due to the slightly sharper decline</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_Ref129348496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1</w:t>
      </w:r>
      <w:r w:rsidR="00793B9E">
        <w:rPr>
          <w:rFonts w:ascii="Times New Roman" w:hAnsi="Times New Roman" w:cs="Times New Roman"/>
        </w:rPr>
        <w:fldChar w:fldCharType="end"/>
      </w:r>
      <w:r w:rsidR="00793B9E">
        <w:rPr>
          <w:rFonts w:ascii="Times New Roman" w:hAnsi="Times New Roman" w:cs="Times New Roman"/>
        </w:rPr>
        <w:t>)</w:t>
      </w:r>
      <w:r w:rsidR="00793B9E" w:rsidRPr="004773E0">
        <w:rPr>
          <w:rFonts w:ascii="Times New Roman" w:hAnsi="Times New Roman" w:cs="Times New Roman"/>
        </w:rPr>
        <w:t xml:space="preserve"> </w:t>
      </w:r>
      <w:r w:rsidR="00793B9E">
        <w:rPr>
          <w:rFonts w:ascii="Times New Roman" w:hAnsi="Times New Roman" w:cs="Times New Roman"/>
        </w:rPr>
        <w:t xml:space="preserve">and </w:t>
      </w:r>
      <w:r w:rsidRPr="004773E0">
        <w:rPr>
          <w:rFonts w:ascii="Times New Roman" w:hAnsi="Times New Roman" w:cs="Times New Roman"/>
        </w:rPr>
        <w:t xml:space="preserve">reflecting the high dependency of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on the shape of the curve. As for the NEC modelled data, estimates of NSEC for sigmoidal data show greater variability with low sample density</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w:t>
      </w:r>
      <w:r w:rsidRPr="004773E0">
        <w:rPr>
          <w:rFonts w:ascii="Times New Roman" w:hAnsi="Times New Roman" w:cs="Times New Roman"/>
        </w:rPr>
        <w:t xml:space="preserve">. However, for the sigmoidal </w:t>
      </w:r>
      <w:r w:rsidRPr="004773E0">
        <w:rPr>
          <w:rFonts w:ascii="Times New Roman" w:hAnsi="Times New Roman" w:cs="Times New Roman"/>
        </w:rPr>
        <w:lastRenderedPageBreak/>
        <w:t>models, NSEC values also tend to decline as sampling density increases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Pr="004773E0">
        <w:rPr>
          <w:rFonts w:ascii="Times New Roman" w:hAnsi="Times New Roman" w:cs="Times New Roman"/>
        </w:rPr>
        <w:t>). For these scenarios, the estimated NSEC values fall across the range of EC1 to EC10</w:t>
      </w:r>
      <w:r w:rsidR="00793B9E">
        <w:rPr>
          <w:rFonts w:ascii="Times New Roman" w:hAnsi="Times New Roman" w:cs="Times New Roman"/>
        </w:rPr>
        <w:t xml:space="preserve"> (</w:t>
      </w:r>
      <w:r w:rsidR="00793B9E">
        <w:rPr>
          <w:rFonts w:ascii="Times New Roman" w:hAnsi="Times New Roman" w:cs="Times New Roman"/>
        </w:rPr>
        <w:fldChar w:fldCharType="begin"/>
      </w:r>
      <w:r w:rsidR="00793B9E">
        <w:rPr>
          <w:rFonts w:ascii="Times New Roman" w:hAnsi="Times New Roman" w:cs="Times New Roman"/>
        </w:rPr>
        <w:instrText xml:space="preserve"> REF _Ref129349055 \h </w:instrText>
      </w:r>
      <w:r w:rsidR="00793B9E">
        <w:rPr>
          <w:rFonts w:ascii="Times New Roman" w:hAnsi="Times New Roman" w:cs="Times New Roman"/>
        </w:rPr>
      </w:r>
      <w:r w:rsidR="00793B9E">
        <w:rPr>
          <w:rFonts w:ascii="Times New Roman" w:hAnsi="Times New Roman" w:cs="Times New Roman"/>
        </w:rPr>
        <w:fldChar w:fldCharType="separate"/>
      </w:r>
      <w:r w:rsidR="00793B9E">
        <w:t xml:space="preserve">Figure </w:t>
      </w:r>
      <w:r w:rsidR="00793B9E">
        <w:rPr>
          <w:noProof/>
        </w:rPr>
        <w:t>3</w:t>
      </w:r>
      <w:r w:rsidR="00793B9E">
        <w:rPr>
          <w:rFonts w:ascii="Times New Roman" w:hAnsi="Times New Roman" w:cs="Times New Roman"/>
        </w:rPr>
        <w:fldChar w:fldCharType="end"/>
      </w:r>
      <w:r w:rsidR="00793B9E">
        <w:rPr>
          <w:rFonts w:ascii="Times New Roman" w:hAnsi="Times New Roman" w:cs="Times New Roman"/>
        </w:rPr>
        <w:t>).</w:t>
      </w:r>
    </w:p>
    <w:p w14:paraId="1425D673" w14:textId="0BF42344"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So far, we have compared our NSEC estimates to the true known toxicity estimate values of our simulated data. But how do these compare to those equivalent toxicity estimates as they would be estimated using the same Bayesian model fits used to estimate the NSEC values? When NSEC is estimated for data based on a NEC model, there is a good relationship with medians of estimated NEC values from the same data, with many simulations estimating these as near equivalent and centered around the true NEC values (</w:t>
      </w:r>
      <w:r w:rsidR="00BC76E0">
        <w:rPr>
          <w:rFonts w:ascii="Times New Roman" w:hAnsi="Times New Roman" w:cs="Times New Roman"/>
        </w:rPr>
        <w:t xml:space="preserve">two upper plots,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There is a tendency for NSEC estimates to be lower than equivalent NEC estimates from the same model, suggesting NSEC is conservative relative to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w:t>
      </w:r>
      <w:r w:rsidR="00BC76E0">
        <w:rPr>
          <w:rFonts w:ascii="Times New Roman" w:hAnsi="Times New Roman" w:cs="Times New Roman"/>
        </w:rPr>
        <w:t>, at least given the experimental designs simulated in this study</w:t>
      </w:r>
      <w:r w:rsidRPr="004773E0">
        <w:rPr>
          <w:rFonts w:ascii="Times New Roman" w:hAnsi="Times New Roman" w:cs="Times New Roman"/>
        </w:rPr>
        <w:t>. This tendency is apparent as a bias downwards, with points below the 1:1 black line indicating when NSEC estimates are lower tha</w:t>
      </w:r>
      <w:r w:rsidR="00BC76E0">
        <w:rPr>
          <w:rFonts w:ascii="Times New Roman" w:hAnsi="Times New Roman" w:cs="Times New Roman"/>
        </w:rPr>
        <w:t>n</w:t>
      </w:r>
      <w:r w:rsidRPr="004773E0">
        <w:rPr>
          <w:rFonts w:ascii="Times New Roman" w:hAnsi="Times New Roman" w:cs="Times New Roman"/>
        </w:rPr>
        <w:t xml:space="preserve">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This bias towards lower toxicity estimates is greatest for the second NEC model and for the simula</w:t>
      </w:r>
      <w:r w:rsidR="00BC76E0">
        <w:rPr>
          <w:rFonts w:ascii="Times New Roman" w:hAnsi="Times New Roman" w:cs="Times New Roman"/>
        </w:rPr>
        <w:t>tions based on</w:t>
      </w:r>
      <w:r w:rsidRPr="004773E0">
        <w:rPr>
          <w:rFonts w:ascii="Times New Roman" w:hAnsi="Times New Roman" w:cs="Times New Roman"/>
        </w:rPr>
        <w:t xml:space="preserve"> highly replicated experiment data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w:t>
      </w:r>
    </w:p>
    <w:p w14:paraId="0AA0C2FC" w14:textId="659A397D"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For data generated using a sigmoidal model NSEC estimates are generally much lower than estimates for NEC based on the same dataset (</w:t>
      </w:r>
      <w:r w:rsidR="00BC76E0">
        <w:rPr>
          <w:rFonts w:ascii="Times New Roman" w:hAnsi="Times New Roman" w:cs="Times New Roman"/>
        </w:rPr>
        <w:t xml:space="preserve">two lower plots,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xml:space="preserve">). Estimates of NEC for data generated using </w:t>
      </w:r>
      <w:r w:rsidR="00BC76E0">
        <w:rPr>
          <w:rFonts w:ascii="Times New Roman" w:hAnsi="Times New Roman" w:cs="Times New Roman"/>
        </w:rPr>
        <w:t>these two</w:t>
      </w:r>
      <w:r w:rsidRPr="004773E0">
        <w:rPr>
          <w:rFonts w:ascii="Times New Roman" w:hAnsi="Times New Roman" w:cs="Times New Roman"/>
        </w:rPr>
        <w:t xml:space="preserve"> sigmoidal model</w:t>
      </w:r>
      <w:r w:rsidR="00BC76E0">
        <w:rPr>
          <w:rFonts w:ascii="Times New Roman" w:hAnsi="Times New Roman" w:cs="Times New Roman"/>
        </w:rPr>
        <w:t>s</w:t>
      </w:r>
      <w:r w:rsidRPr="004773E0">
        <w:rPr>
          <w:rFonts w:ascii="Times New Roman" w:hAnsi="Times New Roman" w:cs="Times New Roman"/>
        </w:rPr>
        <w:t xml:space="preserve"> are quite high relative to even the EC10 estimate, with most estimates falling on the higher side of the true EC10 value for these curves (most points are to the right of the yellow vertical line,</w:t>
      </w:r>
      <w:r w:rsidR="00BC76E0">
        <w:rPr>
          <w:rFonts w:ascii="Times New Roman" w:hAnsi="Times New Roman" w:cs="Times New Roman"/>
        </w:rPr>
        <w:t xml:space="preserve">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xml:space="preserve">). In contrast the NSEC estimates from these simulated data span the range of true EC1 to EC10 values (horizontal lines,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 The estimated NSEC value is always lower than the estimated NEC value for these sigmoidal models,</w:t>
      </w:r>
      <w:r w:rsidR="00BC76E0">
        <w:rPr>
          <w:rFonts w:ascii="Times New Roman" w:hAnsi="Times New Roman" w:cs="Times New Roman"/>
        </w:rPr>
        <w:t xml:space="preserve"> given the simulated experimental design,</w:t>
      </w:r>
      <w:r w:rsidRPr="004773E0">
        <w:rPr>
          <w:rFonts w:ascii="Times New Roman" w:hAnsi="Times New Roman" w:cs="Times New Roman"/>
        </w:rPr>
        <w:t xml:space="preserve"> and therefore </w:t>
      </w:r>
      <w:r w:rsidR="00BC76E0">
        <w:rPr>
          <w:rFonts w:ascii="Times New Roman" w:hAnsi="Times New Roman" w:cs="Times New Roman"/>
        </w:rPr>
        <w:t>tends to be</w:t>
      </w:r>
      <w:r w:rsidRPr="004773E0">
        <w:rPr>
          <w:rFonts w:ascii="Times New Roman" w:hAnsi="Times New Roman" w:cs="Times New Roman"/>
        </w:rPr>
        <w:t xml:space="preserve"> conservative (</w:t>
      </w:r>
      <w:r w:rsidR="00BC76E0">
        <w:rPr>
          <w:rFonts w:ascii="Times New Roman" w:hAnsi="Times New Roman" w:cs="Times New Roman"/>
        </w:rPr>
        <w:fldChar w:fldCharType="begin"/>
      </w:r>
      <w:r w:rsidR="00BC76E0">
        <w:rPr>
          <w:rFonts w:ascii="Times New Roman" w:hAnsi="Times New Roman" w:cs="Times New Roman"/>
        </w:rPr>
        <w:instrText xml:space="preserve"> REF _Ref129349530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4</w:t>
      </w:r>
      <w:r w:rsidR="00BC76E0">
        <w:rPr>
          <w:rFonts w:ascii="Times New Roman" w:hAnsi="Times New Roman" w:cs="Times New Roman"/>
        </w:rPr>
        <w:fldChar w:fldCharType="end"/>
      </w:r>
      <w:r w:rsidRPr="004773E0">
        <w:rPr>
          <w:rFonts w:ascii="Times New Roman" w:hAnsi="Times New Roman" w:cs="Times New Roman"/>
        </w:rPr>
        <w:t>).</w:t>
      </w:r>
    </w:p>
    <w:p w14:paraId="546502C8" w14:textId="77777777" w:rsidR="005A11B1" w:rsidRPr="004773E0" w:rsidRDefault="005A11B1" w:rsidP="005A11B1">
      <w:pPr>
        <w:rPr>
          <w:rFonts w:ascii="Times New Roman" w:hAnsi="Times New Roman" w:cs="Times New Roman"/>
        </w:rPr>
      </w:pPr>
      <w:r w:rsidRPr="004773E0">
        <w:rPr>
          <w:rFonts w:ascii="Times New Roman" w:hAnsi="Times New Roman" w:cs="Times New Roman"/>
          <w:noProof/>
        </w:rPr>
        <w:drawing>
          <wp:inline distT="0" distB="0" distL="0" distR="0" wp14:anchorId="4FDDB085" wp14:editId="628046C7">
            <wp:extent cx="5290938" cy="3688336"/>
            <wp:effectExtent l="0" t="0" r="5080" b="762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19"/>
                    <a:srcRect l="13141" t="17762" r="14904" b="6083"/>
                    <a:stretch/>
                  </pic:blipFill>
                  <pic:spPr bwMode="auto">
                    <a:xfrm>
                      <a:off x="0" y="0"/>
                      <a:ext cx="5302963" cy="3696719"/>
                    </a:xfrm>
                    <a:prstGeom prst="rect">
                      <a:avLst/>
                    </a:prstGeom>
                    <a:ln>
                      <a:noFill/>
                    </a:ln>
                    <a:extLst>
                      <a:ext uri="{53640926-AAD7-44D8-BBD7-CCE9431645EC}">
                        <a14:shadowObscured xmlns:a14="http://schemas.microsoft.com/office/drawing/2010/main"/>
                      </a:ext>
                    </a:extLst>
                  </pic:spPr>
                </pic:pic>
              </a:graphicData>
            </a:graphic>
          </wp:inline>
        </w:drawing>
      </w:r>
    </w:p>
    <w:p w14:paraId="42288634" w14:textId="13D393EC" w:rsidR="005A11B1" w:rsidRPr="004773E0" w:rsidRDefault="00793B9E" w:rsidP="00793B9E">
      <w:pPr>
        <w:pStyle w:val="Caption"/>
        <w:rPr>
          <w:rFonts w:ascii="Times New Roman" w:hAnsi="Times New Roman" w:cs="Times New Roman"/>
        </w:rPr>
      </w:pPr>
      <w:bookmarkStart w:id="10" w:name="_Ref129349530"/>
      <w:r>
        <w:lastRenderedPageBreak/>
        <w:t xml:space="preserve">Figure </w:t>
      </w:r>
      <w:r>
        <w:fldChar w:fldCharType="begin"/>
      </w:r>
      <w:r>
        <w:instrText xml:space="preserve"> SEQ Figure \* ARABIC </w:instrText>
      </w:r>
      <w:r>
        <w:fldChar w:fldCharType="separate"/>
      </w:r>
      <w:r w:rsidR="00BC76E0">
        <w:rPr>
          <w:noProof/>
        </w:rPr>
        <w:t>4</w:t>
      </w:r>
      <w:r>
        <w:fldChar w:fldCharType="end"/>
      </w:r>
      <w:bookmarkEnd w:id="10"/>
      <w:r>
        <w:t xml:space="preserve">. </w:t>
      </w:r>
      <w:r w:rsidR="005A11B1" w:rsidRPr="004773E0">
        <w:rPr>
          <w:rFonts w:ascii="Times New Roman" w:hAnsi="Times New Roman" w:cs="Times New Roman"/>
        </w:rPr>
        <w:t xml:space="preserve">Median estimated model averaged NSEC values based on a 99% certainty value for each scenario as a function of estimated NEC from the same data. Shown as horizontal and vertical lines are the true toxicity estimates for each scenario, including EC1, EC10, EC5 and NEC. Note that there is no theoretical NEC for the sigmoidal scenarios, although an ‘NEC’ estimate was obtained using the NEC model. The diagonal black line shows the 1:1 relationship indicating where NSEC estimates are equal to estimated NEC. Points are </w:t>
      </w:r>
      <w:proofErr w:type="spellStart"/>
      <w:r w:rsidR="005A11B1" w:rsidRPr="004773E0">
        <w:rPr>
          <w:rFonts w:ascii="Times New Roman" w:hAnsi="Times New Roman" w:cs="Times New Roman"/>
        </w:rPr>
        <w:t>coloured</w:t>
      </w:r>
      <w:proofErr w:type="spellEnd"/>
      <w:r w:rsidR="005A11B1" w:rsidRPr="004773E0">
        <w:rPr>
          <w:rFonts w:ascii="Times New Roman" w:hAnsi="Times New Roman" w:cs="Times New Roman"/>
        </w:rPr>
        <w:t xml:space="preserve"> according to the total sample size (</w:t>
      </w:r>
      <w:proofErr w:type="spellStart"/>
      <w:proofErr w:type="gramStart"/>
      <w:r w:rsidR="005A11B1" w:rsidRPr="004773E0">
        <w:rPr>
          <w:rFonts w:ascii="Times New Roman" w:hAnsi="Times New Roman" w:cs="Times New Roman"/>
        </w:rPr>
        <w:t>total.reps</w:t>
      </w:r>
      <w:proofErr w:type="spellEnd"/>
      <w:proofErr w:type="gramEnd"/>
      <w:r w:rsidR="005A11B1" w:rsidRPr="004773E0">
        <w:rPr>
          <w:rFonts w:ascii="Times New Roman" w:hAnsi="Times New Roman" w:cs="Times New Roman"/>
        </w:rPr>
        <w:t>, number of replicates x number of individuals).</w:t>
      </w:r>
    </w:p>
    <w:p w14:paraId="27B140AC" w14:textId="59B46712"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These findings are confirmed via violin plots of all the toxicity estimates for data simulated for a well replicated (</w:t>
      </w:r>
      <w:proofErr w:type="spellStart"/>
      <w:proofErr w:type="gramStart"/>
      <w:r w:rsidRPr="004773E0">
        <w:rPr>
          <w:rFonts w:ascii="Times New Roman" w:hAnsi="Times New Roman" w:cs="Times New Roman"/>
        </w:rPr>
        <w:t>n.treatments</w:t>
      </w:r>
      <w:proofErr w:type="spellEnd"/>
      <w:proofErr w:type="gramEnd"/>
      <w:r w:rsidRPr="004773E0">
        <w:rPr>
          <w:rFonts w:ascii="Times New Roman" w:hAnsi="Times New Roman" w:cs="Times New Roman"/>
        </w:rPr>
        <w:t xml:space="preserve">=12, </w:t>
      </w:r>
      <w:proofErr w:type="spellStart"/>
      <w:r w:rsidRPr="004773E0">
        <w:rPr>
          <w:rFonts w:ascii="Times New Roman" w:hAnsi="Times New Roman" w:cs="Times New Roman"/>
        </w:rPr>
        <w:t>total.reps</w:t>
      </w:r>
      <w:proofErr w:type="spellEnd"/>
      <w:r w:rsidRPr="004773E0">
        <w:rPr>
          <w:rFonts w:ascii="Times New Roman" w:hAnsi="Times New Roman" w:cs="Times New Roman"/>
        </w:rPr>
        <w:t>=2400) and poorly replicated experiment (</w:t>
      </w:r>
      <w:proofErr w:type="spellStart"/>
      <w:r w:rsidRPr="004773E0">
        <w:rPr>
          <w:rFonts w:ascii="Times New Roman" w:hAnsi="Times New Roman" w:cs="Times New Roman"/>
        </w:rPr>
        <w:t>n.treatments</w:t>
      </w:r>
      <w:proofErr w:type="spellEnd"/>
      <w:r w:rsidRPr="004773E0">
        <w:rPr>
          <w:rFonts w:ascii="Times New Roman" w:hAnsi="Times New Roman" w:cs="Times New Roman"/>
        </w:rPr>
        <w:t xml:space="preserve">=8, </w:t>
      </w:r>
      <w:proofErr w:type="spellStart"/>
      <w:r w:rsidRPr="004773E0">
        <w:rPr>
          <w:rFonts w:ascii="Times New Roman" w:hAnsi="Times New Roman" w:cs="Times New Roman"/>
        </w:rPr>
        <w:t>total.reps</w:t>
      </w:r>
      <w:proofErr w:type="spellEnd"/>
      <w:r w:rsidRPr="004773E0">
        <w:rPr>
          <w:rFonts w:ascii="Times New Roman" w:hAnsi="Times New Roman" w:cs="Times New Roman"/>
        </w:rPr>
        <w:t>=400)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All toxicity estimates are well aligned for data generated using an underlying NEC model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Poor replication in experiments based on the NEC model can result in highly variable estimates of EC10 and NSEC toxicity estimates, particularly for the second scenario when the NEC was situated further along the concentration axis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The estimation of the NEC parameter in these models seemed relatively more robust to deceases in sampling density based on these simulations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w:t>
      </w:r>
    </w:p>
    <w:p w14:paraId="560AE0C6" w14:textId="3B259893"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Variation was much higher in all simulated toxicity estimates when sampling density is low for data based on a sigmoidal model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The expected differences between EC1, EC5 and EC10 were observed for simulations based on both high and low sampling density for the sigmoidal model and these estimates correspond well with their true values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xml:space="preserve">). As would be expected, estimates of NEC for the sigmoidal model were highly unreliable and generally higher than the EC10 estimates for these same data, </w:t>
      </w:r>
      <w:proofErr w:type="gramStart"/>
      <w:r w:rsidRPr="004773E0">
        <w:rPr>
          <w:rFonts w:ascii="Times New Roman" w:hAnsi="Times New Roman" w:cs="Times New Roman"/>
        </w:rPr>
        <w:t>due to the fact that</w:t>
      </w:r>
      <w:proofErr w:type="gramEnd"/>
      <w:r w:rsidRPr="004773E0">
        <w:rPr>
          <w:rFonts w:ascii="Times New Roman" w:hAnsi="Times New Roman" w:cs="Times New Roman"/>
        </w:rPr>
        <w:t xml:space="preserve"> the underlying model has no theoretical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xml:space="preserve">). Estimates of NSEC were </w:t>
      </w:r>
      <w:proofErr w:type="gramStart"/>
      <w:r w:rsidRPr="004773E0">
        <w:rPr>
          <w:rFonts w:ascii="Times New Roman" w:hAnsi="Times New Roman" w:cs="Times New Roman"/>
        </w:rPr>
        <w:t>similar to</w:t>
      </w:r>
      <w:proofErr w:type="gramEnd"/>
      <w:r w:rsidRPr="004773E0">
        <w:rPr>
          <w:rFonts w:ascii="Times New Roman" w:hAnsi="Times New Roman" w:cs="Times New Roman"/>
        </w:rPr>
        <w:t xml:space="preserve"> EC10 estimates for simulations based on low sampling density and fell between the EC1 and EC5 estimates for simulations based on high sampling data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w:t>
      </w:r>
    </w:p>
    <w:p w14:paraId="7A5DE10C" w14:textId="12E1B80D"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 width of the estimated 95% confidence bands were consistent across all toxicity estimate types for the data based on the NEC model, although these were considerably wider for data with low sample density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 The width of the estimated 95% confidence bands for the NSEC estimates were considerably higher than for the other toxicity estimates for the sigmoidal model, and this appeared true for both levels of sample density (</w:t>
      </w:r>
      <w:r w:rsidR="00BC76E0">
        <w:rPr>
          <w:rFonts w:ascii="Times New Roman" w:hAnsi="Times New Roman" w:cs="Times New Roman"/>
        </w:rPr>
        <w:fldChar w:fldCharType="begin"/>
      </w:r>
      <w:r w:rsidR="00BC76E0">
        <w:rPr>
          <w:rFonts w:ascii="Times New Roman" w:hAnsi="Times New Roman" w:cs="Times New Roman"/>
        </w:rPr>
        <w:instrText xml:space="preserve"> REF _Ref129349771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5</w:t>
      </w:r>
      <w:r w:rsidR="00BC76E0">
        <w:rPr>
          <w:rFonts w:ascii="Times New Roman" w:hAnsi="Times New Roman" w:cs="Times New Roman"/>
        </w:rPr>
        <w:fldChar w:fldCharType="end"/>
      </w:r>
      <w:r w:rsidRPr="004773E0">
        <w:rPr>
          <w:rFonts w:ascii="Times New Roman" w:hAnsi="Times New Roman" w:cs="Times New Roman"/>
        </w:rPr>
        <w:t>).</w:t>
      </w:r>
    </w:p>
    <w:p w14:paraId="7E8F7062" w14:textId="77777777" w:rsidR="005A11B1" w:rsidRPr="004773E0" w:rsidRDefault="005A11B1" w:rsidP="005A11B1">
      <w:pPr>
        <w:rPr>
          <w:rFonts w:ascii="Times New Roman" w:hAnsi="Times New Roman" w:cs="Times New Roman"/>
        </w:rPr>
      </w:pPr>
      <w:r w:rsidRPr="004773E0">
        <w:rPr>
          <w:rFonts w:ascii="Times New Roman" w:hAnsi="Times New Roman" w:cs="Times New Roman"/>
          <w:noProof/>
        </w:rPr>
        <w:lastRenderedPageBreak/>
        <w:drawing>
          <wp:inline distT="0" distB="0" distL="0" distR="0" wp14:anchorId="02E17143" wp14:editId="1DC2B7F0">
            <wp:extent cx="6124575" cy="3935308"/>
            <wp:effectExtent l="0" t="0" r="0" b="825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rotWithShape="1">
                    <a:blip r:embed="rId20"/>
                    <a:srcRect l="13942" t="17518" r="12981" b="11192"/>
                    <a:stretch/>
                  </pic:blipFill>
                  <pic:spPr bwMode="auto">
                    <a:xfrm>
                      <a:off x="0" y="0"/>
                      <a:ext cx="6130939" cy="3939397"/>
                    </a:xfrm>
                    <a:prstGeom prst="rect">
                      <a:avLst/>
                    </a:prstGeom>
                    <a:ln>
                      <a:noFill/>
                    </a:ln>
                    <a:extLst>
                      <a:ext uri="{53640926-AAD7-44D8-BBD7-CCE9431645EC}">
                        <a14:shadowObscured xmlns:a14="http://schemas.microsoft.com/office/drawing/2010/main"/>
                      </a:ext>
                    </a:extLst>
                  </pic:spPr>
                </pic:pic>
              </a:graphicData>
            </a:graphic>
          </wp:inline>
        </w:drawing>
      </w:r>
    </w:p>
    <w:p w14:paraId="5FD75683" w14:textId="08F737B8" w:rsidR="005A11B1" w:rsidRPr="004773E0" w:rsidRDefault="00BC76E0" w:rsidP="00BC76E0">
      <w:pPr>
        <w:pStyle w:val="Caption"/>
        <w:rPr>
          <w:rFonts w:ascii="Times New Roman" w:hAnsi="Times New Roman" w:cs="Times New Roman"/>
        </w:rPr>
      </w:pPr>
      <w:bookmarkStart w:id="11" w:name="_Ref129349771"/>
      <w:r>
        <w:t xml:space="preserve">Figure </w:t>
      </w:r>
      <w:r>
        <w:fldChar w:fldCharType="begin"/>
      </w:r>
      <w:r>
        <w:instrText xml:space="preserve"> SEQ Figure \* ARABIC </w:instrText>
      </w:r>
      <w:r>
        <w:fldChar w:fldCharType="separate"/>
      </w:r>
      <w:r>
        <w:rPr>
          <w:noProof/>
        </w:rPr>
        <w:t>5</w:t>
      </w:r>
      <w:r>
        <w:fldChar w:fldCharType="end"/>
      </w:r>
      <w:bookmarkEnd w:id="11"/>
      <w:r>
        <w:t xml:space="preserve">. </w:t>
      </w:r>
      <w:r w:rsidR="005A11B1" w:rsidRPr="004773E0">
        <w:rPr>
          <w:rFonts w:ascii="Times New Roman" w:hAnsi="Times New Roman" w:cs="Times New Roman"/>
        </w:rPr>
        <w:t>Median estimated model averaged toxicity estimates and width of the 95% confidence band for each scenario for a well replicated (</w:t>
      </w:r>
      <w:proofErr w:type="spellStart"/>
      <w:proofErr w:type="gramStart"/>
      <w:r w:rsidR="005A11B1" w:rsidRPr="004773E0">
        <w:rPr>
          <w:rFonts w:ascii="Times New Roman" w:hAnsi="Times New Roman" w:cs="Times New Roman"/>
        </w:rPr>
        <w:t>n.treatments</w:t>
      </w:r>
      <w:proofErr w:type="spellEnd"/>
      <w:proofErr w:type="gramEnd"/>
      <w:r w:rsidR="005A11B1" w:rsidRPr="004773E0">
        <w:rPr>
          <w:rFonts w:ascii="Times New Roman" w:hAnsi="Times New Roman" w:cs="Times New Roman"/>
        </w:rPr>
        <w:t xml:space="preserve">=12, </w:t>
      </w:r>
      <w:proofErr w:type="spellStart"/>
      <w:r w:rsidR="005A11B1" w:rsidRPr="004773E0">
        <w:rPr>
          <w:rFonts w:ascii="Times New Roman" w:hAnsi="Times New Roman" w:cs="Times New Roman"/>
        </w:rPr>
        <w:t>total.reps</w:t>
      </w:r>
      <w:proofErr w:type="spellEnd"/>
      <w:r w:rsidR="005A11B1" w:rsidRPr="004773E0">
        <w:rPr>
          <w:rFonts w:ascii="Times New Roman" w:hAnsi="Times New Roman" w:cs="Times New Roman"/>
        </w:rPr>
        <w:t>=2400) and poorly replicated experiment (</w:t>
      </w:r>
      <w:proofErr w:type="spellStart"/>
      <w:r w:rsidR="005A11B1" w:rsidRPr="004773E0">
        <w:rPr>
          <w:rFonts w:ascii="Times New Roman" w:hAnsi="Times New Roman" w:cs="Times New Roman"/>
        </w:rPr>
        <w:t>n.treatments</w:t>
      </w:r>
      <w:proofErr w:type="spellEnd"/>
      <w:r w:rsidR="005A11B1" w:rsidRPr="004773E0">
        <w:rPr>
          <w:rFonts w:ascii="Times New Roman" w:hAnsi="Times New Roman" w:cs="Times New Roman"/>
        </w:rPr>
        <w:t xml:space="preserve">=8, </w:t>
      </w:r>
      <w:proofErr w:type="spellStart"/>
      <w:r w:rsidR="005A11B1" w:rsidRPr="004773E0">
        <w:rPr>
          <w:rFonts w:ascii="Times New Roman" w:hAnsi="Times New Roman" w:cs="Times New Roman"/>
        </w:rPr>
        <w:t>total.reps</w:t>
      </w:r>
      <w:proofErr w:type="spellEnd"/>
      <w:r w:rsidR="005A11B1" w:rsidRPr="004773E0">
        <w:rPr>
          <w:rFonts w:ascii="Times New Roman" w:hAnsi="Times New Roman" w:cs="Times New Roman"/>
        </w:rPr>
        <w:t xml:space="preserve">=400), where </w:t>
      </w:r>
      <w:proofErr w:type="spellStart"/>
      <w:r w:rsidR="005A11B1" w:rsidRPr="004773E0">
        <w:rPr>
          <w:rFonts w:ascii="Times New Roman" w:hAnsi="Times New Roman" w:cs="Times New Roman"/>
        </w:rPr>
        <w:t>total.reps</w:t>
      </w:r>
      <w:proofErr w:type="spellEnd"/>
      <w:r w:rsidR="005A11B1" w:rsidRPr="004773E0">
        <w:rPr>
          <w:rFonts w:ascii="Times New Roman" w:hAnsi="Times New Roman" w:cs="Times New Roman"/>
        </w:rPr>
        <w:t xml:space="preserve"> is number of replicates x number of individuals. Shown as horizontal lines are the true toxicity estimates for each scenario, including EC1, EC10, EC5 and NEC. Note that there is no theoretical NEC for the sigmoidal scenarios, although an ‘NEC’ estimate was obtained using the NEC model.</w:t>
      </w:r>
    </w:p>
    <w:p w14:paraId="2C0232F9" w14:textId="77777777" w:rsidR="005A11B1" w:rsidRPr="004773E0" w:rsidRDefault="005A11B1" w:rsidP="00EE5C4E">
      <w:pPr>
        <w:pStyle w:val="Heading2"/>
      </w:pPr>
      <w:bookmarkStart w:id="12" w:name="case-study"/>
      <w:bookmarkEnd w:id="8"/>
      <w:r w:rsidRPr="004773E0">
        <w:t>Case study</w:t>
      </w:r>
    </w:p>
    <w:p w14:paraId="6B6A471B" w14:textId="353C88CB"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 xml:space="preserve">Here we explore issues associated with deriving no- and low-effect toxicity estimates using real data. We use data from our recent publication </w:t>
      </w:r>
      <w:r w:rsidR="00471963">
        <w:rPr>
          <w:rFonts w:ascii="Times New Roman" w:hAnsi="Times New Roman" w:cs="Times New Roman"/>
        </w:rPr>
        <w:fldChar w:fldCharType="begin"/>
      </w:r>
      <w:r w:rsidR="00471963">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471963">
        <w:rPr>
          <w:rFonts w:ascii="Times New Roman" w:hAnsi="Times New Roman" w:cs="Times New Roman"/>
        </w:rPr>
        <w:fldChar w:fldCharType="separate"/>
      </w:r>
      <w:r w:rsidR="00471963">
        <w:rPr>
          <w:rFonts w:ascii="Times New Roman" w:hAnsi="Times New Roman" w:cs="Times New Roman"/>
          <w:noProof/>
        </w:rPr>
        <w:t>(Negri et al. 2021)</w:t>
      </w:r>
      <w:r w:rsidR="00471963">
        <w:rPr>
          <w:rFonts w:ascii="Times New Roman" w:hAnsi="Times New Roman" w:cs="Times New Roman"/>
        </w:rPr>
        <w:fldChar w:fldCharType="end"/>
      </w:r>
      <w:r w:rsidRPr="004773E0">
        <w:rPr>
          <w:rFonts w:ascii="Times New Roman" w:hAnsi="Times New Roman" w:cs="Times New Roman"/>
        </w:rPr>
        <w:t xml:space="preserve"> that was </w:t>
      </w:r>
      <w:proofErr w:type="spellStart"/>
      <w:r w:rsidRPr="004773E0">
        <w:rPr>
          <w:rFonts w:ascii="Times New Roman" w:hAnsi="Times New Roman" w:cs="Times New Roman"/>
        </w:rPr>
        <w:t>analysed</w:t>
      </w:r>
      <w:proofErr w:type="spellEnd"/>
      <w:r w:rsidRPr="004773E0">
        <w:rPr>
          <w:rFonts w:ascii="Times New Roman" w:hAnsi="Times New Roman" w:cs="Times New Roman"/>
        </w:rPr>
        <w:t xml:space="preserve"> via the same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package </w:t>
      </w:r>
      <w:r w:rsidR="00471963">
        <w:rPr>
          <w:rFonts w:ascii="Times New Roman" w:hAnsi="Times New Roman" w:cs="Times New Roman"/>
        </w:rPr>
        <w:fldChar w:fldCharType="begin"/>
      </w:r>
      <w:r w:rsidR="00471963">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71963">
        <w:rPr>
          <w:rFonts w:ascii="Times New Roman" w:hAnsi="Times New Roman" w:cs="Times New Roman"/>
        </w:rPr>
        <w:fldChar w:fldCharType="separate"/>
      </w:r>
      <w:r w:rsidR="00471963">
        <w:rPr>
          <w:rFonts w:ascii="Times New Roman" w:hAnsi="Times New Roman" w:cs="Times New Roman"/>
          <w:noProof/>
        </w:rPr>
        <w:t>(Fisher et al. 2020)</w:t>
      </w:r>
      <w:r w:rsidR="00471963">
        <w:rPr>
          <w:rFonts w:ascii="Times New Roman" w:hAnsi="Times New Roman" w:cs="Times New Roman"/>
        </w:rPr>
        <w:fldChar w:fldCharType="end"/>
      </w:r>
      <w:r w:rsidRPr="004773E0">
        <w:rPr>
          <w:rFonts w:ascii="Times New Roman" w:hAnsi="Times New Roman" w:cs="Times New Roman"/>
        </w:rPr>
        <w:t xml:space="preserve"> as used in the simulation study. These data examined the response of eight tropical marine species to the water accommodated fraction of gas condensate from the Ichthys and Prelude gas fields off the tropical </w:t>
      </w:r>
      <w:r w:rsidR="0040585B" w:rsidRPr="004773E0">
        <w:rPr>
          <w:rFonts w:ascii="Times New Roman" w:hAnsi="Times New Roman" w:cs="Times New Roman"/>
        </w:rPr>
        <w:t>northwest</w:t>
      </w:r>
      <w:r w:rsidRPr="004773E0">
        <w:rPr>
          <w:rFonts w:ascii="Times New Roman" w:hAnsi="Times New Roman" w:cs="Times New Roman"/>
        </w:rPr>
        <w:t xml:space="preserve"> coast of Australia. The main aim of the original study was to build an SSD following the standard guideline methods </w:t>
      </w:r>
      <w:r w:rsidR="007C489B">
        <w:rPr>
          <w:rFonts w:ascii="Times New Roman" w:hAnsi="Times New Roman" w:cs="Times New Roman"/>
        </w:rPr>
        <w:fldChar w:fldCharType="begin">
          <w:fldData xml:space="preserve">PEVuZE5vdGU+PENpdGU+PEF1dGhvcj5XYXJuZTwvQXV0aG9yPjxZZWFyPjIwMTU8L1llYXI+PFJl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</w:fldData>
        </w:fldChar>
      </w:r>
      <w:r w:rsidR="007C489B">
        <w:rPr>
          <w:rFonts w:ascii="Times New Roman" w:hAnsi="Times New Roman" w:cs="Times New Roman"/>
        </w:rPr>
        <w:instrText xml:space="preserve"> ADDIN EN.CITE </w:instrText>
      </w:r>
      <w:r w:rsidR="007C489B">
        <w:rPr>
          <w:rFonts w:ascii="Times New Roman" w:hAnsi="Times New Roman" w:cs="Times New Roman"/>
        </w:rPr>
        <w:fldChar w:fldCharType="begin">
          <w:fldData xml:space="preserve">PEVuZE5vdGU+PENpdGU+PEF1dGhvcj5XYXJuZTwvQXV0aG9yPjxZZWFyPjIwMTU8L1llYXI+PFJl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</w:fldData>
        </w:fldChar>
      </w:r>
      <w:r w:rsidR="007C489B">
        <w:rPr>
          <w:rFonts w:ascii="Times New Roman" w:hAnsi="Times New Roman" w:cs="Times New Roman"/>
        </w:rPr>
        <w:instrText xml:space="preserve"> ADDIN EN.CITE.DATA </w:instrText>
      </w:r>
      <w:r w:rsidR="007C489B">
        <w:rPr>
          <w:rFonts w:ascii="Times New Roman" w:hAnsi="Times New Roman" w:cs="Times New Roman"/>
        </w:rPr>
      </w:r>
      <w:r w:rsidR="007C489B">
        <w:rPr>
          <w:rFonts w:ascii="Times New Roman" w:hAnsi="Times New Roman" w:cs="Times New Roman"/>
        </w:rPr>
        <w:fldChar w:fldCharType="end"/>
      </w:r>
      <w:r w:rsidR="007C489B">
        <w:rPr>
          <w:rFonts w:ascii="Times New Roman" w:hAnsi="Times New Roman" w:cs="Times New Roman"/>
        </w:rPr>
        <w:fldChar w:fldCharType="separate"/>
      </w:r>
      <w:r w:rsidR="007C489B">
        <w:rPr>
          <w:rFonts w:ascii="Times New Roman" w:hAnsi="Times New Roman" w:cs="Times New Roman"/>
          <w:noProof/>
        </w:rPr>
        <w:t>(Warne et al. 2015; Warne et al. 2018)</w:t>
      </w:r>
      <w:r w:rsidR="007C489B">
        <w:rPr>
          <w:rFonts w:ascii="Times New Roman" w:hAnsi="Times New Roman" w:cs="Times New Roman"/>
        </w:rPr>
        <w:fldChar w:fldCharType="end"/>
      </w:r>
      <w:r w:rsidRPr="004773E0">
        <w:rPr>
          <w:rFonts w:ascii="Times New Roman" w:hAnsi="Times New Roman" w:cs="Times New Roman"/>
        </w:rPr>
        <w:t xml:space="preserve"> to validate mixture toxicity modelling for petroleum hydrocarbons. Here we focus on the underlying CR curves and use these to explore issues with fitting NEC models to real data, as well as how the NSEC toxicity estimate performs in practice. The original data considered eight different species. However, three of these did not show a complete response at the highest concentration examined (</w:t>
      </w:r>
      <w:r w:rsidRPr="004773E0">
        <w:rPr>
          <w:rFonts w:ascii="Times New Roman" w:hAnsi="Times New Roman" w:cs="Times New Roman"/>
          <w:i/>
          <w:iCs/>
        </w:rPr>
        <w:t>A. muricata</w:t>
      </w:r>
      <w:r w:rsidRPr="004773E0">
        <w:rPr>
          <w:rFonts w:ascii="Times New Roman" w:hAnsi="Times New Roman" w:cs="Times New Roman"/>
        </w:rPr>
        <w:t xml:space="preserve">, </w:t>
      </w:r>
      <w:r w:rsidRPr="004773E0">
        <w:rPr>
          <w:rFonts w:ascii="Times New Roman" w:hAnsi="Times New Roman" w:cs="Times New Roman"/>
          <w:i/>
          <w:iCs/>
        </w:rPr>
        <w:t xml:space="preserve">P. </w:t>
      </w:r>
      <w:proofErr w:type="spellStart"/>
      <w:r w:rsidRPr="004773E0">
        <w:rPr>
          <w:rFonts w:ascii="Times New Roman" w:hAnsi="Times New Roman" w:cs="Times New Roman"/>
          <w:i/>
          <w:iCs/>
        </w:rPr>
        <w:t>foliascens</w:t>
      </w:r>
      <w:proofErr w:type="spellEnd"/>
      <w:r w:rsidRPr="004773E0">
        <w:rPr>
          <w:rFonts w:ascii="Times New Roman" w:hAnsi="Times New Roman" w:cs="Times New Roman"/>
        </w:rPr>
        <w:t xml:space="preserve">, and </w:t>
      </w:r>
      <w:proofErr w:type="spellStart"/>
      <w:r w:rsidRPr="004773E0">
        <w:rPr>
          <w:rFonts w:ascii="Times New Roman" w:hAnsi="Times New Roman" w:cs="Times New Roman"/>
          <w:i/>
          <w:iCs/>
        </w:rPr>
        <w:t>Rhodomonas</w:t>
      </w:r>
      <w:proofErr w:type="spellEnd"/>
      <w:r w:rsidRPr="004773E0">
        <w:rPr>
          <w:rFonts w:ascii="Times New Roman" w:hAnsi="Times New Roman" w:cs="Times New Roman"/>
          <w:i/>
          <w:iCs/>
        </w:rPr>
        <w:t xml:space="preserve"> salina</w:t>
      </w:r>
      <w:r w:rsidRPr="004773E0">
        <w:rPr>
          <w:rFonts w:ascii="Times New Roman" w:hAnsi="Times New Roman" w:cs="Times New Roman"/>
        </w:rPr>
        <w:t xml:space="preserve">), and </w:t>
      </w:r>
      <w:r w:rsidR="0040585B" w:rsidRPr="004773E0">
        <w:rPr>
          <w:rFonts w:ascii="Times New Roman" w:hAnsi="Times New Roman" w:cs="Times New Roman"/>
        </w:rPr>
        <w:t>fourth exhibited evidence</w:t>
      </w:r>
      <w:r w:rsidRPr="004773E0">
        <w:rPr>
          <w:rFonts w:ascii="Times New Roman" w:hAnsi="Times New Roman" w:cs="Times New Roman"/>
        </w:rPr>
        <w:t xml:space="preserve"> of hormesis (</w:t>
      </w:r>
      <w:proofErr w:type="spellStart"/>
      <w:r w:rsidRPr="004773E0">
        <w:rPr>
          <w:rFonts w:ascii="Times New Roman" w:hAnsi="Times New Roman" w:cs="Times New Roman"/>
          <w:i/>
          <w:iCs/>
        </w:rPr>
        <w:t>Cladocopium</w:t>
      </w:r>
      <w:proofErr w:type="spellEnd"/>
      <w:r w:rsidRPr="004773E0">
        <w:rPr>
          <w:rFonts w:ascii="Times New Roman" w:hAnsi="Times New Roman" w:cs="Times New Roman"/>
          <w:i/>
          <w:iCs/>
        </w:rPr>
        <w:t xml:space="preserve"> </w:t>
      </w:r>
      <w:proofErr w:type="spellStart"/>
      <w:r w:rsidRPr="004773E0">
        <w:rPr>
          <w:rFonts w:ascii="Times New Roman" w:hAnsi="Times New Roman" w:cs="Times New Roman"/>
          <w:i/>
          <w:iCs/>
        </w:rPr>
        <w:t>goreaui</w:t>
      </w:r>
      <w:proofErr w:type="spellEnd"/>
      <w:r w:rsidRPr="004773E0">
        <w:rPr>
          <w:rFonts w:ascii="Times New Roman" w:hAnsi="Times New Roman" w:cs="Times New Roman"/>
        </w:rPr>
        <w:t>). For simplicity, these four species were excluded here, leaving the remaining four species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millepora</w:t>
      </w:r>
      <w:proofErr w:type="spellEnd"/>
      <w:r w:rsidRPr="004773E0">
        <w:rPr>
          <w:rFonts w:ascii="Times New Roman" w:hAnsi="Times New Roman" w:cs="Times New Roman"/>
        </w:rPr>
        <w:t xml:space="preserve">, </w:t>
      </w:r>
      <w:r w:rsidRPr="004773E0">
        <w:rPr>
          <w:rFonts w:ascii="Times New Roman" w:hAnsi="Times New Roman" w:cs="Times New Roman"/>
          <w:i/>
          <w:iCs/>
        </w:rPr>
        <w:t xml:space="preserve">S. </w:t>
      </w:r>
      <w:proofErr w:type="spellStart"/>
      <w:r w:rsidRPr="004773E0">
        <w:rPr>
          <w:rFonts w:ascii="Times New Roman" w:hAnsi="Times New Roman" w:cs="Times New Roman"/>
          <w:i/>
          <w:iCs/>
        </w:rPr>
        <w:t>variolaris</w:t>
      </w:r>
      <w:proofErr w:type="spellEnd"/>
      <w:r w:rsidRPr="004773E0">
        <w:rPr>
          <w:rFonts w:ascii="Times New Roman" w:hAnsi="Times New Roman" w:cs="Times New Roman"/>
        </w:rPr>
        <w:t xml:space="preserve">, </w:t>
      </w:r>
      <w:r w:rsidRPr="004773E0">
        <w:rPr>
          <w:rFonts w:ascii="Times New Roman" w:hAnsi="Times New Roman" w:cs="Times New Roman"/>
          <w:i/>
          <w:iCs/>
        </w:rPr>
        <w:t xml:space="preserve">N. </w:t>
      </w:r>
      <w:proofErr w:type="spellStart"/>
      <w:r w:rsidRPr="004773E0">
        <w:rPr>
          <w:rFonts w:ascii="Times New Roman" w:hAnsi="Times New Roman" w:cs="Times New Roman"/>
          <w:i/>
          <w:iCs/>
        </w:rPr>
        <w:t>dorsatus</w:t>
      </w:r>
      <w:proofErr w:type="spellEnd"/>
      <w:r w:rsidRPr="004773E0">
        <w:rPr>
          <w:rFonts w:ascii="Times New Roman" w:hAnsi="Times New Roman" w:cs="Times New Roman"/>
        </w:rPr>
        <w:t xml:space="preserve"> and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amphitrite</w:t>
      </w:r>
      <w:proofErr w:type="spellEnd"/>
      <w:r w:rsidRPr="004773E0">
        <w:rPr>
          <w:rFonts w:ascii="Times New Roman" w:hAnsi="Times New Roman" w:cs="Times New Roman"/>
        </w:rPr>
        <w:t>) to be used in our case study assessment.</w:t>
      </w:r>
    </w:p>
    <w:p w14:paraId="6736D00A" w14:textId="6200E9E8"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Substantial details regarding the collection of these data including the experimental conditions and a description of each assay are described in the original study</w:t>
      </w:r>
      <w:r w:rsidR="007C489B">
        <w:rPr>
          <w:rFonts w:ascii="Times New Roman" w:hAnsi="Times New Roman" w:cs="Times New Roman"/>
        </w:rPr>
        <w:t xml:space="preserve"> </w:t>
      </w:r>
      <w:r w:rsidR="007C489B">
        <w:rPr>
          <w:rFonts w:ascii="Times New Roman" w:hAnsi="Times New Roman" w:cs="Times New Roman"/>
        </w:rPr>
        <w:fldChar w:fldCharType="begin"/>
      </w:r>
      <w:r w:rsidR="007C489B">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7C489B">
        <w:rPr>
          <w:rFonts w:ascii="Times New Roman" w:hAnsi="Times New Roman" w:cs="Times New Roman"/>
        </w:rPr>
        <w:fldChar w:fldCharType="separate"/>
      </w:r>
      <w:r w:rsidR="007C489B">
        <w:rPr>
          <w:rFonts w:ascii="Times New Roman" w:hAnsi="Times New Roman" w:cs="Times New Roman"/>
          <w:noProof/>
        </w:rPr>
        <w:t>(Negri et al. 2021)</w:t>
      </w:r>
      <w:r w:rsidR="007C489B">
        <w:rPr>
          <w:rFonts w:ascii="Times New Roman" w:hAnsi="Times New Roman" w:cs="Times New Roman"/>
        </w:rPr>
        <w:fldChar w:fldCharType="end"/>
      </w:r>
      <w:r w:rsidRPr="004773E0">
        <w:rPr>
          <w:rFonts w:ascii="Times New Roman" w:hAnsi="Times New Roman" w:cs="Times New Roman"/>
        </w:rPr>
        <w:t xml:space="preserve"> and the </w:t>
      </w:r>
      <w:r w:rsidRPr="004773E0">
        <w:rPr>
          <w:rFonts w:ascii="Times New Roman" w:hAnsi="Times New Roman" w:cs="Times New Roman"/>
        </w:rPr>
        <w:lastRenderedPageBreak/>
        <w:t xml:space="preserve">extensive supplementary files </w:t>
      </w:r>
      <w:hyperlink r:id="rId21">
        <w:r w:rsidRPr="004773E0">
          <w:rPr>
            <w:rStyle w:val="Hyperlink"/>
            <w:rFonts w:ascii="Times New Roman" w:hAnsi="Times New Roman" w:cs="Times New Roman"/>
            <w:color w:val="auto"/>
          </w:rPr>
          <w:t>https://ars.els-cdn.com/content/image/1-s2.0-S0025326X21009334-mmc1.pdf</w:t>
        </w:r>
      </w:hyperlink>
      <w:r w:rsidRPr="004773E0">
        <w:rPr>
          <w:rFonts w:ascii="Times New Roman" w:hAnsi="Times New Roman" w:cs="Times New Roman"/>
        </w:rPr>
        <w:t>. Response data for assays based on a decline in the percentage of larvae successfully completing metamorphosis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millepora</w:t>
      </w:r>
      <w:proofErr w:type="spellEnd"/>
      <w:r w:rsidRPr="004773E0">
        <w:rPr>
          <w:rFonts w:ascii="Times New Roman" w:hAnsi="Times New Roman" w:cs="Times New Roman"/>
        </w:rPr>
        <w:t xml:space="preserve"> and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amphitrite</w:t>
      </w:r>
      <w:proofErr w:type="spellEnd"/>
      <w:r w:rsidRPr="004773E0">
        <w:rPr>
          <w:rFonts w:ascii="Times New Roman" w:hAnsi="Times New Roman" w:cs="Times New Roman"/>
        </w:rPr>
        <w:t>) or fertilization success (</w:t>
      </w:r>
      <w:r w:rsidRPr="004773E0">
        <w:rPr>
          <w:rFonts w:ascii="Times New Roman" w:hAnsi="Times New Roman" w:cs="Times New Roman"/>
          <w:i/>
          <w:iCs/>
        </w:rPr>
        <w:t xml:space="preserve">S. </w:t>
      </w:r>
      <w:proofErr w:type="spellStart"/>
      <w:r w:rsidRPr="004773E0">
        <w:rPr>
          <w:rFonts w:ascii="Times New Roman" w:hAnsi="Times New Roman" w:cs="Times New Roman"/>
          <w:i/>
          <w:iCs/>
        </w:rPr>
        <w:t>variolaris</w:t>
      </w:r>
      <w:proofErr w:type="spellEnd"/>
      <w:r w:rsidRPr="004773E0">
        <w:rPr>
          <w:rFonts w:ascii="Times New Roman" w:hAnsi="Times New Roman" w:cs="Times New Roman"/>
        </w:rPr>
        <w:t xml:space="preserve">) were initially modelled using a binomial distribution. However, in all cases, these initial models were over dispersed. Instead, these were converted to a proportion and the data modelled as a beta distribution. Response data for assays based on specific growth rate were </w:t>
      </w:r>
      <w:proofErr w:type="spellStart"/>
      <w:r w:rsidRPr="004773E0">
        <w:rPr>
          <w:rFonts w:ascii="Times New Roman" w:hAnsi="Times New Roman" w:cs="Times New Roman"/>
        </w:rPr>
        <w:t>normalised</w:t>
      </w:r>
      <w:proofErr w:type="spellEnd"/>
      <w:r w:rsidRPr="004773E0">
        <w:rPr>
          <w:rFonts w:ascii="Times New Roman" w:hAnsi="Times New Roman" w:cs="Times New Roman"/>
        </w:rPr>
        <w:t xml:space="preserve"> if values exceeded one (</w:t>
      </w:r>
      <w:r w:rsidRPr="004773E0">
        <w:rPr>
          <w:rFonts w:ascii="Times New Roman" w:hAnsi="Times New Roman" w:cs="Times New Roman"/>
          <w:i/>
          <w:iCs/>
        </w:rPr>
        <w:t xml:space="preserve">N. </w:t>
      </w:r>
      <w:proofErr w:type="spellStart"/>
      <w:r w:rsidRPr="004773E0">
        <w:rPr>
          <w:rFonts w:ascii="Times New Roman" w:hAnsi="Times New Roman" w:cs="Times New Roman"/>
          <w:i/>
          <w:iCs/>
        </w:rPr>
        <w:t>dorsatus</w:t>
      </w:r>
      <w:proofErr w:type="spellEnd"/>
      <w:r w:rsidRPr="004773E0">
        <w:rPr>
          <w:rFonts w:ascii="Times New Roman" w:hAnsi="Times New Roman" w:cs="Times New Roman"/>
        </w:rPr>
        <w:t>) by dividing by the maximum observed value (to reflect proportional decline) and then also modelled using a beta distribution. Concentration data were modelled on a log scale, as this was the natural scaling evident in the placement of treatments across the concentration range considered.</w:t>
      </w:r>
    </w:p>
    <w:p w14:paraId="3CD80BF0" w14:textId="56F58375"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NECs and EC10s were estimated from CR curves generated in the R package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 xml:space="preserve">This package uses a model averaging approach based on deviance information criterion (DIC) weighted averaged predictions across a potential candidate model set composed of a range of functional NEC models adapted from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including models two NEC models (NEC3param, NEC4param) and a range of commonly used sigmoidal models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models; ECx4param, </w:t>
      </w:r>
      <w:proofErr w:type="spellStart"/>
      <w:r w:rsidRPr="004773E0">
        <w:rPr>
          <w:rFonts w:ascii="Times New Roman" w:hAnsi="Times New Roman" w:cs="Times New Roman"/>
        </w:rPr>
        <w:t>ECxExp</w:t>
      </w:r>
      <w:proofErr w:type="spellEnd"/>
      <w:r w:rsidRPr="004773E0">
        <w:rPr>
          <w:rFonts w:ascii="Times New Roman" w:hAnsi="Times New Roman" w:cs="Times New Roman"/>
        </w:rPr>
        <w:t xml:space="preserve">, </w:t>
      </w:r>
      <w:proofErr w:type="spellStart"/>
      <w:r w:rsidRPr="004773E0">
        <w:rPr>
          <w:rFonts w:ascii="Times New Roman" w:hAnsi="Times New Roman" w:cs="Times New Roman"/>
        </w:rPr>
        <w:t>ECxSigmoidal</w:t>
      </w:r>
      <w:proofErr w:type="spellEnd"/>
      <w:r w:rsidRPr="004773E0">
        <w:rPr>
          <w:rFonts w:ascii="Times New Roman" w:hAnsi="Times New Roman" w:cs="Times New Roman"/>
        </w:rPr>
        <w:t>, ECxWeibull1 and ECxWeibull2, see Fisher et al. (2020) and the supplementary information for more details, including model formula). In all cases, chain mixing was assessed visually, and where models showed poor mixing, they were excluded from model averaged estimates of toxicity estimates. Only models with NEC as a specific parameter were used to obtain a DIC weighted model averaged estimate of NEC (</w:t>
      </w:r>
      <w:proofErr w:type="gramStart"/>
      <w:r w:rsidRPr="004773E0">
        <w:rPr>
          <w:rFonts w:ascii="Times New Roman" w:hAnsi="Times New Roman" w:cs="Times New Roman"/>
        </w:rPr>
        <w:t>i.e.</w:t>
      </w:r>
      <w:proofErr w:type="gramEnd"/>
      <w:r w:rsidRPr="004773E0">
        <w:rPr>
          <w:rFonts w:ascii="Times New Roman" w:hAnsi="Times New Roman" w:cs="Times New Roman"/>
        </w:rPr>
        <w:t xml:space="preserve"> both models with the prefix NEC). Estimates of 10% effect (EC10) and NSEC were calculated using DIC weighted model averaged estimates obtained from all successfully fitted models (both models with a prefix NEC and models with the prefix </w:t>
      </w:r>
      <w:proofErr w:type="spellStart"/>
      <w:r w:rsidRPr="004773E0">
        <w:rPr>
          <w:rFonts w:ascii="Times New Roman" w:hAnsi="Times New Roman" w:cs="Times New Roman"/>
        </w:rPr>
        <w:t>ECx</w:t>
      </w:r>
      <w:proofErr w:type="spellEnd"/>
      <w:r w:rsidRPr="004773E0">
        <w:rPr>
          <w:rFonts w:ascii="Times New Roman" w:hAnsi="Times New Roman" w:cs="Times New Roman"/>
        </w:rPr>
        <w:t>, see</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Pr="004773E0">
        <w:rPr>
          <w:rFonts w:ascii="Times New Roman" w:hAnsi="Times New Roman" w:cs="Times New Roman"/>
        </w:rPr>
        <w:t>).</w:t>
      </w:r>
    </w:p>
    <w:p w14:paraId="474EDD24" w14:textId="56C62030"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The highest weighting model varied across the four species examined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xml:space="preserve">). For </w:t>
      </w:r>
      <w:r w:rsidRPr="004773E0">
        <w:rPr>
          <w:rFonts w:ascii="Times New Roman" w:hAnsi="Times New Roman" w:cs="Times New Roman"/>
          <w:i/>
          <w:iCs/>
        </w:rPr>
        <w:t xml:space="preserve">A. </w:t>
      </w:r>
      <w:proofErr w:type="spellStart"/>
      <w:r w:rsidRPr="004773E0">
        <w:rPr>
          <w:rFonts w:ascii="Times New Roman" w:hAnsi="Times New Roman" w:cs="Times New Roman"/>
          <w:i/>
          <w:iCs/>
        </w:rPr>
        <w:t>amphitrite</w:t>
      </w:r>
      <w:proofErr w:type="spellEnd"/>
      <w:r w:rsidRPr="004773E0">
        <w:rPr>
          <w:rFonts w:ascii="Times New Roman" w:hAnsi="Times New Roman" w:cs="Times New Roman"/>
        </w:rPr>
        <w:t xml:space="preserve"> there was strong weight for a single model – which was the original NEC 3-parameter model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Pr="004773E0">
        <w:rPr>
          <w:rFonts w:ascii="Times New Roman" w:hAnsi="Times New Roman" w:cs="Times New Roman"/>
        </w:rPr>
        <w:t xml:space="preserve">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For this species the model average based on “all” models was largely identical to the NEC model set, and the estimated values for the NEC, EC10 and NSEC were all very similar (with NEC marginally lower than the other two estimates), although the confidence bands for the NEC were substantially narrower than for the other two toxicity estimates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For the other three species there was substantial support for more than one model, and this generally included support for one of the “NEC” model types, as well as a smooth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model type (see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xml:space="preserve">). For </w:t>
      </w:r>
      <w:r w:rsidRPr="004773E0">
        <w:rPr>
          <w:rFonts w:ascii="Times New Roman" w:hAnsi="Times New Roman" w:cs="Times New Roman"/>
          <w:i/>
          <w:iCs/>
        </w:rPr>
        <w:t xml:space="preserve">N. </w:t>
      </w:r>
      <w:proofErr w:type="spellStart"/>
      <w:r w:rsidRPr="004773E0">
        <w:rPr>
          <w:rFonts w:ascii="Times New Roman" w:hAnsi="Times New Roman" w:cs="Times New Roman"/>
          <w:i/>
          <w:iCs/>
        </w:rPr>
        <w:t>dorsatus</w:t>
      </w:r>
      <w:proofErr w:type="spellEnd"/>
      <w:r w:rsidRPr="004773E0">
        <w:rPr>
          <w:rFonts w:ascii="Times New Roman" w:hAnsi="Times New Roman" w:cs="Times New Roman"/>
        </w:rPr>
        <w:t>, the EC10 estimate is nearly identical to the estimated NEC (blue vertical line overlaps the red vertical line), with the estimated NSEC corresponding to the lowest bound of the NEC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 For the remaining two species the NEC estimate was definitively higher than the estimated EC10, and the NSEC estimate was lower than either the NEC or EC10 (</w:t>
      </w:r>
      <w:r w:rsidR="00BC76E0">
        <w:rPr>
          <w:rFonts w:ascii="Times New Roman" w:hAnsi="Times New Roman" w:cs="Times New Roman"/>
        </w:rPr>
        <w:fldChar w:fldCharType="begin"/>
      </w:r>
      <w:r w:rsidR="00BC76E0">
        <w:rPr>
          <w:rFonts w:ascii="Times New Roman" w:hAnsi="Times New Roman" w:cs="Times New Roman"/>
        </w:rPr>
        <w:instrText xml:space="preserve"> REF _Ref129349915 \h </w:instrText>
      </w:r>
      <w:r w:rsidR="00BC76E0">
        <w:rPr>
          <w:rFonts w:ascii="Times New Roman" w:hAnsi="Times New Roman" w:cs="Times New Roman"/>
        </w:rPr>
      </w:r>
      <w:r w:rsidR="00BC76E0">
        <w:rPr>
          <w:rFonts w:ascii="Times New Roman" w:hAnsi="Times New Roman" w:cs="Times New Roman"/>
        </w:rPr>
        <w:fldChar w:fldCharType="separate"/>
      </w:r>
      <w:r w:rsidR="00BC76E0">
        <w:t xml:space="preserve">Figure </w:t>
      </w:r>
      <w:r w:rsidR="00BC76E0">
        <w:rPr>
          <w:noProof/>
        </w:rPr>
        <w:t>6</w:t>
      </w:r>
      <w:r w:rsidR="00BC76E0">
        <w:rPr>
          <w:rFonts w:ascii="Times New Roman" w:hAnsi="Times New Roman" w:cs="Times New Roman"/>
        </w:rPr>
        <w:fldChar w:fldCharType="end"/>
      </w:r>
      <w:r w:rsidRPr="004773E0">
        <w:rPr>
          <w:rFonts w:ascii="Times New Roman" w:hAnsi="Times New Roman" w:cs="Times New Roman"/>
        </w:rPr>
        <w:t>).</w:t>
      </w:r>
    </w:p>
    <w:p w14:paraId="37867795" w14:textId="77777777" w:rsidR="005A11B1" w:rsidRPr="004773E0" w:rsidRDefault="005A11B1" w:rsidP="005A11B1">
      <w:pPr>
        <w:rPr>
          <w:rFonts w:ascii="Times New Roman" w:hAnsi="Times New Roman" w:cs="Times New Roman"/>
        </w:rPr>
      </w:pPr>
      <w:r w:rsidRPr="004773E0">
        <w:rPr>
          <w:rFonts w:ascii="Times New Roman" w:hAnsi="Times New Roman" w:cs="Times New Roman"/>
          <w:noProof/>
        </w:rPr>
        <w:lastRenderedPageBreak/>
        <w:drawing>
          <wp:inline distT="0" distB="0" distL="0" distR="0" wp14:anchorId="5404FEE2" wp14:editId="4D1A10B2">
            <wp:extent cx="5025358" cy="4064276"/>
            <wp:effectExtent l="0" t="0" r="4445" b="0"/>
            <wp:docPr id="52" name="Picture" descr="Figure 7: Concentration response relationships for the effects of 40% weathered Ichthys condensate WAF on four tropical marine species. Measured time-weighted average concentrations are expressed as Total Aromatic Hydrocarbons (TAH) on a log scale. Solid black curves are model-averaged Bayesian non-linear beta model fits with 95% credible intervals indicated by dashed lines. Darkgrey curves show the quivalent model-averaged fits using only NEC models. Binomial response data are the proportion of successes (A. millepora, and S. variolaris); growth rate response data taking values &gt;1 are normalised relative to the maximum value (N. dorsatus); and growth rate response data taking values &lt;1 are modelled on the original scale (A. amphitrite). The vertical red, blue and black lines indicate the estimated NEC, EC10 and NSEC values respectively, each with 95% confidence intervals (dashed lines based on posterior predictions)."/>
            <wp:cNvGraphicFramePr/>
            <a:graphic xmlns:a="http://schemas.openxmlformats.org/drawingml/2006/main">
              <a:graphicData uri="http://schemas.openxmlformats.org/drawingml/2006/picture">
                <pic:pic xmlns:pic="http://schemas.openxmlformats.org/drawingml/2006/picture">
                  <pic:nvPicPr>
                    <pic:cNvPr id="53" name="Picture" descr="NSEC_with_frequentist_files/figure-docx/plot-CRs-1.png"/>
                    <pic:cNvPicPr>
                      <a:picLocks noChangeAspect="1" noChangeArrowheads="1"/>
                    </pic:cNvPicPr>
                  </pic:nvPicPr>
                  <pic:blipFill rotWithShape="1">
                    <a:blip r:embed="rId22"/>
                    <a:srcRect t="2068" b="7434"/>
                    <a:stretch/>
                  </pic:blipFill>
                  <pic:spPr bwMode="auto">
                    <a:xfrm>
                      <a:off x="0" y="0"/>
                      <a:ext cx="5033124" cy="4070557"/>
                    </a:xfrm>
                    <a:prstGeom prst="rect">
                      <a:avLst/>
                    </a:prstGeom>
                    <a:noFill/>
                    <a:ln>
                      <a:noFill/>
                    </a:ln>
                    <a:extLst>
                      <a:ext uri="{53640926-AAD7-44D8-BBD7-CCE9431645EC}">
                        <a14:shadowObscured xmlns:a14="http://schemas.microsoft.com/office/drawing/2010/main"/>
                      </a:ext>
                    </a:extLst>
                  </pic:spPr>
                </pic:pic>
              </a:graphicData>
            </a:graphic>
          </wp:inline>
        </w:drawing>
      </w:r>
    </w:p>
    <w:p w14:paraId="3CA6703D" w14:textId="60576A97" w:rsidR="005A11B1" w:rsidRPr="004773E0" w:rsidRDefault="00BC76E0" w:rsidP="00BC76E0">
      <w:pPr>
        <w:pStyle w:val="Caption"/>
        <w:rPr>
          <w:rFonts w:ascii="Times New Roman" w:hAnsi="Times New Roman" w:cs="Times New Roman"/>
        </w:rPr>
      </w:pPr>
      <w:bookmarkStart w:id="13" w:name="_Ref129349915"/>
      <w:r>
        <w:t xml:space="preserve">Figure </w:t>
      </w:r>
      <w:r>
        <w:fldChar w:fldCharType="begin"/>
      </w:r>
      <w:r>
        <w:instrText xml:space="preserve"> SEQ Figure \* ARABIC </w:instrText>
      </w:r>
      <w:r>
        <w:fldChar w:fldCharType="separate"/>
      </w:r>
      <w:r>
        <w:rPr>
          <w:noProof/>
        </w:rPr>
        <w:t>6</w:t>
      </w:r>
      <w:r>
        <w:fldChar w:fldCharType="end"/>
      </w:r>
      <w:bookmarkEnd w:id="13"/>
      <w:r>
        <w:t xml:space="preserve">. </w:t>
      </w:r>
      <w:r w:rsidR="005A11B1" w:rsidRPr="004773E0">
        <w:rPr>
          <w:rFonts w:ascii="Times New Roman" w:hAnsi="Times New Roman" w:cs="Times New Roman"/>
        </w:rPr>
        <w:t xml:space="preserve">Concentration response relationships for the effects of 40% weathered Ichthys condensate WAF on four tropical marine species. Measured time-weighted average concentrations are expressed as Total Aromatic Hydrocarbons (TAH) on a log scale. Solid black curves are model-averaged Bayesian non-linear beta model fits with 95% credible intervals indicated by dashed lines. </w:t>
      </w:r>
      <w:proofErr w:type="spellStart"/>
      <w:r w:rsidR="005A11B1" w:rsidRPr="004773E0">
        <w:rPr>
          <w:rFonts w:ascii="Times New Roman" w:hAnsi="Times New Roman" w:cs="Times New Roman"/>
        </w:rPr>
        <w:t>Darkgrey</w:t>
      </w:r>
      <w:proofErr w:type="spellEnd"/>
      <w:r w:rsidR="005A11B1" w:rsidRPr="004773E0">
        <w:rPr>
          <w:rFonts w:ascii="Times New Roman" w:hAnsi="Times New Roman" w:cs="Times New Roman"/>
        </w:rPr>
        <w:t xml:space="preserve"> curves show the </w:t>
      </w:r>
      <w:proofErr w:type="spellStart"/>
      <w:r w:rsidR="005A11B1" w:rsidRPr="004773E0">
        <w:rPr>
          <w:rFonts w:ascii="Times New Roman" w:hAnsi="Times New Roman" w:cs="Times New Roman"/>
        </w:rPr>
        <w:t>quivalent</w:t>
      </w:r>
      <w:proofErr w:type="spellEnd"/>
      <w:r w:rsidR="005A11B1" w:rsidRPr="004773E0">
        <w:rPr>
          <w:rFonts w:ascii="Times New Roman" w:hAnsi="Times New Roman" w:cs="Times New Roman"/>
        </w:rPr>
        <w:t xml:space="preserve"> model-averaged fits using only NEC models. Binomial response data are the proportion of successes (A. </w:t>
      </w:r>
      <w:proofErr w:type="spellStart"/>
      <w:r w:rsidR="005A11B1" w:rsidRPr="004773E0">
        <w:rPr>
          <w:rFonts w:ascii="Times New Roman" w:hAnsi="Times New Roman" w:cs="Times New Roman"/>
        </w:rPr>
        <w:t>millepora</w:t>
      </w:r>
      <w:proofErr w:type="spellEnd"/>
      <w:r w:rsidR="005A11B1" w:rsidRPr="004773E0">
        <w:rPr>
          <w:rFonts w:ascii="Times New Roman" w:hAnsi="Times New Roman" w:cs="Times New Roman"/>
        </w:rPr>
        <w:t xml:space="preserve">, and S. </w:t>
      </w:r>
      <w:proofErr w:type="spellStart"/>
      <w:r w:rsidR="005A11B1" w:rsidRPr="004773E0">
        <w:rPr>
          <w:rFonts w:ascii="Times New Roman" w:hAnsi="Times New Roman" w:cs="Times New Roman"/>
        </w:rPr>
        <w:t>variolaris</w:t>
      </w:r>
      <w:proofErr w:type="spellEnd"/>
      <w:r w:rsidR="005A11B1" w:rsidRPr="004773E0">
        <w:rPr>
          <w:rFonts w:ascii="Times New Roman" w:hAnsi="Times New Roman" w:cs="Times New Roman"/>
        </w:rPr>
        <w:t xml:space="preserve">); growth rate response data taking values &gt;1 </w:t>
      </w:r>
      <w:proofErr w:type="gramStart"/>
      <w:r w:rsidR="005A11B1" w:rsidRPr="004773E0">
        <w:rPr>
          <w:rFonts w:ascii="Times New Roman" w:hAnsi="Times New Roman" w:cs="Times New Roman"/>
        </w:rPr>
        <w:t>are</w:t>
      </w:r>
      <w:proofErr w:type="gramEnd"/>
      <w:r w:rsidR="005A11B1" w:rsidRPr="004773E0">
        <w:rPr>
          <w:rFonts w:ascii="Times New Roman" w:hAnsi="Times New Roman" w:cs="Times New Roman"/>
        </w:rPr>
        <w:t xml:space="preserve"> </w:t>
      </w:r>
      <w:proofErr w:type="spellStart"/>
      <w:r w:rsidR="005A11B1" w:rsidRPr="004773E0">
        <w:rPr>
          <w:rFonts w:ascii="Times New Roman" w:hAnsi="Times New Roman" w:cs="Times New Roman"/>
        </w:rPr>
        <w:t>normalised</w:t>
      </w:r>
      <w:proofErr w:type="spellEnd"/>
      <w:r w:rsidR="005A11B1" w:rsidRPr="004773E0">
        <w:rPr>
          <w:rFonts w:ascii="Times New Roman" w:hAnsi="Times New Roman" w:cs="Times New Roman"/>
        </w:rPr>
        <w:t xml:space="preserve"> relative to the maximum value (N. </w:t>
      </w:r>
      <w:proofErr w:type="spellStart"/>
      <w:r w:rsidR="005A11B1" w:rsidRPr="004773E0">
        <w:rPr>
          <w:rFonts w:ascii="Times New Roman" w:hAnsi="Times New Roman" w:cs="Times New Roman"/>
        </w:rPr>
        <w:t>dorsatus</w:t>
      </w:r>
      <w:proofErr w:type="spellEnd"/>
      <w:r w:rsidR="005A11B1" w:rsidRPr="004773E0">
        <w:rPr>
          <w:rFonts w:ascii="Times New Roman" w:hAnsi="Times New Roman" w:cs="Times New Roman"/>
        </w:rPr>
        <w:t xml:space="preserve">); and growth rate response data taking values &lt;1 are modelled on the original scale (A. </w:t>
      </w:r>
      <w:proofErr w:type="spellStart"/>
      <w:r w:rsidR="005A11B1" w:rsidRPr="004773E0">
        <w:rPr>
          <w:rFonts w:ascii="Times New Roman" w:hAnsi="Times New Roman" w:cs="Times New Roman"/>
        </w:rPr>
        <w:t>amphitrite</w:t>
      </w:r>
      <w:proofErr w:type="spellEnd"/>
      <w:r w:rsidR="005A11B1" w:rsidRPr="004773E0">
        <w:rPr>
          <w:rFonts w:ascii="Times New Roman" w:hAnsi="Times New Roman" w:cs="Times New Roman"/>
        </w:rPr>
        <w:t>). The vertical red, blue and black lines indicate the estimated NEC, EC10 and NSEC values respectively, each with 95% confidence intervals (dashed lines based on posterior predictions).</w:t>
      </w:r>
    </w:p>
    <w:p w14:paraId="582C9738" w14:textId="482A676A" w:rsidR="005A11B1" w:rsidRPr="004773E0" w:rsidRDefault="005A11B1" w:rsidP="005A11B1">
      <w:pPr>
        <w:pStyle w:val="Heading1"/>
        <w:rPr>
          <w:rFonts w:ascii="Times New Roman" w:hAnsi="Times New Roman" w:cs="Times New Roman"/>
          <w:color w:val="auto"/>
          <w:sz w:val="24"/>
          <w:szCs w:val="24"/>
        </w:rPr>
      </w:pPr>
      <w:bookmarkStart w:id="14" w:name="discussion"/>
      <w:bookmarkEnd w:id="3"/>
      <w:bookmarkEnd w:id="12"/>
      <w:r w:rsidRPr="004773E0">
        <w:rPr>
          <w:rFonts w:ascii="Times New Roman" w:hAnsi="Times New Roman" w:cs="Times New Roman"/>
          <w:color w:val="auto"/>
          <w:sz w:val="24"/>
          <w:szCs w:val="24"/>
        </w:rPr>
        <w:t>Discussion</w:t>
      </w:r>
    </w:p>
    <w:p w14:paraId="41B22EFD" w14:textId="261477BC"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The estimation of No-Effect-Concentrations are critical for deriving safe concentrations of thresholds in the environment. Threshold-based models for estimating toxicity estimates of no effect are ideal because they directly estimate the no effect concentration as a parameter in the model. However, some concentration-response data exhibit a gradual decline with concentration and cannot be appropriately modelled as thresholds</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and Fox in review)</w:t>
      </w:r>
      <w:r w:rsidR="00407F07">
        <w:rPr>
          <w:rFonts w:ascii="Times New Roman" w:hAnsi="Times New Roman" w:cs="Times New Roman"/>
        </w:rPr>
        <w:fldChar w:fldCharType="end"/>
      </w:r>
      <w:r w:rsidRPr="004773E0">
        <w:rPr>
          <w:rFonts w:ascii="Times New Roman" w:hAnsi="Times New Roman" w:cs="Times New Roman"/>
        </w:rPr>
        <w:t xml:space="preserve">. Indeed, for both our simulation and the case study examples, </w:t>
      </w:r>
      <w:r w:rsidR="0040585B" w:rsidRPr="004773E0">
        <w:rPr>
          <w:rFonts w:ascii="Times New Roman" w:hAnsi="Times New Roman" w:cs="Times New Roman"/>
        </w:rPr>
        <w:t>when the</w:t>
      </w:r>
      <w:r w:rsidRPr="004773E0">
        <w:rPr>
          <w:rFonts w:ascii="Times New Roman" w:hAnsi="Times New Roman" w:cs="Times New Roman"/>
        </w:rPr>
        <w:t xml:space="preserve"> 3-parameter NEC model of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is fit to smooth sigmoidal data estimates of NEC are</w:t>
      </w:r>
      <w:r w:rsidR="00EF7A6E">
        <w:rPr>
          <w:rFonts w:ascii="Times New Roman" w:hAnsi="Times New Roman" w:cs="Times New Roman"/>
        </w:rPr>
        <w:t xml:space="preserve"> </w:t>
      </w:r>
      <w:r w:rsidRPr="004773E0">
        <w:rPr>
          <w:rFonts w:ascii="Times New Roman" w:hAnsi="Times New Roman" w:cs="Times New Roman"/>
        </w:rPr>
        <w:t xml:space="preserve">often higher than even the EC10 estimate. This occurs because the 3-parameter NEC model fit is unable to capture the gradual decline inherent in smoothly sigmoidal </w:t>
      </w:r>
      <w:r w:rsidR="0040585B" w:rsidRPr="004773E0">
        <w:rPr>
          <w:rFonts w:ascii="Times New Roman" w:hAnsi="Times New Roman" w:cs="Times New Roman"/>
        </w:rPr>
        <w:t>data and</w:t>
      </w:r>
      <w:r w:rsidRPr="004773E0">
        <w:rPr>
          <w:rFonts w:ascii="Times New Roman" w:hAnsi="Times New Roman" w:cs="Times New Roman"/>
        </w:rPr>
        <w:t xml:space="preserve"> suggests that using the NEC model of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 xml:space="preserve">is clearly not appropriate. In the original analysis of these case study </w:t>
      </w:r>
      <w:r w:rsidR="0040585B" w:rsidRPr="004773E0">
        <w:rPr>
          <w:rFonts w:ascii="Times New Roman" w:hAnsi="Times New Roman" w:cs="Times New Roman"/>
        </w:rPr>
        <w:t>data,</w:t>
      </w:r>
      <w:r w:rsidRPr="004773E0">
        <w:rPr>
          <w:rFonts w:ascii="Times New Roman" w:hAnsi="Times New Roman" w:cs="Times New Roman"/>
        </w:rPr>
        <w:t xml:space="preserve"> we adopted the conservative approach of selecting the lower value of either the NEC or EC10 values (estimated using models properly capturing the smooth decline) for inclusion in the final SSD, which represents one solution for resolving this issue</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(Negri et al. 2021)</w:t>
      </w:r>
      <w:r w:rsidR="00407F07">
        <w:rPr>
          <w:rFonts w:ascii="Times New Roman" w:hAnsi="Times New Roman" w:cs="Times New Roman"/>
        </w:rPr>
        <w:fldChar w:fldCharType="end"/>
      </w:r>
      <w:r w:rsidRPr="004773E0">
        <w:rPr>
          <w:rFonts w:ascii="Times New Roman" w:hAnsi="Times New Roman" w:cs="Times New Roman"/>
        </w:rPr>
        <w:t xml:space="preserve">. Certainly, using the NEC as is </w:t>
      </w:r>
      <w:r w:rsidRPr="004773E0">
        <w:rPr>
          <w:rFonts w:ascii="Times New Roman" w:hAnsi="Times New Roman" w:cs="Times New Roman"/>
        </w:rPr>
        <w:lastRenderedPageBreak/>
        <w:t>in this case would result in the derivation of thresholds that are unlikely to be as protective of the community as intended. Estimates of the NSEC toxicity estimate presented here were always less than the NEC</w:t>
      </w:r>
      <w:r w:rsidR="00B620C2">
        <w:rPr>
          <w:rFonts w:ascii="Times New Roman" w:hAnsi="Times New Roman" w:cs="Times New Roman"/>
        </w:rPr>
        <w:t xml:space="preserve"> and EC10 in our case study</w:t>
      </w:r>
      <w:r w:rsidRPr="004773E0">
        <w:rPr>
          <w:rFonts w:ascii="Times New Roman" w:hAnsi="Times New Roman" w:cs="Times New Roman"/>
        </w:rPr>
        <w:t xml:space="preserve">, and usually less than both EC10 and EC5 </w:t>
      </w:r>
      <w:r w:rsidR="00B620C2">
        <w:rPr>
          <w:rFonts w:ascii="Times New Roman" w:hAnsi="Times New Roman" w:cs="Times New Roman"/>
        </w:rPr>
        <w:t>in our simulations</w:t>
      </w:r>
      <w:r w:rsidRPr="004773E0">
        <w:rPr>
          <w:rFonts w:ascii="Times New Roman" w:hAnsi="Times New Roman" w:cs="Times New Roman"/>
        </w:rPr>
        <w:t xml:space="preserve">. </w:t>
      </w:r>
    </w:p>
    <w:p w14:paraId="6BC16C1C" w14:textId="618A007B"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The fact that NEC models provide a poor fit to smoothly sigmoidal data resulting in NEC estimates higher in some cases than the EC10 is to be expected, because the NEC three-parameter model fitted here was not used to generate the underlying simulation data in this case. However, the general lack of alternative NEC step models currently available means that this is exactly how the NEC would be estimated from these data in practice. We had attempted to resolve this issue in the development of </w:t>
      </w:r>
      <w:proofErr w:type="spellStart"/>
      <w:r w:rsidRPr="004773E0">
        <w:rPr>
          <w:rFonts w:ascii="Times New Roman" w:hAnsi="Times New Roman" w:cs="Times New Roman"/>
        </w:rPr>
        <w:t>jagsNEC</w:t>
      </w:r>
      <w:proofErr w:type="spellEnd"/>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Pr="004773E0">
        <w:rPr>
          <w:rFonts w:ascii="Times New Roman" w:hAnsi="Times New Roman" w:cs="Times New Roman"/>
        </w:rPr>
        <w:t xml:space="preserve">, by including an additional model that expanded the original three-parameter model of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&lt;EndNote&gt;&lt;Cite&gt;&lt;Author&gt;Fox&lt;/Author&gt;&lt;Year&gt;2010&lt;/Year&gt;&lt;RecNum&gt;50&lt;/RecNum&gt;&lt;DisplayText&gt;(Fox 2010)&lt;/DisplayText&gt;&lt;record&gt;&lt;rec-number&gt;50&lt;/rec-number&gt;&lt;foreign-keys&gt;&lt;key app="EN" db-id="aedd5pw2jfpd5xepsvavtdvd2pr25razzzse" timestamp="1638756105"&gt;50&lt;/key&gt;&lt;/foreign-keys&gt;&lt;ref-type name="Journal Article"&gt;17&lt;/ref-type&gt;&lt;contributors&gt;&lt;authors&gt;&lt;author&gt;Fox, David R.&lt;/author&gt;&lt;/authors&gt;&lt;/contributors&gt;&lt;titles&gt;&lt;title&gt;A Bayesian approach for determining the no effect concentration and hazardous concentration in ecotoxicology.&lt;/title&gt;&lt;secondary-title&gt;Ecotoxicology and Environmental Safety&lt;/secondary-title&gt;&lt;/titles&gt;&lt;periodical&gt;&lt;full-title&gt;Ecotoxicology and Environmental Safety&lt;/full-title&gt;&lt;abbr-1&gt;Ecotoxicology and environmental safety&lt;/abbr-1&gt;&lt;/periodical&gt;&lt;pages&gt;123-131&lt;/pages&gt;&lt;volume&gt;73&lt;/volume&gt;&lt;number&gt;2&lt;/number&gt;&lt;keywords&gt;&lt;keyword&gt;Species sensitivity distribution&lt;/keyword&gt;&lt;keyword&gt;NOECs&lt;/keyword&gt;&lt;keyword&gt;Hypothesis testing&lt;/keyword&gt;&lt;keyword&gt;Ecosystem protection&lt;/keyword&gt;&lt;/keywords&gt;&lt;dates&gt;&lt;year&gt;2010&lt;/year&gt;&lt;/dates&gt;&lt;isbn&gt;0147-6513&lt;/isbn&gt;&lt;urls&gt;&lt;related-urls&gt;&lt;url&gt;http://www.sciencedirect.com/science/article/pii/S0147651309002085&lt;/url&gt;&lt;/related-urls&gt;&lt;/urls&gt;&lt;electronic-resource-num&gt;http://dx.doi.org/10.1016/j.ecoenv.2009.09.012&lt;/electronic-resource-num&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(Fox 2010)</w:t>
      </w:r>
      <w:r w:rsidR="00407F07">
        <w:rPr>
          <w:rFonts w:ascii="Times New Roman" w:hAnsi="Times New Roman" w:cs="Times New Roman"/>
        </w:rPr>
        <w:fldChar w:fldCharType="end"/>
      </w:r>
      <w:r w:rsidR="00407F07">
        <w:rPr>
          <w:rFonts w:ascii="Times New Roman" w:hAnsi="Times New Roman" w:cs="Times New Roman"/>
        </w:rPr>
        <w:t xml:space="preserve"> </w:t>
      </w:r>
      <w:r w:rsidRPr="004773E0">
        <w:rPr>
          <w:rFonts w:ascii="Times New Roman" w:hAnsi="Times New Roman" w:cs="Times New Roman"/>
        </w:rPr>
        <w:t>to allow a sigmoidal decline in the response. However, using this model with real data often resulted in highly unresolved NEC estimates with extremely wide confidence bands (see Supplementary Information</w:t>
      </w:r>
      <w:r w:rsidR="00407F07">
        <w:rPr>
          <w:rFonts w:ascii="Times New Roman" w:hAnsi="Times New Roman" w:cs="Times New Roman"/>
        </w:rPr>
        <w:t>, Figure S1</w:t>
      </w:r>
      <w:r w:rsidRPr="004773E0">
        <w:rPr>
          <w:rFonts w:ascii="Times New Roman" w:hAnsi="Times New Roman" w:cs="Times New Roman"/>
        </w:rPr>
        <w:t xml:space="preserve">). There may be value in further developing the NEC modelling framework to allow for sigmoidal declines using other step model </w:t>
      </w:r>
      <w:proofErr w:type="spellStart"/>
      <w:r w:rsidRPr="004773E0">
        <w:rPr>
          <w:rFonts w:ascii="Times New Roman" w:hAnsi="Times New Roman" w:cs="Times New Roman"/>
        </w:rPr>
        <w:t>parameterisations</w:t>
      </w:r>
      <w:proofErr w:type="spellEnd"/>
      <w:r w:rsidR="00407F07">
        <w:rPr>
          <w:rFonts w:ascii="Times New Roman" w:hAnsi="Times New Roman" w:cs="Times New Roman"/>
        </w:rPr>
        <w:t>.</w:t>
      </w:r>
      <w:r w:rsidRPr="004773E0">
        <w:rPr>
          <w:rFonts w:ascii="Times New Roman" w:hAnsi="Times New Roman" w:cs="Times New Roman"/>
        </w:rPr>
        <w:t xml:space="preserve"> </w:t>
      </w:r>
      <w:r w:rsidR="00407F07">
        <w:rPr>
          <w:rFonts w:ascii="Times New Roman" w:hAnsi="Times New Roman" w:cs="Times New Roman"/>
        </w:rPr>
        <w:t>H</w:t>
      </w:r>
      <w:r w:rsidR="00407F07" w:rsidRPr="004773E0">
        <w:rPr>
          <w:rFonts w:ascii="Times New Roman" w:hAnsi="Times New Roman" w:cs="Times New Roman"/>
        </w:rPr>
        <w:t>owever,</w:t>
      </w:r>
      <w:r w:rsidRPr="004773E0">
        <w:rPr>
          <w:rFonts w:ascii="Times New Roman" w:hAnsi="Times New Roman" w:cs="Times New Roman"/>
        </w:rPr>
        <w:t xml:space="preserve"> it seems likely that similar issues will occur for any sigmoidal model with a relatively flat upper asymptote as the transition point (step) of the NEC becomes unresolved.</w:t>
      </w:r>
    </w:p>
    <w:p w14:paraId="765D63F5" w14:textId="14431D3A" w:rsidR="005A11B1" w:rsidRPr="004773E0" w:rsidRDefault="005A11B1" w:rsidP="005A11B1">
      <w:pPr>
        <w:pStyle w:val="BodyText"/>
        <w:rPr>
          <w:rFonts w:ascii="Times New Roman" w:hAnsi="Times New Roman" w:cs="Times New Roman"/>
        </w:rPr>
      </w:pPr>
      <w:r w:rsidRPr="004773E0">
        <w:rPr>
          <w:rFonts w:ascii="Times New Roman" w:hAnsi="Times New Roman" w:cs="Times New Roman"/>
        </w:rPr>
        <w:t xml:space="preserve">For simulated data based on the underlying NEC model NEC, NSEC, EC1, EC5 and EC10 all produce very similar toxicity estimates. The relative similarity of all three </w:t>
      </w:r>
      <w:proofErr w:type="spellStart"/>
      <w:r w:rsidRPr="004773E0">
        <w:rPr>
          <w:rFonts w:ascii="Times New Roman" w:hAnsi="Times New Roman" w:cs="Times New Roman"/>
        </w:rPr>
        <w:t>ECx</w:t>
      </w:r>
      <w:proofErr w:type="spellEnd"/>
      <w:r w:rsidRPr="004773E0">
        <w:rPr>
          <w:rFonts w:ascii="Times New Roman" w:hAnsi="Times New Roman" w:cs="Times New Roman"/>
        </w:rPr>
        <w:t xml:space="preserve"> estimates occurs because of the sharp decay inherent in the exponential decay NEC model formulation of the underlying model </w:t>
      </w:r>
      <w:r w:rsidR="0040585B" w:rsidRPr="004773E0">
        <w:rPr>
          <w:rFonts w:ascii="Times New Roman" w:hAnsi="Times New Roman" w:cs="Times New Roman"/>
        </w:rPr>
        <w:t>used and</w:t>
      </w:r>
      <w:r w:rsidRPr="004773E0">
        <w:rPr>
          <w:rFonts w:ascii="Times New Roman" w:hAnsi="Times New Roman" w:cs="Times New Roman"/>
        </w:rPr>
        <w:t xml:space="preserve"> is likely specific to the scenarios considered here. Overall, the simulation studies suggest that NSEC provides an estimate consistent with the true NEC for data based on an underlying NEC model</w:t>
      </w:r>
      <w:r w:rsidR="00407F07">
        <w:rPr>
          <w:rFonts w:ascii="Times New Roman" w:hAnsi="Times New Roman" w:cs="Times New Roman"/>
        </w:rPr>
        <w:t xml:space="preserve">, and if anything, when replication is high </w:t>
      </w:r>
      <w:r w:rsidRPr="004773E0">
        <w:rPr>
          <w:rFonts w:ascii="Times New Roman" w:hAnsi="Times New Roman" w:cs="Times New Roman"/>
        </w:rPr>
        <w:t xml:space="preserve">NSEC is conservative relative to NEC. For situations where the NEC model fits the data well, </w:t>
      </w:r>
      <w:proofErr w:type="gramStart"/>
      <w:r w:rsidRPr="004773E0">
        <w:rPr>
          <w:rFonts w:ascii="Times New Roman" w:hAnsi="Times New Roman" w:cs="Times New Roman"/>
        </w:rPr>
        <w:t>it is clear that NEC</w:t>
      </w:r>
      <w:proofErr w:type="gramEnd"/>
      <w:r w:rsidRPr="004773E0">
        <w:rPr>
          <w:rFonts w:ascii="Times New Roman" w:hAnsi="Times New Roman" w:cs="Times New Roman"/>
        </w:rPr>
        <w:t xml:space="preserve"> estimated as a parameter in a </w:t>
      </w:r>
      <w:r w:rsidR="00407F07">
        <w:rPr>
          <w:rFonts w:ascii="Times New Roman" w:hAnsi="Times New Roman" w:cs="Times New Roman"/>
        </w:rPr>
        <w:t>threshold</w:t>
      </w:r>
      <w:r w:rsidRPr="004773E0">
        <w:rPr>
          <w:rFonts w:ascii="Times New Roman" w:hAnsi="Times New Roman" w:cs="Times New Roman"/>
        </w:rPr>
        <w:t xml:space="preserve"> model should be the preferred method, as this </w:t>
      </w:r>
      <w:r w:rsidR="00471963">
        <w:rPr>
          <w:rFonts w:ascii="Times New Roman" w:hAnsi="Times New Roman" w:cs="Times New Roman"/>
        </w:rPr>
        <w:t>represents a true no-effect concentration</w:t>
      </w:r>
      <w:r w:rsidRPr="004773E0">
        <w:rPr>
          <w:rFonts w:ascii="Times New Roman" w:hAnsi="Times New Roman" w:cs="Times New Roman"/>
        </w:rPr>
        <w:t xml:space="preserve">. In the </w:t>
      </w:r>
      <w:proofErr w:type="spellStart"/>
      <w:r w:rsidRPr="004773E0">
        <w:rPr>
          <w:rFonts w:ascii="Times New Roman" w:hAnsi="Times New Roman" w:cs="Times New Roman"/>
        </w:rPr>
        <w:t>jagsNEC</w:t>
      </w:r>
      <w:proofErr w:type="spellEnd"/>
      <w:r w:rsidRPr="004773E0">
        <w:rPr>
          <w:rFonts w:ascii="Times New Roman" w:hAnsi="Times New Roman" w:cs="Times New Roman"/>
        </w:rPr>
        <w:t xml:space="preserve"> package that we have used for fitting our case study data</w:t>
      </w:r>
      <w:r w:rsidR="00407F07">
        <w:rPr>
          <w:rFonts w:ascii="Times New Roman" w:hAnsi="Times New Roman" w:cs="Times New Roman"/>
        </w:rPr>
        <w:t xml:space="preserve"> </w:t>
      </w:r>
      <w:r w:rsidR="00407F07">
        <w:rPr>
          <w:rFonts w:ascii="Times New Roman" w:hAnsi="Times New Roman" w:cs="Times New Roman"/>
        </w:rPr>
        <w:fldChar w:fldCharType="begin"/>
      </w:r>
      <w:r w:rsidR="00407F07">
        <w:rPr>
          <w:rFonts w:ascii="Times New Roman" w:hAnsi="Times New Roman" w:cs="Times New Roman"/>
        </w:rPr>
        <w:instrText xml:space="preserve"> ADDIN EN.CITE &lt;EndNote&gt;&lt;Cite&gt;&lt;Author&gt;Fisher&lt;/Author&gt;&lt;Year&gt;2020&lt;/Year&gt;&lt;RecNum&gt;134&lt;/RecNum&gt;&lt;DisplayText&gt;(Fisher et al. 2020)&lt;/DisplayText&gt;&lt;record&gt;&lt;rec-number&gt;134&lt;/rec-number&gt;&lt;foreign-keys&gt;&lt;key app="EN" db-id="aedd5pw2jfpd5xepsvavtdvd2pr25razzzse" timestamp="1678429607"&gt;134&lt;/key&gt;&lt;/foreign-keys&gt;&lt;ref-type name="Journal Article"&gt;17&lt;/ref-type&gt;&lt;contributors&gt;&lt;authors&gt;&lt;author&gt;Fisher, R.&lt;/author&gt;&lt;author&gt;Ricardo, G.&lt;/author&gt;&lt;author&gt;Fox, D R&lt;/author&gt;&lt;/authors&gt;&lt;/contributors&gt;&lt;titles&gt;&lt;title&gt;Bayesian concentration-response modelling using jagsNEC.&lt;/title&gt;&lt;secondary-title&gt;https://doi.org/10.5281/ZENODO.3966864.&lt;/secondary-title&gt;&lt;/titles&gt;&lt;periodical&gt;&lt;full-title&gt;https://doi.org/10.5281/ZENODO.3966864.&lt;/full-title&gt;&lt;/periodical&gt;&lt;dates&gt;&lt;year&gt;2020&lt;/year&gt;&lt;/dates&gt;&lt;urls&gt;&lt;/urls&gt;&lt;/record&gt;&lt;/Cite&gt;&lt;/EndNote&gt;</w:instrText>
      </w:r>
      <w:r w:rsidR="00407F07">
        <w:rPr>
          <w:rFonts w:ascii="Times New Roman" w:hAnsi="Times New Roman" w:cs="Times New Roman"/>
        </w:rPr>
        <w:fldChar w:fldCharType="separate"/>
      </w:r>
      <w:r w:rsidR="00407F07">
        <w:rPr>
          <w:rFonts w:ascii="Times New Roman" w:hAnsi="Times New Roman" w:cs="Times New Roman"/>
          <w:noProof/>
        </w:rPr>
        <w:t>(Fisher et al. 2020)</w:t>
      </w:r>
      <w:r w:rsidR="00407F07">
        <w:rPr>
          <w:rFonts w:ascii="Times New Roman" w:hAnsi="Times New Roman" w:cs="Times New Roman"/>
        </w:rPr>
        <w:fldChar w:fldCharType="end"/>
      </w:r>
      <w:r w:rsidRPr="004773E0">
        <w:rPr>
          <w:rFonts w:ascii="Times New Roman" w:hAnsi="Times New Roman" w:cs="Times New Roman"/>
        </w:rPr>
        <w:t xml:space="preserve"> a model averaging approach is used to provide ‘NEC’ estimates across a range of NEC and smooth sigmoidal models. For the sigmoidal models the NSEC is used as a</w:t>
      </w:r>
      <w:r w:rsidR="00471963">
        <w:rPr>
          <w:rFonts w:ascii="Times New Roman" w:hAnsi="Times New Roman" w:cs="Times New Roman"/>
        </w:rPr>
        <w:t>n estimate of the no-effect concentration, as a true NEC does not exist in this case</w:t>
      </w:r>
      <w:r w:rsidRPr="004773E0">
        <w:rPr>
          <w:rFonts w:ascii="Times New Roman" w:hAnsi="Times New Roman" w:cs="Times New Roman"/>
        </w:rPr>
        <w:t xml:space="preserve">. This model averaging strategy avoids the issue of having to decide </w:t>
      </w:r>
      <w:r w:rsidRPr="004773E0">
        <w:rPr>
          <w:rStyle w:val="VerbatimChar"/>
          <w:rFonts w:ascii="Times New Roman" w:hAnsi="Times New Roman" w:cs="Times New Roman"/>
        </w:rPr>
        <w:t>a-</w:t>
      </w:r>
      <w:proofErr w:type="spellStart"/>
      <w:r w:rsidRPr="004773E0">
        <w:rPr>
          <w:rStyle w:val="VerbatimChar"/>
          <w:rFonts w:ascii="Times New Roman" w:hAnsi="Times New Roman" w:cs="Times New Roman"/>
        </w:rPr>
        <w:t>piori</w:t>
      </w:r>
      <w:proofErr w:type="spellEnd"/>
      <w:r w:rsidRPr="004773E0">
        <w:rPr>
          <w:rFonts w:ascii="Times New Roman" w:hAnsi="Times New Roman" w:cs="Times New Roman"/>
        </w:rPr>
        <w:t xml:space="preserve"> which type of model fits the data better (NEC or sigmoidal) and instead uses an information theoretic approach </w:t>
      </w:r>
      <w:r w:rsidR="00471963">
        <w:rPr>
          <w:rFonts w:ascii="Times New Roman" w:hAnsi="Times New Roman" w:cs="Times New Roman"/>
        </w:rPr>
        <w:fldChar w:fldCharType="begin"/>
      </w:r>
      <w:r w:rsidR="00471963">
        <w:rPr>
          <w:rFonts w:ascii="Times New Roman" w:hAnsi="Times New Roman" w:cs="Times New Roman"/>
        </w:rPr>
        <w:instrText xml:space="preserve"> ADDIN EN.CITE &lt;EndNote&gt;&lt;Cite&gt;&lt;Author&gt;Burnham&lt;/Author&gt;&lt;Year&gt;2002&lt;/Year&gt;&lt;RecNum&gt;133&lt;/RecNum&gt;&lt;DisplayText&gt;(Burnham and Anderson 2002)&lt;/DisplayText&gt;&lt;record&gt;&lt;rec-number&gt;133&lt;/rec-number&gt;&lt;foreign-keys&gt;&lt;key app="EN" db-id="aedd5pw2jfpd5xepsvavtdvd2pr25razzzse" timestamp="1678410408"&gt;133&lt;/key&gt;&lt;/foreign-keys&gt;&lt;ref-type name="Book"&gt;6&lt;/ref-type&gt;&lt;contributors&gt;&lt;authors&gt;&lt;author&gt;Burnham, KP&lt;/author&gt;&lt;author&gt;Anderson, DR&lt;/author&gt;&lt;/authors&gt;&lt;/contributors&gt;&lt;titles&gt;&lt;title&gt;Model Selection and Multimodel Inference: A Practical Information‐Theoretic Approach, 2nd ed.&lt;/title&gt;&lt;/titles&gt;&lt;dates&gt;&lt;year&gt;2002&lt;/year&gt;&lt;/dates&gt;&lt;pub-location&gt;New York, NY, USA&lt;/pub-location&gt;&lt;publisher&gt;Springer&lt;/publisher&gt;&lt;urls&gt;&lt;/urls&gt;&lt;/record&gt;&lt;/Cite&gt;&lt;/EndNote&gt;</w:instrText>
      </w:r>
      <w:r w:rsidR="00471963">
        <w:rPr>
          <w:rFonts w:ascii="Times New Roman" w:hAnsi="Times New Roman" w:cs="Times New Roman"/>
        </w:rPr>
        <w:fldChar w:fldCharType="separate"/>
      </w:r>
      <w:r w:rsidR="00471963">
        <w:rPr>
          <w:rFonts w:ascii="Times New Roman" w:hAnsi="Times New Roman" w:cs="Times New Roman"/>
          <w:noProof/>
        </w:rPr>
        <w:t>(Burnham and Anderson 2002)</w:t>
      </w:r>
      <w:r w:rsidR="00471963">
        <w:rPr>
          <w:rFonts w:ascii="Times New Roman" w:hAnsi="Times New Roman" w:cs="Times New Roman"/>
        </w:rPr>
        <w:fldChar w:fldCharType="end"/>
      </w:r>
      <w:r w:rsidRPr="004773E0">
        <w:rPr>
          <w:rFonts w:ascii="Times New Roman" w:hAnsi="Times New Roman" w:cs="Times New Roman"/>
        </w:rPr>
        <w:t xml:space="preserve"> to weight the resulting ‘NEC’ </w:t>
      </w:r>
      <w:r w:rsidR="00E77D2D" w:rsidRPr="004773E0">
        <w:rPr>
          <w:rFonts w:ascii="Times New Roman" w:hAnsi="Times New Roman" w:cs="Times New Roman"/>
        </w:rPr>
        <w:t>estimate,</w:t>
      </w:r>
      <w:r w:rsidRPr="004773E0">
        <w:rPr>
          <w:rFonts w:ascii="Times New Roman" w:hAnsi="Times New Roman" w:cs="Times New Roman"/>
        </w:rPr>
        <w:t xml:space="preserve"> so it is based only on those models with the most support</w:t>
      </w:r>
      <w:r w:rsidR="00DD0106">
        <w:rPr>
          <w:rFonts w:ascii="Times New Roman" w:hAnsi="Times New Roman" w:cs="Times New Roman"/>
        </w:rPr>
        <w:t xml:space="preserve"> given the data</w:t>
      </w:r>
      <w:r w:rsidRPr="004773E0">
        <w:rPr>
          <w:rFonts w:ascii="Times New Roman" w:hAnsi="Times New Roman" w:cs="Times New Roman"/>
        </w:rPr>
        <w:t xml:space="preserve">. In this scenario, if the NEC model(s) fits the data better these will have high weight and the resulting estimate’ will be a true NEC estimate. Conversely, if the sigmoidal model(s) fit better, the resulting toxicity estimate will be based largely on a NSEC estimate. </w:t>
      </w:r>
    </w:p>
    <w:p w14:paraId="4DE5DD4D" w14:textId="2A8614D9" w:rsidR="00DD0106" w:rsidRDefault="00DD0106" w:rsidP="005A11B1">
      <w:pPr>
        <w:pStyle w:val="BodyText"/>
        <w:rPr>
          <w:rFonts w:ascii="Times New Roman" w:hAnsi="Times New Roman" w:cs="Times New Roman"/>
          <w:highlight w:val="yellow"/>
        </w:rPr>
      </w:pPr>
      <w:r w:rsidRPr="00DD0106">
        <w:rPr>
          <w:rFonts w:ascii="Times New Roman" w:hAnsi="Times New Roman" w:cs="Times New Roman"/>
        </w:rPr>
        <w:t xml:space="preserve">As discussed in </w:t>
      </w:r>
      <w:r w:rsidRPr="00DD0106">
        <w:rPr>
          <w:rFonts w:ascii="Times New Roman" w:hAnsi="Times New Roman" w:cs="Times New Roman"/>
        </w:rPr>
        <w:fldChar w:fldCharType="begin"/>
      </w:r>
      <w:r w:rsidRPr="00DD0106">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Pr="00DD0106">
        <w:rPr>
          <w:rFonts w:ascii="Times New Roman" w:hAnsi="Times New Roman" w:cs="Times New Roman"/>
        </w:rPr>
        <w:fldChar w:fldCharType="separate"/>
      </w:r>
      <w:r w:rsidRPr="00DD0106">
        <w:rPr>
          <w:rFonts w:ascii="Times New Roman" w:hAnsi="Times New Roman" w:cs="Times New Roman"/>
          <w:noProof/>
        </w:rPr>
        <w:t>(Fisher and Fox in review)</w:t>
      </w:r>
      <w:r w:rsidRPr="00DD0106">
        <w:rPr>
          <w:rFonts w:ascii="Times New Roman" w:hAnsi="Times New Roman" w:cs="Times New Roman"/>
        </w:rPr>
        <w:fldChar w:fldCharType="end"/>
      </w:r>
      <w:r w:rsidRPr="00DD0106">
        <w:rPr>
          <w:rFonts w:ascii="Times New Roman" w:hAnsi="Times New Roman" w:cs="Times New Roman"/>
        </w:rPr>
        <w:t xml:space="preserve"> t</w:t>
      </w:r>
      <w:r w:rsidR="005A11B1" w:rsidRPr="00DD0106">
        <w:rPr>
          <w:rFonts w:ascii="Times New Roman" w:hAnsi="Times New Roman" w:cs="Times New Roman"/>
        </w:rPr>
        <w:t xml:space="preserve">he derivation of NSEC is critically dependent on the estimation of uncertainty in the </w:t>
      </w:r>
      <w:r w:rsidRPr="00DD0106">
        <w:rPr>
          <w:rFonts w:ascii="Times New Roman" w:hAnsi="Times New Roman" w:cs="Times New Roman"/>
        </w:rPr>
        <w:t>α</w:t>
      </w:r>
      <w:r w:rsidR="005A11B1" w:rsidRPr="00DD0106">
        <w:rPr>
          <w:rFonts w:ascii="Times New Roman" w:hAnsi="Times New Roman" w:cs="Times New Roman"/>
        </w:rPr>
        <w:t xml:space="preserve"> (y-intercept) parameter. This means that the statistical methods used must be appropriate and able to accurately capture the level of variability observed in the control treatment. Furthermore, like the NOEC, NSEC will be sensitive to sampling effort</w:t>
      </w:r>
      <w:r w:rsidRPr="00DD0106">
        <w:rPr>
          <w:rFonts w:ascii="Times New Roman" w:hAnsi="Times New Roman" w:cs="Times New Roman"/>
        </w:rPr>
        <w:t>. This is verified by our simulation study, which clearly shows that</w:t>
      </w:r>
      <w:r w:rsidR="005A11B1" w:rsidRPr="00DD0106">
        <w:rPr>
          <w:rFonts w:ascii="Times New Roman" w:hAnsi="Times New Roman" w:cs="Times New Roman"/>
        </w:rPr>
        <w:t xml:space="preserve"> </w:t>
      </w:r>
      <w:r w:rsidRPr="00DD0106">
        <w:rPr>
          <w:rFonts w:ascii="Times New Roman" w:hAnsi="Times New Roman" w:cs="Times New Roman"/>
        </w:rPr>
        <w:t>f</w:t>
      </w:r>
      <w:r w:rsidR="005A11B1" w:rsidRPr="00DD0106">
        <w:rPr>
          <w:rFonts w:ascii="Times New Roman" w:hAnsi="Times New Roman" w:cs="Times New Roman"/>
        </w:rPr>
        <w:t xml:space="preserve">or data based on a sigmoidal model NSEC declines as sampling effort </w:t>
      </w:r>
      <w:r w:rsidR="00E77D2D" w:rsidRPr="00DD0106">
        <w:rPr>
          <w:rFonts w:ascii="Times New Roman" w:hAnsi="Times New Roman" w:cs="Times New Roman"/>
        </w:rPr>
        <w:t>increases</w:t>
      </w:r>
      <w:r w:rsidRPr="00DD0106">
        <w:rPr>
          <w:rFonts w:ascii="Times New Roman" w:hAnsi="Times New Roman" w:cs="Times New Roman"/>
        </w:rPr>
        <w:t>. This is expected,</w:t>
      </w:r>
      <w:r w:rsidR="00E77D2D" w:rsidRPr="00DD0106">
        <w:rPr>
          <w:rFonts w:ascii="Times New Roman" w:hAnsi="Times New Roman" w:cs="Times New Roman"/>
        </w:rPr>
        <w:t xml:space="preserve"> because</w:t>
      </w:r>
      <w:r w:rsidR="005A11B1" w:rsidRPr="00DD0106">
        <w:rPr>
          <w:rFonts w:ascii="Times New Roman" w:hAnsi="Times New Roman" w:cs="Times New Roman"/>
        </w:rPr>
        <w:t xml:space="preserve"> experiment</w:t>
      </w:r>
      <w:r w:rsidRPr="00DD0106">
        <w:rPr>
          <w:rFonts w:ascii="Times New Roman" w:hAnsi="Times New Roman" w:cs="Times New Roman"/>
        </w:rPr>
        <w:t>s</w:t>
      </w:r>
      <w:r w:rsidR="005A11B1" w:rsidRPr="00DD0106">
        <w:rPr>
          <w:rFonts w:ascii="Times New Roman" w:hAnsi="Times New Roman" w:cs="Times New Roman"/>
        </w:rPr>
        <w:t xml:space="preserve"> with low replication yield greater uncertainty in the estimation of </w:t>
      </w:r>
      <w:r w:rsidRPr="00DD0106">
        <w:rPr>
          <w:rFonts w:ascii="Times New Roman" w:hAnsi="Times New Roman" w:cs="Times New Roman"/>
        </w:rPr>
        <w:t>α</w:t>
      </w:r>
      <w:r w:rsidR="005A11B1" w:rsidRPr="00DD0106">
        <w:rPr>
          <w:rFonts w:ascii="Times New Roman" w:hAnsi="Times New Roman" w:cs="Times New Roman"/>
        </w:rPr>
        <w:t>, which reduce</w:t>
      </w:r>
      <w:r w:rsidRPr="00DD0106">
        <w:rPr>
          <w:rFonts w:ascii="Times New Roman" w:hAnsi="Times New Roman" w:cs="Times New Roman"/>
        </w:rPr>
        <w:t>s</w:t>
      </w:r>
      <w:r w:rsidR="005A11B1" w:rsidRPr="00DD0106">
        <w:rPr>
          <w:rFonts w:ascii="Times New Roman" w:hAnsi="Times New Roman" w:cs="Times New Roman"/>
        </w:rPr>
        <w:t xml:space="preserve"> the lower-bound estimate</w:t>
      </w:r>
      <w:r w:rsidRPr="00DD0106">
        <w:rPr>
          <w:rFonts w:ascii="Times New Roman" w:hAnsi="Times New Roman" w:cs="Times New Roman"/>
        </w:rPr>
        <w:t xml:space="preserve"> and</w:t>
      </w:r>
      <w:r w:rsidR="005A11B1" w:rsidRPr="00DD0106">
        <w:rPr>
          <w:rFonts w:ascii="Times New Roman" w:hAnsi="Times New Roman" w:cs="Times New Roman"/>
        </w:rPr>
        <w:t xml:space="preserve"> result</w:t>
      </w:r>
      <w:r w:rsidRPr="00DD0106">
        <w:rPr>
          <w:rFonts w:ascii="Times New Roman" w:hAnsi="Times New Roman" w:cs="Times New Roman"/>
        </w:rPr>
        <w:t>s</w:t>
      </w:r>
      <w:r w:rsidR="005A11B1" w:rsidRPr="00DD0106">
        <w:rPr>
          <w:rFonts w:ascii="Times New Roman" w:hAnsi="Times New Roman" w:cs="Times New Roman"/>
        </w:rPr>
        <w:t xml:space="preserve"> in higher estimates of the NSEC value. </w:t>
      </w:r>
      <w:r>
        <w:rPr>
          <w:rFonts w:ascii="Times New Roman" w:hAnsi="Times New Roman" w:cs="Times New Roman"/>
        </w:rPr>
        <w:t>C</w:t>
      </w:r>
      <w:r w:rsidRPr="00574CFA">
        <w:rPr>
          <w:rFonts w:ascii="Times New Roman" w:hAnsi="Times New Roman" w:cs="Times New Roman"/>
        </w:rPr>
        <w:t>lear guidance on best practice experimental and statistical approaches for estimating valid NSEC values</w:t>
      </w:r>
      <w:r>
        <w:rPr>
          <w:rFonts w:ascii="Times New Roman" w:hAnsi="Times New Roman" w:cs="Times New Roman"/>
        </w:rPr>
        <w:t xml:space="preserve"> are clearly warranted if </w:t>
      </w:r>
      <w:r>
        <w:rPr>
          <w:rFonts w:ascii="Times New Roman" w:hAnsi="Times New Roman" w:cs="Times New Roman"/>
        </w:rPr>
        <w:lastRenderedPageBreak/>
        <w:t xml:space="preserve">these approaches are to be adopted </w:t>
      </w:r>
      <w:r>
        <w:rPr>
          <w:rFonts w:ascii="Times New Roman" w:hAnsi="Times New Roman" w:cs="Times New Roman"/>
        </w:rPr>
        <w:fldChar w:fldCharType="begin"/>
      </w:r>
      <w:r>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(Fisher and Fox in review)</w:t>
      </w:r>
      <w:r>
        <w:rPr>
          <w:rFonts w:ascii="Times New Roman" w:hAnsi="Times New Roman" w:cs="Times New Roman"/>
        </w:rPr>
        <w:fldChar w:fldCharType="end"/>
      </w:r>
      <w:r>
        <w:rPr>
          <w:rFonts w:ascii="Times New Roman" w:hAnsi="Times New Roman" w:cs="Times New Roman"/>
        </w:rPr>
        <w:t xml:space="preserve">, </w:t>
      </w:r>
      <w:r w:rsidR="00272E10">
        <w:rPr>
          <w:rFonts w:ascii="Times New Roman" w:hAnsi="Times New Roman" w:cs="Times New Roman"/>
        </w:rPr>
        <w:t xml:space="preserve">and similar </w:t>
      </w:r>
      <w:r w:rsidRPr="00574CFA">
        <w:rPr>
          <w:rFonts w:ascii="Times New Roman" w:hAnsi="Times New Roman" w:cs="Times New Roman"/>
        </w:rPr>
        <w:t xml:space="preserve">issues related to the impact of experimental design are well understood in the case of the NOEC </w:t>
      </w:r>
      <w:r w:rsidRPr="00574CFA">
        <w:rPr>
          <w:rFonts w:ascii="Times New Roman" w:hAnsi="Times New Roman" w:cs="Times New Roman"/>
        </w:rPr>
        <w:fldChar w:fldCharType="begin"/>
      </w:r>
      <w:r>
        <w:rPr>
          <w:rFonts w:ascii="Times New Roman" w:hAnsi="Times New Roman" w:cs="Times New Roman"/>
        </w:rPr>
        <w:instrText xml:space="preserve"> ADDIN EN.CITE &lt;EndNote&gt;&lt;Cite&gt;&lt;Author&gt;Green&lt;/Author&gt;&lt;Year&gt;2018&lt;/Year&gt;&lt;RecNum&gt;116&lt;/RecNum&gt;&lt;DisplayText&gt;(Green et al. 2018)&lt;/DisplayText&gt;&lt;record&gt;&lt;rec-number&gt;116&lt;/rec-number&gt;&lt;foreign-keys&gt;&lt;key app="EN" db-id="aedd5pw2jfpd5xepsvavtdvd2pr25razzzse" timestamp="1664940879"&gt;116&lt;/key&gt;&lt;/foreign-keys&gt;&lt;ref-type name="Book"&gt;6&lt;/ref-type&gt;&lt;contributors&gt;&lt;authors&gt;&lt;author&gt;Green, John W&lt;/author&gt;&lt;author&gt;Springer, Timothy A&lt;/author&gt;&lt;author&gt;Holbech, Henrik&lt;/author&gt;&lt;/authors&gt;&lt;/contributors&gt;&lt;titles&gt;&lt;title&gt;Statistical analysis of ecotoxicity studies&lt;/title&gt;&lt;/titles&gt;&lt;dates&gt;&lt;year&gt;2018&lt;/year&gt;&lt;/dates&gt;&lt;publisher&gt;John Wiley &amp;amp; Sons&lt;/publisher&gt;&lt;isbn&gt;1119488826&lt;/isbn&gt;&lt;urls&gt;&lt;/urls&gt;&lt;/record&gt;&lt;/Cite&gt;&lt;/EndNote&gt;</w:instrText>
      </w:r>
      <w:r w:rsidRPr="00574CFA">
        <w:rPr>
          <w:rFonts w:ascii="Times New Roman" w:hAnsi="Times New Roman" w:cs="Times New Roman"/>
        </w:rPr>
        <w:fldChar w:fldCharType="separate"/>
      </w:r>
      <w:r>
        <w:rPr>
          <w:rFonts w:ascii="Times New Roman" w:hAnsi="Times New Roman" w:cs="Times New Roman"/>
          <w:noProof/>
        </w:rPr>
        <w:t>(Green et al. 2018)</w:t>
      </w:r>
      <w:r w:rsidRPr="00574CFA">
        <w:rPr>
          <w:rFonts w:ascii="Times New Roman" w:hAnsi="Times New Roman" w:cs="Times New Roman"/>
        </w:rPr>
        <w:fldChar w:fldCharType="end"/>
      </w:r>
      <w:r w:rsidRPr="00574CFA">
        <w:rPr>
          <w:rFonts w:ascii="Times New Roman" w:hAnsi="Times New Roman" w:cs="Times New Roman"/>
        </w:rPr>
        <w:t>.</w:t>
      </w:r>
      <w:r w:rsidR="00272E10">
        <w:rPr>
          <w:rFonts w:ascii="Times New Roman" w:hAnsi="Times New Roman" w:cs="Times New Roman"/>
        </w:rPr>
        <w:t xml:space="preserve"> In addition, it may be reasonable to adopt a similar approach to that of </w:t>
      </w:r>
      <w:r w:rsidR="00272E10">
        <w:rPr>
          <w:rFonts w:ascii="Times New Roman" w:hAnsi="Times New Roman" w:cs="Times New Roman"/>
        </w:rPr>
        <w:fldChar w:fldCharType="begin"/>
      </w:r>
      <w:r w:rsidR="00272E10">
        <w:rPr>
          <w:rFonts w:ascii="Times New Roman" w:hAnsi="Times New Roman" w:cs="Times New Roman"/>
        </w:rPr>
        <w:instrText xml:space="preserve"> ADDIN EN.CITE &lt;EndNote&gt;&lt;Cite&gt;&lt;Author&gt;Negri&lt;/Author&gt;&lt;Year&gt;2021&lt;/Year&gt;&lt;RecNum&gt;65&lt;/RecNum&gt;&lt;DisplayText&gt;(Negri et al. 2021)&lt;/DisplayText&gt;&lt;record&gt;&lt;rec-number&gt;65&lt;/rec-number&gt;&lt;foreign-keys&gt;&lt;key app="EN" db-id="aedd5pw2jfpd5xepsvavtdvd2pr25razzzse" timestamp="1639641792"&gt;65&lt;/key&gt;&lt;/foreign-keys&gt;&lt;ref-type name="Journal Article"&gt;17&lt;/ref-type&gt;&lt;contributors&gt;&lt;authors&gt;&lt;author&gt;Negri, Andrew P&lt;/author&gt;&lt;author&gt;Brinkman, Diane L&lt;/author&gt;&lt;author&gt;Flores, Florita&lt;/author&gt;&lt;author&gt;van Dam, Joost&lt;/author&gt;&lt;author&gt;Luter, Heidi M&lt;/author&gt;&lt;author&gt;Thomas, Marie C&lt;/author&gt;&lt;author&gt;Fisher, Rebecca&lt;/author&gt;&lt;author&gt;Stapp, Laura S&lt;/author&gt;&lt;author&gt;Kurtenbach, Paul&lt;/author&gt;&lt;author&gt;Severati, Andrea&lt;/author&gt;&lt;/authors&gt;&lt;/contributors&gt;&lt;titles&gt;&lt;title&gt;Derivation of toxicity thresholds for gas condensate oils protective of tropical species using experimental and modelling approaches&lt;/title&gt;&lt;secondary-title&gt;Marine Pollution Bulletin&lt;/secondary-title&gt;&lt;/titles&gt;&lt;periodical&gt;&lt;full-title&gt;Marine Pollution Bulletin&lt;/full-title&gt;&lt;/periodical&gt;&lt;pages&gt;112899&lt;/pages&gt;&lt;volume&gt;172&lt;/volume&gt;&lt;dates&gt;&lt;year&gt;2021&lt;/year&gt;&lt;/dates&gt;&lt;isbn&gt;0025-326X&lt;/isbn&gt;&lt;urls&gt;&lt;/urls&gt;&lt;/record&gt;&lt;/Cite&gt;&lt;/EndNote&gt;</w:instrText>
      </w:r>
      <w:r w:rsidR="00272E10">
        <w:rPr>
          <w:rFonts w:ascii="Times New Roman" w:hAnsi="Times New Roman" w:cs="Times New Roman"/>
        </w:rPr>
        <w:fldChar w:fldCharType="separate"/>
      </w:r>
      <w:r w:rsidR="00272E10">
        <w:rPr>
          <w:rFonts w:ascii="Times New Roman" w:hAnsi="Times New Roman" w:cs="Times New Roman"/>
          <w:noProof/>
        </w:rPr>
        <w:t>(Negri et al. 2021)</w:t>
      </w:r>
      <w:r w:rsidR="00272E10">
        <w:rPr>
          <w:rFonts w:ascii="Times New Roman" w:hAnsi="Times New Roman" w:cs="Times New Roman"/>
        </w:rPr>
        <w:fldChar w:fldCharType="end"/>
      </w:r>
      <w:r w:rsidR="00272E10">
        <w:rPr>
          <w:rFonts w:ascii="Times New Roman" w:hAnsi="Times New Roman" w:cs="Times New Roman"/>
        </w:rPr>
        <w:t xml:space="preserve"> where the estimated NSEC values are compared against a relevant </w:t>
      </w:r>
      <w:proofErr w:type="spellStart"/>
      <w:r w:rsidR="00272E10">
        <w:rPr>
          <w:rFonts w:ascii="Times New Roman" w:hAnsi="Times New Roman" w:cs="Times New Roman"/>
        </w:rPr>
        <w:t>ECx</w:t>
      </w:r>
      <w:proofErr w:type="spellEnd"/>
      <w:r w:rsidR="00272E10">
        <w:rPr>
          <w:rFonts w:ascii="Times New Roman" w:hAnsi="Times New Roman" w:cs="Times New Roman"/>
        </w:rPr>
        <w:t xml:space="preserve"> level, and the lower of the two adopted to ensure an appropriate level of conservatism is maintained, depending on the context of the analysis being undertaken.</w:t>
      </w:r>
    </w:p>
    <w:p w14:paraId="52EEB73C" w14:textId="77777777" w:rsidR="005A11B1" w:rsidRPr="004773E0" w:rsidRDefault="005A11B1" w:rsidP="005A11B1">
      <w:pPr>
        <w:pStyle w:val="Heading1"/>
        <w:rPr>
          <w:rFonts w:ascii="Times New Roman" w:hAnsi="Times New Roman" w:cs="Times New Roman"/>
          <w:color w:val="auto"/>
          <w:sz w:val="24"/>
          <w:szCs w:val="24"/>
        </w:rPr>
      </w:pPr>
      <w:bookmarkStart w:id="15" w:name="conclusions"/>
      <w:bookmarkEnd w:id="14"/>
      <w:r w:rsidRPr="004773E0">
        <w:rPr>
          <w:rFonts w:ascii="Times New Roman" w:hAnsi="Times New Roman" w:cs="Times New Roman"/>
          <w:color w:val="auto"/>
          <w:sz w:val="24"/>
          <w:szCs w:val="24"/>
        </w:rPr>
        <w:t>Conclusions</w:t>
      </w:r>
    </w:p>
    <w:p w14:paraId="099963A2" w14:textId="25B71CF0" w:rsidR="00EC4912" w:rsidRPr="004773E0" w:rsidRDefault="005A11B1" w:rsidP="00272E10">
      <w:pPr>
        <w:pStyle w:val="FirstParagraph"/>
        <w:rPr>
          <w:rFonts w:ascii="Times New Roman" w:hAnsi="Times New Roman" w:cs="Times New Roman"/>
        </w:rPr>
      </w:pPr>
      <w:r w:rsidRPr="00BD0F80">
        <w:rPr>
          <w:rFonts w:ascii="Times New Roman" w:hAnsi="Times New Roman" w:cs="Times New Roman"/>
        </w:rPr>
        <w:t xml:space="preserve">Overall it appears that the NSEC method </w:t>
      </w:r>
      <w:r w:rsidR="00272E10" w:rsidRPr="00BD0F80">
        <w:rPr>
          <w:rFonts w:ascii="Times New Roman" w:hAnsi="Times New Roman" w:cs="Times New Roman"/>
        </w:rPr>
        <w:t>proposed</w:t>
      </w:r>
      <w:r w:rsidRPr="00BD0F80">
        <w:rPr>
          <w:rFonts w:ascii="Times New Roman" w:hAnsi="Times New Roman" w:cs="Times New Roman"/>
        </w:rPr>
        <w:t xml:space="preserve"> </w:t>
      </w:r>
      <w:r w:rsidR="00272E10" w:rsidRPr="00BD0F80">
        <w:rPr>
          <w:rFonts w:ascii="Times New Roman" w:hAnsi="Times New Roman" w:cs="Times New Roman"/>
        </w:rPr>
        <w:t xml:space="preserve">by </w:t>
      </w:r>
      <w:r w:rsidR="00272E10" w:rsidRPr="00BD0F80">
        <w:rPr>
          <w:rFonts w:ascii="Times New Roman" w:hAnsi="Times New Roman" w:cs="Times New Roman"/>
        </w:rPr>
        <w:fldChar w:fldCharType="begin"/>
      </w:r>
      <w:r w:rsidR="00272E10" w:rsidRPr="00BD0F80">
        <w:rPr>
          <w:rFonts w:ascii="Times New Roman" w:hAnsi="Times New Roman" w:cs="Times New Roman"/>
        </w:rPr>
        <w:instrText xml:space="preserve"> ADDIN EN.CITE &lt;EndNote&gt;&lt;Cite&gt;&lt;Author&gt;Fisher&lt;/Author&gt;&lt;Year&gt;in review&lt;/Year&gt;&lt;RecNum&gt;127&lt;/RecNum&gt;&lt;DisplayText&gt;(Fisher and Fox in review)&lt;/DisplayText&gt;&lt;record&gt;&lt;rec-number&gt;127&lt;/rec-number&gt;&lt;foreign-keys&gt;&lt;key app="EN" db-id="aedd5pw2jfpd5xepsvavtdvd2pr25razzzse" timestamp="1667269587"&gt;127&lt;/key&gt;&lt;/foreign-keys&gt;&lt;ref-type name="Journal Article"&gt;17&lt;/ref-type&gt;&lt;contributors&gt;&lt;authors&gt;&lt;author&gt;R Fisher&lt;/author&gt;&lt;author&gt;DR Fox&lt;/author&gt;&lt;/authors&gt;&lt;/contributors&gt;&lt;titles&gt;&lt;title&gt;Introducing the no-sigificant-effect-concentration (NSEC)&lt;/title&gt;&lt;secondary-title&gt;Environmental Toxicology and Chemistry&lt;/secondary-title&gt;&lt;/titles&gt;&lt;periodical&gt;&lt;full-title&gt;Environmental Toxicology and Chemistry&lt;/full-title&gt;&lt;/periodical&gt;&lt;dates&gt;&lt;year&gt;in review&lt;/year&gt;&lt;/dates&gt;&lt;urls&gt;&lt;/urls&gt;&lt;/record&gt;&lt;/Cite&gt;&lt;/EndNote&gt;</w:instrText>
      </w:r>
      <w:r w:rsidR="00272E10" w:rsidRPr="00BD0F80">
        <w:rPr>
          <w:rFonts w:ascii="Times New Roman" w:hAnsi="Times New Roman" w:cs="Times New Roman"/>
        </w:rPr>
        <w:fldChar w:fldCharType="separate"/>
      </w:r>
      <w:r w:rsidR="00272E10" w:rsidRPr="00BD0F80">
        <w:rPr>
          <w:rFonts w:ascii="Times New Roman" w:hAnsi="Times New Roman" w:cs="Times New Roman"/>
          <w:noProof/>
        </w:rPr>
        <w:t>(Fisher and Fox in review)</w:t>
      </w:r>
      <w:r w:rsidR="00272E10" w:rsidRPr="00BD0F80">
        <w:rPr>
          <w:rFonts w:ascii="Times New Roman" w:hAnsi="Times New Roman" w:cs="Times New Roman"/>
        </w:rPr>
        <w:fldChar w:fldCharType="end"/>
      </w:r>
      <w:r w:rsidR="00272E10" w:rsidRPr="00BD0F80">
        <w:rPr>
          <w:rFonts w:ascii="Times New Roman" w:hAnsi="Times New Roman" w:cs="Times New Roman"/>
        </w:rPr>
        <w:t xml:space="preserve"> </w:t>
      </w:r>
      <w:r w:rsidRPr="00BD0F80">
        <w:rPr>
          <w:rFonts w:ascii="Times New Roman" w:hAnsi="Times New Roman" w:cs="Times New Roman"/>
        </w:rPr>
        <w:t xml:space="preserve">has the potential to provide a useful estimate of </w:t>
      </w:r>
      <w:r w:rsidR="00272E10" w:rsidRPr="00BD0F80">
        <w:rPr>
          <w:rFonts w:ascii="Times New Roman" w:hAnsi="Times New Roman" w:cs="Times New Roman"/>
        </w:rPr>
        <w:t>“</w:t>
      </w:r>
      <w:r w:rsidRPr="00BD0F80">
        <w:rPr>
          <w:rFonts w:ascii="Times New Roman" w:hAnsi="Times New Roman" w:cs="Times New Roman"/>
        </w:rPr>
        <w:t>No-Effect</w:t>
      </w:r>
      <w:r w:rsidR="00272E10" w:rsidRPr="00BD0F80">
        <w:rPr>
          <w:rFonts w:ascii="Times New Roman" w:hAnsi="Times New Roman" w:cs="Times New Roman"/>
        </w:rPr>
        <w:t xml:space="preserve">” </w:t>
      </w:r>
      <w:r w:rsidRPr="00BD0F80">
        <w:rPr>
          <w:rFonts w:ascii="Times New Roman" w:hAnsi="Times New Roman" w:cs="Times New Roman"/>
        </w:rPr>
        <w:t xml:space="preserve">Concentration that </w:t>
      </w:r>
      <w:r w:rsidR="00272E10" w:rsidRPr="00BD0F80">
        <w:rPr>
          <w:rFonts w:ascii="Times New Roman" w:hAnsi="Times New Roman" w:cs="Times New Roman"/>
        </w:rPr>
        <w:t xml:space="preserve">can be used when response data do not show a clear threshold effect. </w:t>
      </w:r>
      <w:r w:rsidR="00EC4912" w:rsidRPr="00BD0F80">
        <w:rPr>
          <w:rFonts w:ascii="Times New Roman" w:hAnsi="Times New Roman" w:cs="Times New Roman"/>
        </w:rPr>
        <w:t xml:space="preserve">Embedded within a model averaging approach, </w:t>
      </w:r>
      <w:r w:rsidR="00272E10" w:rsidRPr="00BD0F80">
        <w:rPr>
          <w:rFonts w:ascii="Times New Roman" w:hAnsi="Times New Roman" w:cs="Times New Roman"/>
        </w:rPr>
        <w:t>the</w:t>
      </w:r>
      <w:r w:rsidR="00EC4912" w:rsidRPr="00BD0F80">
        <w:rPr>
          <w:rFonts w:ascii="Times New Roman" w:hAnsi="Times New Roman" w:cs="Times New Roman"/>
        </w:rPr>
        <w:t xml:space="preserve"> </w:t>
      </w:r>
      <w:r w:rsidR="00272E10" w:rsidRPr="00BD0F80">
        <w:rPr>
          <w:rFonts w:ascii="Times New Roman" w:hAnsi="Times New Roman" w:cs="Times New Roman"/>
        </w:rPr>
        <w:t>NSEC and NEC</w:t>
      </w:r>
      <w:r w:rsidR="00EC4912" w:rsidRPr="00BD0F80">
        <w:rPr>
          <w:rFonts w:ascii="Times New Roman" w:hAnsi="Times New Roman" w:cs="Times New Roman"/>
        </w:rPr>
        <w:t xml:space="preserve"> can be combined to seamlessly yield estimates of no-effect concentrations, along with estimation of their uncertainty. The outcome is a framework for CR analysis that is robust to uncertainty in the appropriate model formulation, and for which resulting no-effect toxicity estimates can be confidently integrated into risk assessment frameworks, such as the Species Sensitivity Distribution (SSD).</w:t>
      </w:r>
    </w:p>
    <w:p w14:paraId="163609FB" w14:textId="77777777" w:rsidR="005A11B1" w:rsidRPr="004773E0" w:rsidRDefault="005A11B1" w:rsidP="005A11B1">
      <w:pPr>
        <w:pStyle w:val="Heading1"/>
        <w:rPr>
          <w:rFonts w:ascii="Times New Roman" w:hAnsi="Times New Roman" w:cs="Times New Roman"/>
          <w:color w:val="auto"/>
          <w:sz w:val="24"/>
          <w:szCs w:val="24"/>
        </w:rPr>
      </w:pPr>
      <w:bookmarkStart w:id="16" w:name="acknowledgements"/>
      <w:bookmarkEnd w:id="15"/>
      <w:r w:rsidRPr="004773E0">
        <w:rPr>
          <w:rFonts w:ascii="Times New Roman" w:hAnsi="Times New Roman" w:cs="Times New Roman"/>
          <w:color w:val="auto"/>
          <w:sz w:val="24"/>
          <w:szCs w:val="24"/>
        </w:rPr>
        <w:t>Acknowledgements</w:t>
      </w:r>
    </w:p>
    <w:p w14:paraId="3229A1B9" w14:textId="77777777" w:rsidR="005A11B1" w:rsidRPr="004773E0" w:rsidRDefault="005A11B1" w:rsidP="005A11B1">
      <w:pPr>
        <w:pStyle w:val="FirstParagraph"/>
        <w:rPr>
          <w:rFonts w:ascii="Times New Roman" w:hAnsi="Times New Roman" w:cs="Times New Roman"/>
        </w:rPr>
      </w:pPr>
      <w:r w:rsidRPr="004773E0">
        <w:rPr>
          <w:rFonts w:ascii="Times New Roman" w:hAnsi="Times New Roman" w:cs="Times New Roman"/>
        </w:rPr>
        <w:t>We thank Graeme Batley and Monique Binet for useful comments on the manuscript.</w:t>
      </w:r>
    </w:p>
    <w:p w14:paraId="022E1140" w14:textId="77777777" w:rsidR="005A11B1" w:rsidRPr="004773E0" w:rsidRDefault="005A11B1" w:rsidP="005A11B1">
      <w:pPr>
        <w:pStyle w:val="Heading1"/>
        <w:rPr>
          <w:rFonts w:ascii="Times New Roman" w:hAnsi="Times New Roman" w:cs="Times New Roman"/>
          <w:color w:val="auto"/>
          <w:sz w:val="24"/>
          <w:szCs w:val="24"/>
        </w:rPr>
      </w:pPr>
      <w:bookmarkStart w:id="17" w:name="references"/>
      <w:bookmarkEnd w:id="16"/>
      <w:r w:rsidRPr="004773E0">
        <w:rPr>
          <w:rFonts w:ascii="Times New Roman" w:hAnsi="Times New Roman" w:cs="Times New Roman"/>
          <w:color w:val="auto"/>
          <w:sz w:val="24"/>
          <w:szCs w:val="24"/>
        </w:rPr>
        <w:t>References</w:t>
      </w:r>
    </w:p>
    <w:bookmarkEnd w:id="17"/>
    <w:p w14:paraId="317E339A" w14:textId="77777777" w:rsidR="00272E10" w:rsidRPr="00272E10" w:rsidRDefault="00372AD9" w:rsidP="00272E10">
      <w:pPr>
        <w:pStyle w:val="EndNoteBibliography"/>
        <w:spacing w:after="0"/>
      </w:pPr>
      <w:r w:rsidRPr="004773E0">
        <w:rPr>
          <w:rFonts w:ascii="Times New Roman" w:hAnsi="Times New Roman" w:cs="Times New Roman"/>
        </w:rPr>
        <w:fldChar w:fldCharType="begin"/>
      </w:r>
      <w:r w:rsidRPr="004773E0">
        <w:rPr>
          <w:rFonts w:ascii="Times New Roman" w:hAnsi="Times New Roman" w:cs="Times New Roman"/>
        </w:rPr>
        <w:instrText xml:space="preserve"> ADDIN EN.REFLIST </w:instrText>
      </w:r>
      <w:r w:rsidRPr="004773E0">
        <w:rPr>
          <w:rFonts w:ascii="Times New Roman" w:hAnsi="Times New Roman" w:cs="Times New Roman"/>
        </w:rPr>
        <w:fldChar w:fldCharType="separate"/>
      </w:r>
      <w:r w:rsidR="00272E10" w:rsidRPr="00272E10">
        <w:t xml:space="preserve">Bellio R, Jensen J, Seiden P. 2000. Applications of likelihood asymptotics for nonlinear regression in herbicide bioassays. </w:t>
      </w:r>
      <w:r w:rsidR="00272E10" w:rsidRPr="00272E10">
        <w:rPr>
          <w:i/>
        </w:rPr>
        <w:t>Biometrics</w:t>
      </w:r>
      <w:r w:rsidR="00272E10" w:rsidRPr="00272E10">
        <w:t xml:space="preserve"> 56:1204-1212.</w:t>
      </w:r>
    </w:p>
    <w:p w14:paraId="27AA5491" w14:textId="77777777" w:rsidR="00272E10" w:rsidRPr="00272E10" w:rsidRDefault="00272E10" w:rsidP="00272E10">
      <w:pPr>
        <w:pStyle w:val="EndNoteBibliography"/>
        <w:spacing w:after="0"/>
      </w:pPr>
      <w:r w:rsidRPr="00272E10">
        <w:t xml:space="preserve">Burnham K, Anderson D. 2002. </w:t>
      </w:r>
      <w:r w:rsidRPr="00272E10">
        <w:rPr>
          <w:i/>
        </w:rPr>
        <w:t>Model Selection and Multimodel Inference: A Practical Information‐Theoretic Approach, 2nd ed.</w:t>
      </w:r>
      <w:r w:rsidRPr="00272E10">
        <w:t xml:space="preserve"> Springer, New York, NY, USA.</w:t>
      </w:r>
    </w:p>
    <w:p w14:paraId="226D97D6" w14:textId="77777777" w:rsidR="00272E10" w:rsidRPr="00272E10" w:rsidRDefault="00272E10" w:rsidP="00272E10">
      <w:pPr>
        <w:pStyle w:val="EndNoteBibliography"/>
        <w:spacing w:after="0"/>
      </w:pPr>
      <w:r w:rsidRPr="00272E10">
        <w:t xml:space="preserve">Chèvre N, Slooten KBv, Tarradellas J, Brazzale AR, Behra R, Guettinger H. 2002. Effects of dinoseb on the life cycle of Daphnia magna: Modeling survival time and a proposal for an alternative to the no‐observed‐effect concentration. </w:t>
      </w:r>
      <w:r w:rsidRPr="00272E10">
        <w:rPr>
          <w:i/>
        </w:rPr>
        <w:t>Environmental Toxicology and Chemistry: An International Journal</w:t>
      </w:r>
      <w:r w:rsidRPr="00272E10">
        <w:t xml:space="preserve"> 21:828-833.</w:t>
      </w:r>
    </w:p>
    <w:p w14:paraId="53894F04" w14:textId="028EF80F" w:rsidR="00272E10" w:rsidRPr="00272E10" w:rsidRDefault="00272E10" w:rsidP="00272E10">
      <w:pPr>
        <w:pStyle w:val="EndNoteBibliography"/>
        <w:spacing w:after="0"/>
      </w:pPr>
      <w:r w:rsidRPr="00272E10">
        <w:t xml:space="preserve">Dormann CF, Calabrese JM, Guillera-Arroita G, Matechou E, Bahn V, Bartoń K, Beale CM, Ciuti S, Elith J, Gerstner K, Guelat J, Keil P, Lahoz-Monfort JJ, Pollock LJ, Reineking B, Roberts DR, Schröder B, Thuiller W, Warton DI, Wintle BA, Wood SN, Wüest RO, Hartig F. 2018. Model averaging in ecology: a review of Bayesian, information-theoretic, and tactical approaches for predictive inference. </w:t>
      </w:r>
      <w:r w:rsidRPr="00272E10">
        <w:rPr>
          <w:i/>
        </w:rPr>
        <w:t>Ecological Monographs</w:t>
      </w:r>
      <w:r w:rsidRPr="00272E10">
        <w:t xml:space="preserve"> 88:485-504. DOI: </w:t>
      </w:r>
      <w:hyperlink r:id="rId23" w:history="1">
        <w:r w:rsidRPr="00272E10">
          <w:rPr>
            <w:rStyle w:val="Hyperlink"/>
          </w:rPr>
          <w:t>https://doi.org/10.1002/ecm.1309</w:t>
        </w:r>
      </w:hyperlink>
      <w:r w:rsidRPr="00272E10">
        <w:t>.</w:t>
      </w:r>
    </w:p>
    <w:p w14:paraId="574584DD" w14:textId="6ABFFDE5" w:rsidR="00272E10" w:rsidRPr="00272E10" w:rsidRDefault="00272E10" w:rsidP="00272E10">
      <w:pPr>
        <w:pStyle w:val="EndNoteBibliography"/>
        <w:spacing w:after="0"/>
      </w:pPr>
      <w:r w:rsidRPr="00272E10">
        <w:t xml:space="preserve">Fisher R, Barneche D, Ricardo G, Fox D. 2023. bayesnec: A Bayesian No-Effect- Concentration (NEC) Algorithm. R package version 2.1.0.2. </w:t>
      </w:r>
      <w:hyperlink r:id="rId24" w:history="1">
        <w:r w:rsidRPr="00272E10">
          <w:rPr>
            <w:rStyle w:val="Hyperlink"/>
          </w:rPr>
          <w:t>https://CRAN.R-project.org/package=bayesnec</w:t>
        </w:r>
      </w:hyperlink>
      <w:r w:rsidRPr="00272E10">
        <w:t>.</w:t>
      </w:r>
    </w:p>
    <w:p w14:paraId="6591398F" w14:textId="77777777" w:rsidR="00272E10" w:rsidRPr="00272E10" w:rsidRDefault="00272E10" w:rsidP="00272E10">
      <w:pPr>
        <w:pStyle w:val="EndNoteBibliography"/>
        <w:spacing w:after="0"/>
      </w:pPr>
      <w:r w:rsidRPr="00272E10">
        <w:t xml:space="preserve">Fisher R, Fox D. in review. Introducing the no-sigificant-effect-concentration (NSEC). </w:t>
      </w:r>
      <w:r w:rsidRPr="00272E10">
        <w:rPr>
          <w:i/>
        </w:rPr>
        <w:t>Environmental Toxicology and Chemistry</w:t>
      </w:r>
      <w:r w:rsidRPr="00272E10">
        <w:t>.</w:t>
      </w:r>
    </w:p>
    <w:p w14:paraId="0E7F524D" w14:textId="0369FCB5" w:rsidR="00272E10" w:rsidRPr="00272E10" w:rsidRDefault="00272E10" w:rsidP="00272E10">
      <w:pPr>
        <w:pStyle w:val="EndNoteBibliography"/>
        <w:spacing w:after="0"/>
      </w:pPr>
      <w:r w:rsidRPr="00272E10">
        <w:t xml:space="preserve">Fisher R, Ricardo G, Fox DR. 2020. Bayesian concentration-response modelling using jagsNEC. </w:t>
      </w:r>
      <w:hyperlink r:id="rId25" w:history="1">
        <w:r w:rsidRPr="00272E10">
          <w:rPr>
            <w:rStyle w:val="Hyperlink"/>
            <w:i/>
          </w:rPr>
          <w:t>https://doiorg/105281/ZENODO3966864</w:t>
        </w:r>
      </w:hyperlink>
      <w:r w:rsidRPr="00272E10">
        <w:t>.</w:t>
      </w:r>
    </w:p>
    <w:p w14:paraId="0E9E1FBA" w14:textId="77777777" w:rsidR="00272E10" w:rsidRPr="00272E10" w:rsidRDefault="00272E10" w:rsidP="00272E10">
      <w:pPr>
        <w:pStyle w:val="EndNoteBibliography"/>
        <w:spacing w:after="0"/>
      </w:pPr>
      <w:r w:rsidRPr="00272E10">
        <w:lastRenderedPageBreak/>
        <w:t xml:space="preserve">Fox D, van Dam R, Fisher R, Batley G, Tillmanns A, Thorley J, Schwarz C, Spry D, McTavish K. 2021. Recent Developments in Species Sensitivity Distribution Modeling. </w:t>
      </w:r>
      <w:r w:rsidRPr="00272E10">
        <w:rPr>
          <w:i/>
        </w:rPr>
        <w:t>Environmental Toxicology and Chemistry</w:t>
      </w:r>
      <w:r w:rsidRPr="00272E10">
        <w:t xml:space="preserve"> 40:293-308.</w:t>
      </w:r>
    </w:p>
    <w:p w14:paraId="2A69E7FD" w14:textId="77777777" w:rsidR="00272E10" w:rsidRPr="00272E10" w:rsidRDefault="00272E10" w:rsidP="00272E10">
      <w:pPr>
        <w:pStyle w:val="EndNoteBibliography"/>
        <w:spacing w:after="0"/>
      </w:pPr>
      <w:r w:rsidRPr="00272E10">
        <w:t xml:space="preserve">Fox DR. 2008. NECS, NOECS and the EC {x}. </w:t>
      </w:r>
      <w:r w:rsidRPr="00272E10">
        <w:rPr>
          <w:i/>
        </w:rPr>
        <w:t>Australasian Journal of Ecotoxicology</w:t>
      </w:r>
      <w:r w:rsidRPr="00272E10">
        <w:t xml:space="preserve"> 14:7-9.</w:t>
      </w:r>
    </w:p>
    <w:p w14:paraId="4C0DCB01" w14:textId="45C8AED6" w:rsidR="00272E10" w:rsidRPr="00272E10" w:rsidRDefault="00272E10" w:rsidP="00272E10">
      <w:pPr>
        <w:pStyle w:val="EndNoteBibliography"/>
        <w:spacing w:after="0"/>
      </w:pPr>
      <w:r w:rsidRPr="00272E10">
        <w:t xml:space="preserve">Fox DR. 2010. A Bayesian approach for determining the no effect concentration and hazardous concentration in ecotoxicology. </w:t>
      </w:r>
      <w:r w:rsidRPr="00272E10">
        <w:rPr>
          <w:i/>
        </w:rPr>
        <w:t>Ecotoxicology and environmental safety</w:t>
      </w:r>
      <w:r w:rsidRPr="00272E10">
        <w:t xml:space="preserve"> 73:123-131. DOI: </w:t>
      </w:r>
      <w:hyperlink r:id="rId26" w:history="1">
        <w:r w:rsidRPr="00272E10">
          <w:rPr>
            <w:rStyle w:val="Hyperlink"/>
          </w:rPr>
          <w:t>http://dx.doi.org/10.1016/j.ecoenv.2009.09.012</w:t>
        </w:r>
      </w:hyperlink>
      <w:r w:rsidRPr="00272E10">
        <w:t>.</w:t>
      </w:r>
    </w:p>
    <w:p w14:paraId="36E5C68C" w14:textId="3172754D" w:rsidR="00272E10" w:rsidRPr="00272E10" w:rsidRDefault="00272E10" w:rsidP="00272E10">
      <w:pPr>
        <w:pStyle w:val="EndNoteBibliography"/>
        <w:spacing w:after="0"/>
      </w:pPr>
      <w:r w:rsidRPr="00272E10">
        <w:t xml:space="preserve">Fox DR. 2012. Response to landis and chapman (2011). </w:t>
      </w:r>
      <w:hyperlink r:id="rId27" w:history="1">
        <w:r w:rsidRPr="00272E10">
          <w:rPr>
            <w:rStyle w:val="Hyperlink"/>
            <w:i/>
          </w:rPr>
          <w:t>https://doiorg/101002/ieam1264</w:t>
        </w:r>
      </w:hyperlink>
      <w:r w:rsidRPr="00272E10">
        <w:t>.</w:t>
      </w:r>
    </w:p>
    <w:p w14:paraId="7249ACAA" w14:textId="77777777" w:rsidR="00272E10" w:rsidRPr="00272E10" w:rsidRDefault="00272E10" w:rsidP="00272E10">
      <w:pPr>
        <w:pStyle w:val="EndNoteBibliography"/>
        <w:spacing w:after="0"/>
      </w:pPr>
      <w:r w:rsidRPr="00272E10">
        <w:t xml:space="preserve">Fox DR, Landis WG. 2016a. Comment on ET&amp;C perspectives, November 2015—A holistic view. </w:t>
      </w:r>
      <w:r w:rsidRPr="00272E10">
        <w:rPr>
          <w:i/>
        </w:rPr>
        <w:t>Environmental Toxicology and Chemistry</w:t>
      </w:r>
      <w:r w:rsidRPr="00272E10">
        <w:t xml:space="preserve"> 35:1337-1339.</w:t>
      </w:r>
    </w:p>
    <w:p w14:paraId="73AF4BDA" w14:textId="77777777" w:rsidR="00272E10" w:rsidRPr="00272E10" w:rsidRDefault="00272E10" w:rsidP="00272E10">
      <w:pPr>
        <w:pStyle w:val="EndNoteBibliography"/>
        <w:spacing w:after="0"/>
      </w:pPr>
      <w:r w:rsidRPr="00272E10">
        <w:t xml:space="preserve">Fox DR, Landis WG. 2016b. Don't be fooled—A no‐observed‐effect concentration is no substitute for a poor concentration–response experiment. </w:t>
      </w:r>
      <w:r w:rsidRPr="00272E10">
        <w:rPr>
          <w:i/>
        </w:rPr>
        <w:t>Environmental Toxicology and Chemistry</w:t>
      </w:r>
      <w:r w:rsidRPr="00272E10">
        <w:t xml:space="preserve"> 35:2141-2148.</w:t>
      </w:r>
    </w:p>
    <w:p w14:paraId="207226A3" w14:textId="77777777" w:rsidR="00272E10" w:rsidRPr="00272E10" w:rsidRDefault="00272E10" w:rsidP="00272E10">
      <w:pPr>
        <w:pStyle w:val="EndNoteBibliography"/>
        <w:spacing w:after="0"/>
      </w:pPr>
      <w:r w:rsidRPr="00272E10">
        <w:t xml:space="preserve">Green JW, Springer TA, Holbech H. 2018. </w:t>
      </w:r>
      <w:r w:rsidRPr="00272E10">
        <w:rPr>
          <w:i/>
        </w:rPr>
        <w:t>Statistical analysis of ecotoxicity studies</w:t>
      </w:r>
      <w:r w:rsidRPr="00272E10">
        <w:t>. John Wiley &amp; Sons.</w:t>
      </w:r>
    </w:p>
    <w:p w14:paraId="15BB3AD6" w14:textId="77777777" w:rsidR="00272E10" w:rsidRPr="00272E10" w:rsidRDefault="00272E10" w:rsidP="00272E10">
      <w:pPr>
        <w:pStyle w:val="EndNoteBibliography"/>
        <w:spacing w:after="0"/>
      </w:pPr>
      <w:r w:rsidRPr="00272E10">
        <w:t xml:space="preserve">Green JW, Springer TA, Staveley JP. 2013. The drive to ban the NOEC/LOEC in favor of ECx is misguided and misinformed. </w:t>
      </w:r>
      <w:r w:rsidRPr="00272E10">
        <w:rPr>
          <w:i/>
        </w:rPr>
        <w:t>Integrated environmental assessment and management</w:t>
      </w:r>
      <w:r w:rsidRPr="00272E10">
        <w:t xml:space="preserve"> 9:12-16.</w:t>
      </w:r>
    </w:p>
    <w:p w14:paraId="46FCE6D0" w14:textId="77777777" w:rsidR="00272E10" w:rsidRPr="00272E10" w:rsidRDefault="00272E10" w:rsidP="00272E10">
      <w:pPr>
        <w:pStyle w:val="EndNoteBibliography"/>
        <w:spacing w:after="0"/>
      </w:pPr>
      <w:r w:rsidRPr="00272E10">
        <w:t xml:space="preserve">Krull M. 2020. Comparing statistical analyses to estimate thresholds in ecotoxicology. </w:t>
      </w:r>
      <w:r w:rsidRPr="00272E10">
        <w:rPr>
          <w:i/>
        </w:rPr>
        <w:t>PloS one</w:t>
      </w:r>
      <w:r w:rsidRPr="00272E10">
        <w:t xml:space="preserve"> 15:e0231149.</w:t>
      </w:r>
    </w:p>
    <w:p w14:paraId="0D7C599F" w14:textId="77777777" w:rsidR="00272E10" w:rsidRPr="00272E10" w:rsidRDefault="00272E10" w:rsidP="00272E10">
      <w:pPr>
        <w:pStyle w:val="EndNoteBibliography"/>
        <w:spacing w:after="0"/>
      </w:pPr>
      <w:r w:rsidRPr="00272E10">
        <w:t xml:space="preserve">Negri AP, Brinkman DL, Flores F, van Dam J, Luter HM, Thomas MC, Fisher R, Stapp LS, Kurtenbach P, Severati A. 2021. Derivation of toxicity thresholds for gas condensate oils protective of tropical species using experimental and modelling approaches. </w:t>
      </w:r>
      <w:r w:rsidRPr="00272E10">
        <w:rPr>
          <w:i/>
        </w:rPr>
        <w:t>Marine Pollution Bulletin</w:t>
      </w:r>
      <w:r w:rsidRPr="00272E10">
        <w:t xml:space="preserve"> 172:112899.</w:t>
      </w:r>
    </w:p>
    <w:p w14:paraId="4CEAF99F" w14:textId="77777777" w:rsidR="00272E10" w:rsidRPr="00272E10" w:rsidRDefault="00272E10" w:rsidP="00272E10">
      <w:pPr>
        <w:pStyle w:val="EndNoteBibliography"/>
        <w:spacing w:after="0"/>
      </w:pPr>
      <w:r w:rsidRPr="00272E10">
        <w:t xml:space="preserve">Pires AM, Branco JA, Picado A, Mendonça E. 2002. Models for the estimation of a ‘no effect concentration’. </w:t>
      </w:r>
      <w:r w:rsidRPr="00272E10">
        <w:rPr>
          <w:i/>
        </w:rPr>
        <w:t>Environmetrics: The official journal of the International Environmetrics Society</w:t>
      </w:r>
      <w:r w:rsidRPr="00272E10">
        <w:t xml:space="preserve"> 13:15-27.</w:t>
      </w:r>
    </w:p>
    <w:p w14:paraId="0E1863E3" w14:textId="77777777" w:rsidR="00272E10" w:rsidRPr="00272E10" w:rsidRDefault="00272E10" w:rsidP="00272E10">
      <w:pPr>
        <w:pStyle w:val="EndNoteBibliography"/>
        <w:spacing w:after="0"/>
      </w:pPr>
      <w:r w:rsidRPr="00272E10">
        <w:t xml:space="preserve">Posthuma L, Suter II GW, Traas TP. 2001. </w:t>
      </w:r>
      <w:r w:rsidRPr="00272E10">
        <w:rPr>
          <w:i/>
        </w:rPr>
        <w:t>Species sensitivity distributions in ecotoxicology. 1st Edition</w:t>
      </w:r>
      <w:r w:rsidRPr="00272E10">
        <w:t>. CRC press, Boca Raton. 616 pp.</w:t>
      </w:r>
    </w:p>
    <w:p w14:paraId="114E2B24" w14:textId="77777777" w:rsidR="00272E10" w:rsidRPr="00272E10" w:rsidRDefault="00272E10" w:rsidP="00272E10">
      <w:pPr>
        <w:pStyle w:val="EndNoteBibliography"/>
        <w:spacing w:after="0"/>
      </w:pPr>
      <w:r w:rsidRPr="00272E10">
        <w:t xml:space="preserve">Ritz C, Baty F, Streibig JC, Gerhard D. 2015. Dose-response analysis using R. </w:t>
      </w:r>
      <w:r w:rsidRPr="00272E10">
        <w:rPr>
          <w:i/>
        </w:rPr>
        <w:t>PloS one</w:t>
      </w:r>
      <w:r w:rsidRPr="00272E10">
        <w:t xml:space="preserve"> 10:e0146021.</w:t>
      </w:r>
    </w:p>
    <w:p w14:paraId="2AC4828F" w14:textId="77777777" w:rsidR="00272E10" w:rsidRPr="00272E10" w:rsidRDefault="00272E10" w:rsidP="00272E10">
      <w:pPr>
        <w:pStyle w:val="EndNoteBibliography"/>
        <w:spacing w:after="0"/>
      </w:pPr>
      <w:r w:rsidRPr="00272E10">
        <w:t xml:space="preserve">Warne M, Batley G, van Dam R, Chapman J, Fox D, Hickey C, Stauber J. 2018. Revised Method for Deriving Australian and New Zealand Water Quality Guideline Values for Toxicants – update of 2015 version. </w:t>
      </w:r>
      <w:r w:rsidRPr="00272E10">
        <w:rPr>
          <w:i/>
        </w:rPr>
        <w:t>Prepared for the revision of the Australian and New Zealand Guidelines for Fresh and Marine Water Quality Australian and New Zealand Governments and Australian state and territory governments, Canberra, 48 pp</w:t>
      </w:r>
      <w:r w:rsidRPr="00272E10">
        <w:t>.</w:t>
      </w:r>
    </w:p>
    <w:p w14:paraId="07D366CD" w14:textId="77777777" w:rsidR="00272E10" w:rsidRPr="00272E10" w:rsidRDefault="00272E10" w:rsidP="00272E10">
      <w:pPr>
        <w:pStyle w:val="EndNoteBibliography"/>
        <w:spacing w:after="0"/>
      </w:pPr>
      <w:r w:rsidRPr="00272E10">
        <w:t xml:space="preserve">Warne M, Van Dam R. 2008. NOEC and LOEC data should no longer be generated or used. </w:t>
      </w:r>
      <w:r w:rsidRPr="00272E10">
        <w:rPr>
          <w:i/>
        </w:rPr>
        <w:t>Australasian Journal of Ecotoxicology</w:t>
      </w:r>
      <w:r w:rsidRPr="00272E10">
        <w:t xml:space="preserve"> 14:1-5.</w:t>
      </w:r>
    </w:p>
    <w:p w14:paraId="12993846" w14:textId="77777777" w:rsidR="00272E10" w:rsidRPr="00272E10" w:rsidRDefault="00272E10" w:rsidP="00272E10">
      <w:pPr>
        <w:pStyle w:val="EndNoteBibliography"/>
      </w:pPr>
      <w:r w:rsidRPr="00272E10">
        <w:t xml:space="preserve">Warne MSJ, Batley GE, van Dam RA, Chapman JC, Fox DR, Hickey CW, Stauber JL. 2015. Revised Method for Deriving Australian and New Zealand Water Quality Guideline Values for Toxicants. Prepared for the Council of Australian Government’s Standing Council on Environment and Water (SCEW). Department of Science. </w:t>
      </w:r>
      <w:r w:rsidRPr="00272E10">
        <w:rPr>
          <w:i/>
        </w:rPr>
        <w:t>Information Technology and Innovation, Brisbane, Queensland</w:t>
      </w:r>
      <w:r w:rsidRPr="00272E10">
        <w:t>.</w:t>
      </w:r>
    </w:p>
    <w:p w14:paraId="0B27D9C8" w14:textId="3F895546" w:rsidR="003C71DF" w:rsidRPr="004773E0" w:rsidRDefault="00372AD9">
      <w:pPr>
        <w:rPr>
          <w:rFonts w:ascii="Times New Roman" w:hAnsi="Times New Roman" w:cs="Times New Roman"/>
        </w:rPr>
      </w:pPr>
      <w:r w:rsidRPr="004773E0">
        <w:rPr>
          <w:rFonts w:ascii="Times New Roman" w:hAnsi="Times New Roman" w:cs="Times New Roman"/>
        </w:rPr>
        <w:fldChar w:fldCharType="end"/>
      </w:r>
    </w:p>
    <w:sectPr w:rsidR="003C71DF" w:rsidRPr="004773E0" w:rsidSect="00AC6DD1">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11A9A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1"/>
    <w:multiLevelType w:val="multilevel"/>
    <w:tmpl w:val="015229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37241959">
    <w:abstractNumId w:val="1"/>
  </w:num>
  <w:num w:numId="2" w16cid:durableId="141520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Tox Chem&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dd5pw2jfpd5xepsvavtdvd2pr25razzzse&quot;&gt;ENDNOTE&lt;record-ids&gt;&lt;item&gt;14&lt;/item&gt;&lt;item&gt;25&lt;/item&gt;&lt;item&gt;33&lt;/item&gt;&lt;item&gt;34&lt;/item&gt;&lt;item&gt;49&lt;/item&gt;&lt;item&gt;50&lt;/item&gt;&lt;item&gt;65&lt;/item&gt;&lt;item&gt;87&lt;/item&gt;&lt;item&gt;91&lt;/item&gt;&lt;item&gt;92&lt;/item&gt;&lt;item&gt;93&lt;/item&gt;&lt;item&gt;95&lt;/item&gt;&lt;item&gt;97&lt;/item&gt;&lt;item&gt;99&lt;/item&gt;&lt;item&gt;103&lt;/item&gt;&lt;item&gt;116&lt;/item&gt;&lt;item&gt;119&lt;/item&gt;&lt;item&gt;124&lt;/item&gt;&lt;item&gt;125&lt;/item&gt;&lt;item&gt;127&lt;/item&gt;&lt;item&gt;132&lt;/item&gt;&lt;item&gt;133&lt;/item&gt;&lt;item&gt;134&lt;/item&gt;&lt;/record-ids&gt;&lt;/item&gt;&lt;/Libraries&gt;"/>
  </w:docVars>
  <w:rsids>
    <w:rsidRoot w:val="00485AB8"/>
    <w:rsid w:val="00022823"/>
    <w:rsid w:val="00030655"/>
    <w:rsid w:val="00030BE4"/>
    <w:rsid w:val="00065600"/>
    <w:rsid w:val="000656F9"/>
    <w:rsid w:val="000970AB"/>
    <w:rsid w:val="000A5812"/>
    <w:rsid w:val="000A6D2B"/>
    <w:rsid w:val="000B0EFE"/>
    <w:rsid w:val="000B34A5"/>
    <w:rsid w:val="000B4B48"/>
    <w:rsid w:val="000B6C91"/>
    <w:rsid w:val="000C3BF7"/>
    <w:rsid w:val="000D48D7"/>
    <w:rsid w:val="000E4F96"/>
    <w:rsid w:val="001105DE"/>
    <w:rsid w:val="001301C1"/>
    <w:rsid w:val="00145BE7"/>
    <w:rsid w:val="00147664"/>
    <w:rsid w:val="00165D94"/>
    <w:rsid w:val="00171EBB"/>
    <w:rsid w:val="00187C22"/>
    <w:rsid w:val="001953B1"/>
    <w:rsid w:val="001E7C10"/>
    <w:rsid w:val="001F61A6"/>
    <w:rsid w:val="002201FD"/>
    <w:rsid w:val="002240C5"/>
    <w:rsid w:val="002372A5"/>
    <w:rsid w:val="00241661"/>
    <w:rsid w:val="002442BB"/>
    <w:rsid w:val="00272E10"/>
    <w:rsid w:val="00283664"/>
    <w:rsid w:val="002A3787"/>
    <w:rsid w:val="002A6014"/>
    <w:rsid w:val="002B64A6"/>
    <w:rsid w:val="002D2586"/>
    <w:rsid w:val="002F478B"/>
    <w:rsid w:val="00306123"/>
    <w:rsid w:val="003152CB"/>
    <w:rsid w:val="00325F61"/>
    <w:rsid w:val="00327452"/>
    <w:rsid w:val="00334D91"/>
    <w:rsid w:val="00334EC4"/>
    <w:rsid w:val="0034050C"/>
    <w:rsid w:val="0034473A"/>
    <w:rsid w:val="00353758"/>
    <w:rsid w:val="0037208F"/>
    <w:rsid w:val="00372AD9"/>
    <w:rsid w:val="00377AC1"/>
    <w:rsid w:val="00381FE6"/>
    <w:rsid w:val="003836F9"/>
    <w:rsid w:val="00393858"/>
    <w:rsid w:val="003A3FC2"/>
    <w:rsid w:val="003B0BB6"/>
    <w:rsid w:val="003B5DA2"/>
    <w:rsid w:val="003C0F7D"/>
    <w:rsid w:val="003C12C0"/>
    <w:rsid w:val="003C71DF"/>
    <w:rsid w:val="003D067D"/>
    <w:rsid w:val="003E0F6E"/>
    <w:rsid w:val="0040585B"/>
    <w:rsid w:val="00407F07"/>
    <w:rsid w:val="00430FEA"/>
    <w:rsid w:val="004336E6"/>
    <w:rsid w:val="00434C04"/>
    <w:rsid w:val="00444D61"/>
    <w:rsid w:val="004675AC"/>
    <w:rsid w:val="00471963"/>
    <w:rsid w:val="004773E0"/>
    <w:rsid w:val="0048190C"/>
    <w:rsid w:val="00484699"/>
    <w:rsid w:val="00485AB8"/>
    <w:rsid w:val="00491D24"/>
    <w:rsid w:val="0049228E"/>
    <w:rsid w:val="004C2AB7"/>
    <w:rsid w:val="004C3C04"/>
    <w:rsid w:val="004C4CA5"/>
    <w:rsid w:val="004F0917"/>
    <w:rsid w:val="005022A3"/>
    <w:rsid w:val="0050708B"/>
    <w:rsid w:val="00512645"/>
    <w:rsid w:val="00525F12"/>
    <w:rsid w:val="00526864"/>
    <w:rsid w:val="00533CC6"/>
    <w:rsid w:val="00561FE4"/>
    <w:rsid w:val="00564D46"/>
    <w:rsid w:val="00565C96"/>
    <w:rsid w:val="005706EE"/>
    <w:rsid w:val="00577080"/>
    <w:rsid w:val="0058571C"/>
    <w:rsid w:val="005974DA"/>
    <w:rsid w:val="005A11B1"/>
    <w:rsid w:val="005B2E40"/>
    <w:rsid w:val="005C0779"/>
    <w:rsid w:val="005C6AF0"/>
    <w:rsid w:val="005D7CD7"/>
    <w:rsid w:val="005E2C24"/>
    <w:rsid w:val="005E2DDF"/>
    <w:rsid w:val="005F3BC3"/>
    <w:rsid w:val="005F481D"/>
    <w:rsid w:val="00603358"/>
    <w:rsid w:val="0060381B"/>
    <w:rsid w:val="00604505"/>
    <w:rsid w:val="006217D3"/>
    <w:rsid w:val="00624F11"/>
    <w:rsid w:val="006331F8"/>
    <w:rsid w:val="00640B60"/>
    <w:rsid w:val="006541AF"/>
    <w:rsid w:val="006575B1"/>
    <w:rsid w:val="006810D7"/>
    <w:rsid w:val="00683D97"/>
    <w:rsid w:val="0068671F"/>
    <w:rsid w:val="00687EB7"/>
    <w:rsid w:val="006A5D58"/>
    <w:rsid w:val="006B2F0C"/>
    <w:rsid w:val="006C3DA3"/>
    <w:rsid w:val="006D12C4"/>
    <w:rsid w:val="006D45BA"/>
    <w:rsid w:val="006E1909"/>
    <w:rsid w:val="006F0832"/>
    <w:rsid w:val="00721A75"/>
    <w:rsid w:val="00736E96"/>
    <w:rsid w:val="00745B12"/>
    <w:rsid w:val="007556F1"/>
    <w:rsid w:val="007726F3"/>
    <w:rsid w:val="00774CC0"/>
    <w:rsid w:val="0078454A"/>
    <w:rsid w:val="007877CE"/>
    <w:rsid w:val="00793B9E"/>
    <w:rsid w:val="007C0C02"/>
    <w:rsid w:val="007C489B"/>
    <w:rsid w:val="007C79E9"/>
    <w:rsid w:val="007D6F65"/>
    <w:rsid w:val="007E0B3B"/>
    <w:rsid w:val="008046CF"/>
    <w:rsid w:val="0081404A"/>
    <w:rsid w:val="00824300"/>
    <w:rsid w:val="008251B6"/>
    <w:rsid w:val="00834C18"/>
    <w:rsid w:val="00863382"/>
    <w:rsid w:val="008740DE"/>
    <w:rsid w:val="0087444F"/>
    <w:rsid w:val="00875D25"/>
    <w:rsid w:val="00877C65"/>
    <w:rsid w:val="008909E9"/>
    <w:rsid w:val="008914F7"/>
    <w:rsid w:val="008A1A6D"/>
    <w:rsid w:val="008A3BF6"/>
    <w:rsid w:val="008C6CE2"/>
    <w:rsid w:val="008D34EC"/>
    <w:rsid w:val="008D69A2"/>
    <w:rsid w:val="008E290B"/>
    <w:rsid w:val="008E33B8"/>
    <w:rsid w:val="008E3903"/>
    <w:rsid w:val="008E4D06"/>
    <w:rsid w:val="008F1D8C"/>
    <w:rsid w:val="0090382E"/>
    <w:rsid w:val="00920080"/>
    <w:rsid w:val="00926DFD"/>
    <w:rsid w:val="00952A54"/>
    <w:rsid w:val="009655AF"/>
    <w:rsid w:val="009720FF"/>
    <w:rsid w:val="00972633"/>
    <w:rsid w:val="00976DF4"/>
    <w:rsid w:val="009824DB"/>
    <w:rsid w:val="009867FA"/>
    <w:rsid w:val="00987360"/>
    <w:rsid w:val="009A15AB"/>
    <w:rsid w:val="009A205A"/>
    <w:rsid w:val="009B1F65"/>
    <w:rsid w:val="009C06A4"/>
    <w:rsid w:val="009C706B"/>
    <w:rsid w:val="009D5041"/>
    <w:rsid w:val="00A05B3E"/>
    <w:rsid w:val="00A05C29"/>
    <w:rsid w:val="00A15F27"/>
    <w:rsid w:val="00A20002"/>
    <w:rsid w:val="00A64C17"/>
    <w:rsid w:val="00A6585D"/>
    <w:rsid w:val="00A66D00"/>
    <w:rsid w:val="00A72C16"/>
    <w:rsid w:val="00A952B0"/>
    <w:rsid w:val="00AA5B7C"/>
    <w:rsid w:val="00AC07D1"/>
    <w:rsid w:val="00AC0B3B"/>
    <w:rsid w:val="00AC6DD1"/>
    <w:rsid w:val="00AF3595"/>
    <w:rsid w:val="00B02F23"/>
    <w:rsid w:val="00B050C7"/>
    <w:rsid w:val="00B11173"/>
    <w:rsid w:val="00B21F1D"/>
    <w:rsid w:val="00B2737D"/>
    <w:rsid w:val="00B3149D"/>
    <w:rsid w:val="00B32BD7"/>
    <w:rsid w:val="00B3698B"/>
    <w:rsid w:val="00B40608"/>
    <w:rsid w:val="00B4152E"/>
    <w:rsid w:val="00B520D7"/>
    <w:rsid w:val="00B620C2"/>
    <w:rsid w:val="00B62810"/>
    <w:rsid w:val="00B7075E"/>
    <w:rsid w:val="00B858E6"/>
    <w:rsid w:val="00B91C03"/>
    <w:rsid w:val="00B92F89"/>
    <w:rsid w:val="00B968CB"/>
    <w:rsid w:val="00B97B68"/>
    <w:rsid w:val="00BB6C75"/>
    <w:rsid w:val="00BB7C79"/>
    <w:rsid w:val="00BC40AA"/>
    <w:rsid w:val="00BC76E0"/>
    <w:rsid w:val="00BD0F80"/>
    <w:rsid w:val="00BD36C8"/>
    <w:rsid w:val="00BE794F"/>
    <w:rsid w:val="00BF7333"/>
    <w:rsid w:val="00C00EBE"/>
    <w:rsid w:val="00C16516"/>
    <w:rsid w:val="00C34796"/>
    <w:rsid w:val="00C765DF"/>
    <w:rsid w:val="00CB3BD8"/>
    <w:rsid w:val="00CE0CDF"/>
    <w:rsid w:val="00CE1695"/>
    <w:rsid w:val="00CE71D2"/>
    <w:rsid w:val="00D02F88"/>
    <w:rsid w:val="00D076B8"/>
    <w:rsid w:val="00D17BDD"/>
    <w:rsid w:val="00D203F6"/>
    <w:rsid w:val="00D31935"/>
    <w:rsid w:val="00D3209C"/>
    <w:rsid w:val="00D3604F"/>
    <w:rsid w:val="00D43250"/>
    <w:rsid w:val="00D45025"/>
    <w:rsid w:val="00D474C2"/>
    <w:rsid w:val="00D50D6E"/>
    <w:rsid w:val="00D7068D"/>
    <w:rsid w:val="00D71819"/>
    <w:rsid w:val="00D76E68"/>
    <w:rsid w:val="00D8460A"/>
    <w:rsid w:val="00DB26FF"/>
    <w:rsid w:val="00DB3E2E"/>
    <w:rsid w:val="00DB5317"/>
    <w:rsid w:val="00DD0106"/>
    <w:rsid w:val="00DD113A"/>
    <w:rsid w:val="00DD3878"/>
    <w:rsid w:val="00DE20E9"/>
    <w:rsid w:val="00DE776D"/>
    <w:rsid w:val="00E00090"/>
    <w:rsid w:val="00E127DD"/>
    <w:rsid w:val="00E15802"/>
    <w:rsid w:val="00E22E9A"/>
    <w:rsid w:val="00E410A6"/>
    <w:rsid w:val="00E41EE4"/>
    <w:rsid w:val="00E61379"/>
    <w:rsid w:val="00E70A2E"/>
    <w:rsid w:val="00E73717"/>
    <w:rsid w:val="00E77D2D"/>
    <w:rsid w:val="00EA7974"/>
    <w:rsid w:val="00EB49B5"/>
    <w:rsid w:val="00EB70F8"/>
    <w:rsid w:val="00EC4912"/>
    <w:rsid w:val="00EE26D7"/>
    <w:rsid w:val="00EE4BA5"/>
    <w:rsid w:val="00EE5C4E"/>
    <w:rsid w:val="00EE724C"/>
    <w:rsid w:val="00EF5EC6"/>
    <w:rsid w:val="00EF7A6E"/>
    <w:rsid w:val="00F00D5E"/>
    <w:rsid w:val="00F0242F"/>
    <w:rsid w:val="00F11EE8"/>
    <w:rsid w:val="00F13623"/>
    <w:rsid w:val="00F318C7"/>
    <w:rsid w:val="00F32E76"/>
    <w:rsid w:val="00F33DC0"/>
    <w:rsid w:val="00F3531E"/>
    <w:rsid w:val="00F4167A"/>
    <w:rsid w:val="00F65752"/>
    <w:rsid w:val="00F73192"/>
    <w:rsid w:val="00F82E62"/>
    <w:rsid w:val="00F84863"/>
    <w:rsid w:val="00FA7C8A"/>
    <w:rsid w:val="00FB216E"/>
    <w:rsid w:val="00FB5F33"/>
    <w:rsid w:val="00FC72CA"/>
    <w:rsid w:val="00FD5A90"/>
    <w:rsid w:val="00FE00E5"/>
    <w:rsid w:val="00FF2757"/>
    <w:rsid w:val="00FF2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751E"/>
  <w15:chartTrackingRefBased/>
  <w15:docId w15:val="{342C6A70-7FAA-43DA-9AFD-8EBEB31B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B1"/>
    <w:pPr>
      <w:spacing w:after="200" w:line="240" w:lineRule="auto"/>
    </w:pPr>
    <w:rPr>
      <w:sz w:val="24"/>
      <w:szCs w:val="24"/>
      <w:lang w:val="en-US"/>
    </w:rPr>
  </w:style>
  <w:style w:type="paragraph" w:styleId="Heading1">
    <w:name w:val="heading 1"/>
    <w:basedOn w:val="Normal"/>
    <w:next w:val="BodyText"/>
    <w:link w:val="Heading1Char"/>
    <w:uiPriority w:val="9"/>
    <w:qFormat/>
    <w:rsid w:val="005A11B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5A11B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5A11B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B1"/>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5A11B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5A11B1"/>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qFormat/>
    <w:rsid w:val="005A11B1"/>
    <w:pPr>
      <w:spacing w:before="180" w:after="180"/>
    </w:pPr>
  </w:style>
  <w:style w:type="character" w:customStyle="1" w:styleId="BodyTextChar">
    <w:name w:val="Body Text Char"/>
    <w:basedOn w:val="DefaultParagraphFont"/>
    <w:link w:val="BodyText"/>
    <w:rsid w:val="005A11B1"/>
    <w:rPr>
      <w:sz w:val="24"/>
      <w:szCs w:val="24"/>
      <w:lang w:val="en-US"/>
    </w:rPr>
  </w:style>
  <w:style w:type="paragraph" w:customStyle="1" w:styleId="FirstParagraph">
    <w:name w:val="First Paragraph"/>
    <w:basedOn w:val="BodyText"/>
    <w:next w:val="BodyText"/>
    <w:qFormat/>
    <w:rsid w:val="005A11B1"/>
  </w:style>
  <w:style w:type="paragraph" w:customStyle="1" w:styleId="Compact">
    <w:name w:val="Compact"/>
    <w:basedOn w:val="BodyText"/>
    <w:qFormat/>
    <w:rsid w:val="005A11B1"/>
    <w:pPr>
      <w:spacing w:before="36" w:after="36"/>
    </w:pPr>
  </w:style>
  <w:style w:type="paragraph" w:styleId="Title">
    <w:name w:val="Title"/>
    <w:basedOn w:val="Normal"/>
    <w:next w:val="BodyText"/>
    <w:link w:val="TitleChar"/>
    <w:qFormat/>
    <w:rsid w:val="005A11B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A11B1"/>
    <w:rPr>
      <w:rFonts w:asciiTheme="majorHAnsi" w:eastAsiaTheme="majorEastAsia" w:hAnsiTheme="majorHAnsi" w:cstheme="majorBidi"/>
      <w:b/>
      <w:bCs/>
      <w:color w:val="2D4F8E" w:themeColor="accent1" w:themeShade="B5"/>
      <w:sz w:val="36"/>
      <w:szCs w:val="36"/>
      <w:lang w:val="en-US"/>
    </w:rPr>
  </w:style>
  <w:style w:type="paragraph" w:styleId="Date">
    <w:name w:val="Date"/>
    <w:next w:val="BodyText"/>
    <w:link w:val="DateChar"/>
    <w:qFormat/>
    <w:rsid w:val="005A11B1"/>
    <w:pPr>
      <w:keepNext/>
      <w:keepLines/>
      <w:spacing w:after="200" w:line="240" w:lineRule="auto"/>
      <w:jc w:val="center"/>
    </w:pPr>
    <w:rPr>
      <w:sz w:val="24"/>
      <w:szCs w:val="24"/>
      <w:lang w:val="en-US"/>
    </w:rPr>
  </w:style>
  <w:style w:type="character" w:customStyle="1" w:styleId="DateChar">
    <w:name w:val="Date Char"/>
    <w:basedOn w:val="DefaultParagraphFont"/>
    <w:link w:val="Date"/>
    <w:rsid w:val="005A11B1"/>
    <w:rPr>
      <w:sz w:val="24"/>
      <w:szCs w:val="24"/>
      <w:lang w:val="en-US"/>
    </w:rPr>
  </w:style>
  <w:style w:type="paragraph" w:styleId="Bibliography">
    <w:name w:val="Bibliography"/>
    <w:basedOn w:val="Normal"/>
    <w:qFormat/>
    <w:rsid w:val="005A11B1"/>
  </w:style>
  <w:style w:type="paragraph" w:customStyle="1" w:styleId="ImageCaption">
    <w:name w:val="Image Caption"/>
    <w:basedOn w:val="Caption"/>
    <w:rsid w:val="005A11B1"/>
    <w:pPr>
      <w:spacing w:after="120"/>
    </w:pPr>
    <w:rPr>
      <w:iCs w:val="0"/>
      <w:color w:val="auto"/>
      <w:sz w:val="24"/>
      <w:szCs w:val="24"/>
    </w:rPr>
  </w:style>
  <w:style w:type="character" w:customStyle="1" w:styleId="VerbatimChar">
    <w:name w:val="Verbatim Char"/>
    <w:basedOn w:val="DefaultParagraphFont"/>
    <w:link w:val="SourceCode"/>
    <w:rsid w:val="005A11B1"/>
    <w:rPr>
      <w:rFonts w:ascii="Consolas" w:hAnsi="Consolas"/>
    </w:rPr>
  </w:style>
  <w:style w:type="character" w:styleId="Hyperlink">
    <w:name w:val="Hyperlink"/>
    <w:basedOn w:val="DefaultParagraphFont"/>
    <w:rsid w:val="005A11B1"/>
    <w:rPr>
      <w:color w:val="4472C4" w:themeColor="accent1"/>
    </w:rPr>
  </w:style>
  <w:style w:type="paragraph" w:customStyle="1" w:styleId="SourceCode">
    <w:name w:val="Source Code"/>
    <w:basedOn w:val="Normal"/>
    <w:link w:val="VerbatimChar"/>
    <w:rsid w:val="005A11B1"/>
    <w:pPr>
      <w:wordWrap w:val="0"/>
    </w:pPr>
    <w:rPr>
      <w:rFonts w:ascii="Consolas" w:hAnsi="Consolas"/>
      <w:sz w:val="22"/>
      <w:szCs w:val="22"/>
      <w:lang w:val="en-AU"/>
    </w:rPr>
  </w:style>
  <w:style w:type="character" w:styleId="CommentReference">
    <w:name w:val="annotation reference"/>
    <w:basedOn w:val="DefaultParagraphFont"/>
    <w:semiHidden/>
    <w:unhideWhenUsed/>
    <w:rsid w:val="005A11B1"/>
    <w:rPr>
      <w:sz w:val="16"/>
      <w:szCs w:val="16"/>
    </w:rPr>
  </w:style>
  <w:style w:type="paragraph" w:styleId="CommentText">
    <w:name w:val="annotation text"/>
    <w:basedOn w:val="Normal"/>
    <w:link w:val="CommentTextChar"/>
    <w:unhideWhenUsed/>
    <w:rsid w:val="005A11B1"/>
    <w:rPr>
      <w:sz w:val="20"/>
      <w:szCs w:val="20"/>
    </w:rPr>
  </w:style>
  <w:style w:type="character" w:customStyle="1" w:styleId="CommentTextChar">
    <w:name w:val="Comment Text Char"/>
    <w:basedOn w:val="DefaultParagraphFont"/>
    <w:link w:val="CommentText"/>
    <w:rsid w:val="005A11B1"/>
    <w:rPr>
      <w:sz w:val="20"/>
      <w:szCs w:val="20"/>
      <w:lang w:val="en-US"/>
    </w:rPr>
  </w:style>
  <w:style w:type="paragraph" w:styleId="Caption">
    <w:name w:val="caption"/>
    <w:basedOn w:val="Normal"/>
    <w:next w:val="Normal"/>
    <w:uiPriority w:val="35"/>
    <w:unhideWhenUsed/>
    <w:qFormat/>
    <w:rsid w:val="005A11B1"/>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D76E68"/>
    <w:rPr>
      <w:b/>
      <w:bCs/>
    </w:rPr>
  </w:style>
  <w:style w:type="character" w:customStyle="1" w:styleId="CommentSubjectChar">
    <w:name w:val="Comment Subject Char"/>
    <w:basedOn w:val="CommentTextChar"/>
    <w:link w:val="CommentSubject"/>
    <w:uiPriority w:val="99"/>
    <w:semiHidden/>
    <w:rsid w:val="00D76E68"/>
    <w:rPr>
      <w:b/>
      <w:bCs/>
      <w:sz w:val="20"/>
      <w:szCs w:val="20"/>
      <w:lang w:val="en-US"/>
    </w:rPr>
  </w:style>
  <w:style w:type="character" w:customStyle="1" w:styleId="KeywordTok">
    <w:name w:val="KeywordTok"/>
    <w:basedOn w:val="VerbatimChar"/>
    <w:rsid w:val="006C3DA3"/>
    <w:rPr>
      <w:rFonts w:ascii="Consolas" w:hAnsi="Consolas"/>
      <w:b/>
      <w:bCs w:val="0"/>
      <w:i/>
      <w:iCs/>
      <w:smallCaps w:val="0"/>
      <w:color w:val="204A87"/>
      <w:sz w:val="22"/>
      <w:szCs w:val="18"/>
      <w:shd w:val="clear" w:color="auto" w:fill="F8F8F8"/>
    </w:rPr>
  </w:style>
  <w:style w:type="character" w:customStyle="1" w:styleId="StringTok">
    <w:name w:val="StringTok"/>
    <w:basedOn w:val="VerbatimChar"/>
    <w:rsid w:val="006C3DA3"/>
    <w:rPr>
      <w:rFonts w:ascii="Consolas" w:hAnsi="Consolas"/>
      <w:b w:val="0"/>
      <w:bCs w:val="0"/>
      <w:i/>
      <w:iCs/>
      <w:smallCaps w:val="0"/>
      <w:color w:val="4E9A06"/>
      <w:sz w:val="22"/>
      <w:szCs w:val="18"/>
      <w:shd w:val="clear" w:color="auto" w:fill="F8F8F8"/>
    </w:rPr>
  </w:style>
  <w:style w:type="character" w:customStyle="1" w:styleId="OtherTok">
    <w:name w:val="OtherTok"/>
    <w:basedOn w:val="VerbatimChar"/>
    <w:rsid w:val="006C3DA3"/>
    <w:rPr>
      <w:rFonts w:ascii="Consolas" w:hAnsi="Consolas"/>
      <w:b w:val="0"/>
      <w:bCs w:val="0"/>
      <w:i/>
      <w:iCs/>
      <w:smallCaps w:val="0"/>
      <w:color w:val="8F5902"/>
      <w:sz w:val="22"/>
      <w:szCs w:val="18"/>
      <w:shd w:val="clear" w:color="auto" w:fill="F8F8F8"/>
    </w:rPr>
  </w:style>
  <w:style w:type="character" w:customStyle="1" w:styleId="ControlFlowTok">
    <w:name w:val="ControlFlowTok"/>
    <w:basedOn w:val="VerbatimChar"/>
    <w:rsid w:val="006C3DA3"/>
    <w:rPr>
      <w:rFonts w:ascii="Consolas" w:hAnsi="Consolas"/>
      <w:b/>
      <w:bCs w:val="0"/>
      <w:i/>
      <w:iCs/>
      <w:smallCaps w:val="0"/>
      <w:color w:val="204A87"/>
      <w:sz w:val="22"/>
      <w:szCs w:val="18"/>
      <w:shd w:val="clear" w:color="auto" w:fill="F8F8F8"/>
    </w:rPr>
  </w:style>
  <w:style w:type="character" w:customStyle="1" w:styleId="OperatorTok">
    <w:name w:val="OperatorTok"/>
    <w:basedOn w:val="VerbatimChar"/>
    <w:rsid w:val="006C3DA3"/>
    <w:rPr>
      <w:rFonts w:ascii="Consolas" w:hAnsi="Consolas"/>
      <w:b/>
      <w:bCs w:val="0"/>
      <w:i/>
      <w:iCs/>
      <w:smallCaps w:val="0"/>
      <w:color w:val="CE5C00"/>
      <w:sz w:val="22"/>
      <w:szCs w:val="18"/>
      <w:shd w:val="clear" w:color="auto" w:fill="F8F8F8"/>
    </w:rPr>
  </w:style>
  <w:style w:type="character" w:customStyle="1" w:styleId="NormalTok">
    <w:name w:val="NormalTok"/>
    <w:basedOn w:val="VerbatimChar"/>
    <w:rsid w:val="006C3DA3"/>
    <w:rPr>
      <w:rFonts w:ascii="Consolas" w:hAnsi="Consolas"/>
      <w:b w:val="0"/>
      <w:bCs w:val="0"/>
      <w:i/>
      <w:iCs/>
      <w:smallCaps w:val="0"/>
      <w:color w:val="44546A" w:themeColor="text2"/>
      <w:sz w:val="22"/>
      <w:szCs w:val="18"/>
      <w:shd w:val="clear" w:color="auto" w:fill="F8F8F8"/>
    </w:rPr>
  </w:style>
  <w:style w:type="paragraph" w:customStyle="1" w:styleId="TableCaption">
    <w:name w:val="Table Caption"/>
    <w:basedOn w:val="Caption"/>
    <w:rsid w:val="00DD3878"/>
    <w:pPr>
      <w:keepNext/>
    </w:pPr>
    <w:rPr>
      <w:rFonts w:eastAsiaTheme="minorEastAsia"/>
    </w:rPr>
  </w:style>
  <w:style w:type="paragraph" w:customStyle="1" w:styleId="EndNoteBibliographyTitle">
    <w:name w:val="EndNote Bibliography Title"/>
    <w:basedOn w:val="Normal"/>
    <w:link w:val="EndNoteBibliographyTitleChar"/>
    <w:rsid w:val="00372AD9"/>
    <w:pPr>
      <w:spacing w:after="0"/>
      <w:jc w:val="center"/>
    </w:pPr>
    <w:rPr>
      <w:rFonts w:ascii="Calibri" w:hAnsi="Calibri" w:cs="Calibri"/>
      <w:noProof/>
    </w:rPr>
  </w:style>
  <w:style w:type="character" w:customStyle="1" w:styleId="EndNoteBibliographyTitleChar">
    <w:name w:val="EndNote Bibliography Title Char"/>
    <w:basedOn w:val="VerbatimChar"/>
    <w:link w:val="EndNoteBibliographyTitle"/>
    <w:rsid w:val="00372AD9"/>
    <w:rPr>
      <w:rFonts w:ascii="Calibri" w:hAnsi="Calibri" w:cs="Calibri"/>
      <w:noProof/>
      <w:sz w:val="24"/>
      <w:szCs w:val="24"/>
      <w:lang w:val="en-US"/>
    </w:rPr>
  </w:style>
  <w:style w:type="paragraph" w:customStyle="1" w:styleId="EndNoteBibliography">
    <w:name w:val="EndNote Bibliography"/>
    <w:basedOn w:val="Normal"/>
    <w:link w:val="EndNoteBibliographyChar"/>
    <w:rsid w:val="00372AD9"/>
    <w:rPr>
      <w:rFonts w:ascii="Calibri" w:hAnsi="Calibri" w:cs="Calibri"/>
      <w:noProof/>
    </w:rPr>
  </w:style>
  <w:style w:type="character" w:customStyle="1" w:styleId="EndNoteBibliographyChar">
    <w:name w:val="EndNote Bibliography Char"/>
    <w:basedOn w:val="VerbatimChar"/>
    <w:link w:val="EndNoteBibliography"/>
    <w:rsid w:val="00372AD9"/>
    <w:rPr>
      <w:rFonts w:ascii="Calibri" w:hAnsi="Calibri" w:cs="Calibri"/>
      <w:noProof/>
      <w:sz w:val="24"/>
      <w:szCs w:val="24"/>
      <w:lang w:val="en-US"/>
    </w:rPr>
  </w:style>
  <w:style w:type="character" w:styleId="UnresolvedMention">
    <w:name w:val="Unresolved Mention"/>
    <w:basedOn w:val="DefaultParagraphFont"/>
    <w:uiPriority w:val="99"/>
    <w:semiHidden/>
    <w:unhideWhenUsed/>
    <w:rsid w:val="00030BE4"/>
    <w:rPr>
      <w:color w:val="605E5C"/>
      <w:shd w:val="clear" w:color="auto" w:fill="E1DFDD"/>
    </w:rPr>
  </w:style>
  <w:style w:type="character" w:styleId="LineNumber">
    <w:name w:val="line number"/>
    <w:basedOn w:val="DefaultParagraphFont"/>
    <w:uiPriority w:val="99"/>
    <w:semiHidden/>
    <w:unhideWhenUsed/>
    <w:rsid w:val="00AC6DD1"/>
  </w:style>
  <w:style w:type="paragraph" w:customStyle="1" w:styleId="Style1">
    <w:name w:val="Style1"/>
    <w:basedOn w:val="Heading2"/>
    <w:link w:val="Style1Char"/>
    <w:qFormat/>
    <w:rsid w:val="005974DA"/>
    <w:rPr>
      <w:rFonts w:ascii="Times New Roman" w:hAnsi="Times New Roman" w:cs="Times New Roman"/>
      <w:b w:val="0"/>
      <w:bCs w:val="0"/>
      <w:i/>
      <w:iCs/>
      <w:color w:val="auto"/>
      <w:sz w:val="24"/>
      <w:szCs w:val="24"/>
    </w:rPr>
  </w:style>
  <w:style w:type="character" w:customStyle="1" w:styleId="Style1Char">
    <w:name w:val="Style1 Char"/>
    <w:basedOn w:val="Heading2Char"/>
    <w:link w:val="Style1"/>
    <w:rsid w:val="005974DA"/>
    <w:rPr>
      <w:rFonts w:ascii="Times New Roman" w:eastAsiaTheme="majorEastAsia" w:hAnsi="Times New Roman" w:cs="Times New Roman"/>
      <w:b w:val="0"/>
      <w:bCs w:val="0"/>
      <w:i/>
      <w:iCs/>
      <w:color w:val="4472C4" w:themeColor="accen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hyperlink" Target="http://dx.doi.org/10.1016/j.ecoenv.2009.09.012" TargetMode="External"/><Relationship Id="rId3" Type="http://schemas.openxmlformats.org/officeDocument/2006/relationships/styles" Target="styles.xml"/><Relationship Id="rId21" Type="http://schemas.openxmlformats.org/officeDocument/2006/relationships/hyperlink" Target="https://ars.els-cdn.com/content/image/1-s2.0-S0025326X21009334-mmc1.pdf" TargetMode="Externa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hyperlink" Target="https://doiorg/105281/ZENODO3966864" TargetMode="External"/><Relationship Id="rId2" Type="http://schemas.openxmlformats.org/officeDocument/2006/relationships/numbering" Target="numbering.xml"/><Relationship Id="rId16" Type="http://schemas.openxmlformats.org/officeDocument/2006/relationships/hyperlink" Target="https://github.com/open-AIMS/NEC-estimation"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fisher@AIMS.gov.au" TargetMode="External"/><Relationship Id="rId11" Type="http://schemas.openxmlformats.org/officeDocument/2006/relationships/image" Target="media/image3.wmf"/><Relationship Id="rId24" Type="http://schemas.openxmlformats.org/officeDocument/2006/relationships/hyperlink" Target="https://CRAN.R-project.org/package=bayesne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2/ecm.1309" TargetMode="Externa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hyperlink" Target="https://doiorg/101002/ieam1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B2A9-D5C5-4B32-9161-8C682671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15</Pages>
  <Words>11685</Words>
  <Characters>66610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78139</CharactersWithSpaces>
  <SharedDoc>false</SharedDoc>
  <HLinks>
    <vt:vector size="120" baseType="variant">
      <vt:variant>
        <vt:i4>327708</vt:i4>
      </vt:variant>
      <vt:variant>
        <vt:i4>51</vt:i4>
      </vt:variant>
      <vt:variant>
        <vt:i4>0</vt:i4>
      </vt:variant>
      <vt:variant>
        <vt:i4>5</vt:i4>
      </vt:variant>
      <vt:variant>
        <vt:lpwstr>https://doi.org/10.1007/s11356-017-1097-5</vt:lpwstr>
      </vt:variant>
      <vt:variant>
        <vt:lpwstr/>
      </vt:variant>
      <vt:variant>
        <vt:i4>7536673</vt:i4>
      </vt:variant>
      <vt:variant>
        <vt:i4>48</vt:i4>
      </vt:variant>
      <vt:variant>
        <vt:i4>0</vt:i4>
      </vt:variant>
      <vt:variant>
        <vt:i4>5</vt:i4>
      </vt:variant>
      <vt:variant>
        <vt:lpwstr>https://doi.org/10.13140/RG.2.2.36577.35686</vt:lpwstr>
      </vt:variant>
      <vt:variant>
        <vt:lpwstr/>
      </vt:variant>
      <vt:variant>
        <vt:i4>6094920</vt:i4>
      </vt:variant>
      <vt:variant>
        <vt:i4>45</vt:i4>
      </vt:variant>
      <vt:variant>
        <vt:i4>0</vt:i4>
      </vt:variant>
      <vt:variant>
        <vt:i4>5</vt:i4>
      </vt:variant>
      <vt:variant>
        <vt:lpwstr>https://doi.org/10.1002/(SICI)1099-095X(199705)8:3%3c241::AID-ENV244%3e3.0.CO;2-7</vt:lpwstr>
      </vt:variant>
      <vt:variant>
        <vt:lpwstr/>
      </vt:variant>
      <vt:variant>
        <vt:i4>1245260</vt:i4>
      </vt:variant>
      <vt:variant>
        <vt:i4>42</vt:i4>
      </vt:variant>
      <vt:variant>
        <vt:i4>0</vt:i4>
      </vt:variant>
      <vt:variant>
        <vt:i4>5</vt:i4>
      </vt:variant>
      <vt:variant>
        <vt:lpwstr>https://doi.org/10.1002/ieam.1296</vt:lpwstr>
      </vt:variant>
      <vt:variant>
        <vt:lpwstr/>
      </vt:variant>
      <vt:variant>
        <vt:i4>1114186</vt:i4>
      </vt:variant>
      <vt:variant>
        <vt:i4>39</vt:i4>
      </vt:variant>
      <vt:variant>
        <vt:i4>0</vt:i4>
      </vt:variant>
      <vt:variant>
        <vt:i4>5</vt:i4>
      </vt:variant>
      <vt:variant>
        <vt:lpwstr>https://cran.r-project.org/package=R2jags</vt:lpwstr>
      </vt:variant>
      <vt:variant>
        <vt:lpwstr/>
      </vt:variant>
      <vt:variant>
        <vt:i4>6488190</vt:i4>
      </vt:variant>
      <vt:variant>
        <vt:i4>36</vt:i4>
      </vt:variant>
      <vt:variant>
        <vt:i4>0</vt:i4>
      </vt:variant>
      <vt:variant>
        <vt:i4>5</vt:i4>
      </vt:variant>
      <vt:variant>
        <vt:lpwstr>https://doi.org/10.1002/env.501</vt:lpwstr>
      </vt:variant>
      <vt:variant>
        <vt:lpwstr/>
      </vt:variant>
      <vt:variant>
        <vt:i4>2162799</vt:i4>
      </vt:variant>
      <vt:variant>
        <vt:i4>33</vt:i4>
      </vt:variant>
      <vt:variant>
        <vt:i4>0</vt:i4>
      </vt:variant>
      <vt:variant>
        <vt:i4>5</vt:i4>
      </vt:variant>
      <vt:variant>
        <vt:lpwstr>https://doi.org/10.1016/J.MARPOLBUL.2021.112899</vt:lpwstr>
      </vt:variant>
      <vt:variant>
        <vt:lpwstr/>
      </vt:variant>
      <vt:variant>
        <vt:i4>4194397</vt:i4>
      </vt:variant>
      <vt:variant>
        <vt:i4>30</vt:i4>
      </vt:variant>
      <vt:variant>
        <vt:i4>0</vt:i4>
      </vt:variant>
      <vt:variant>
        <vt:i4>5</vt:i4>
      </vt:variant>
      <vt:variant>
        <vt:lpwstr>https://doi.org/10.1002/etc.3108</vt:lpwstr>
      </vt:variant>
      <vt:variant>
        <vt:lpwstr/>
      </vt:variant>
      <vt:variant>
        <vt:i4>1835085</vt:i4>
      </vt:variant>
      <vt:variant>
        <vt:i4>27</vt:i4>
      </vt:variant>
      <vt:variant>
        <vt:i4>0</vt:i4>
      </vt:variant>
      <vt:variant>
        <vt:i4>5</vt:i4>
      </vt:variant>
      <vt:variant>
        <vt:lpwstr>https://doi.org/10.1002/ieam.1367</vt:lpwstr>
      </vt:variant>
      <vt:variant>
        <vt:lpwstr/>
      </vt:variant>
      <vt:variant>
        <vt:i4>5111901</vt:i4>
      </vt:variant>
      <vt:variant>
        <vt:i4>24</vt:i4>
      </vt:variant>
      <vt:variant>
        <vt:i4>0</vt:i4>
      </vt:variant>
      <vt:variant>
        <vt:i4>5</vt:i4>
      </vt:variant>
      <vt:variant>
        <vt:lpwstr>https://doi.org/10.1002/etc.3106</vt:lpwstr>
      </vt:variant>
      <vt:variant>
        <vt:lpwstr/>
      </vt:variant>
      <vt:variant>
        <vt:i4>4522072</vt:i4>
      </vt:variant>
      <vt:variant>
        <vt:i4>21</vt:i4>
      </vt:variant>
      <vt:variant>
        <vt:i4>0</vt:i4>
      </vt:variant>
      <vt:variant>
        <vt:i4>5</vt:i4>
      </vt:variant>
      <vt:variant>
        <vt:lpwstr>https://doi.org/10.1002/etc.4925</vt:lpwstr>
      </vt:variant>
      <vt:variant>
        <vt:lpwstr/>
      </vt:variant>
      <vt:variant>
        <vt:i4>1835084</vt:i4>
      </vt:variant>
      <vt:variant>
        <vt:i4>18</vt:i4>
      </vt:variant>
      <vt:variant>
        <vt:i4>0</vt:i4>
      </vt:variant>
      <vt:variant>
        <vt:i4>5</vt:i4>
      </vt:variant>
      <vt:variant>
        <vt:lpwstr>https://doi.org/10.1002/ieam.1264</vt:lpwstr>
      </vt:variant>
      <vt:variant>
        <vt:lpwstr/>
      </vt:variant>
      <vt:variant>
        <vt:i4>7536702</vt:i4>
      </vt:variant>
      <vt:variant>
        <vt:i4>15</vt:i4>
      </vt:variant>
      <vt:variant>
        <vt:i4>0</vt:i4>
      </vt:variant>
      <vt:variant>
        <vt:i4>5</vt:i4>
      </vt:variant>
      <vt:variant>
        <vt:lpwstr>https://doi.org/10.5281/ZENODO.3966864</vt:lpwstr>
      </vt:variant>
      <vt:variant>
        <vt:lpwstr/>
      </vt:variant>
      <vt:variant>
        <vt:i4>2293871</vt:i4>
      </vt:variant>
      <vt:variant>
        <vt:i4>12</vt:i4>
      </vt:variant>
      <vt:variant>
        <vt:i4>0</vt:i4>
      </vt:variant>
      <vt:variant>
        <vt:i4>5</vt:i4>
      </vt:variant>
      <vt:variant>
        <vt:lpwstr>https://doi.org/10.2307/2269588</vt:lpwstr>
      </vt:variant>
      <vt:variant>
        <vt:lpwstr/>
      </vt:variant>
      <vt:variant>
        <vt:i4>2621561</vt:i4>
      </vt:variant>
      <vt:variant>
        <vt:i4>9</vt:i4>
      </vt:variant>
      <vt:variant>
        <vt:i4>0</vt:i4>
      </vt:variant>
      <vt:variant>
        <vt:i4>5</vt:i4>
      </vt:variant>
      <vt:variant>
        <vt:lpwstr>https://ars.els-cdn.com/content/image/1-s2.0-S0025326X21009334-mmc1.pdf</vt:lpwstr>
      </vt:variant>
      <vt:variant>
        <vt:lpwstr/>
      </vt:variant>
      <vt:variant>
        <vt:i4>2818095</vt:i4>
      </vt:variant>
      <vt:variant>
        <vt:i4>6</vt:i4>
      </vt:variant>
      <vt:variant>
        <vt:i4>0</vt:i4>
      </vt:variant>
      <vt:variant>
        <vt:i4>5</vt:i4>
      </vt:variant>
      <vt:variant>
        <vt:lpwstr>https://github.com/open-AIMS/NEC-estimation</vt:lpwstr>
      </vt:variant>
      <vt:variant>
        <vt:lpwstr/>
      </vt:variant>
      <vt:variant>
        <vt:i4>4849780</vt:i4>
      </vt:variant>
      <vt:variant>
        <vt:i4>0</vt:i4>
      </vt:variant>
      <vt:variant>
        <vt:i4>0</vt:i4>
      </vt:variant>
      <vt:variant>
        <vt:i4>5</vt:i4>
      </vt:variant>
      <vt:variant>
        <vt:lpwstr>mailto:r.fisher@AIMS.gov.au</vt:lpwstr>
      </vt:variant>
      <vt:variant>
        <vt:lpwstr/>
      </vt:variant>
      <vt:variant>
        <vt:i4>6619255</vt:i4>
      </vt:variant>
      <vt:variant>
        <vt:i4>6</vt:i4>
      </vt:variant>
      <vt:variant>
        <vt:i4>0</vt:i4>
      </vt:variant>
      <vt:variant>
        <vt:i4>5</vt:i4>
      </vt:variant>
      <vt:variant>
        <vt:lpwstr>https://cran.r-project.org/package=gnlm</vt:lpwstr>
      </vt:variant>
      <vt:variant>
        <vt:lpwstr/>
      </vt:variant>
      <vt:variant>
        <vt:i4>6619255</vt:i4>
      </vt:variant>
      <vt:variant>
        <vt:i4>3</vt:i4>
      </vt:variant>
      <vt:variant>
        <vt:i4>0</vt:i4>
      </vt:variant>
      <vt:variant>
        <vt:i4>5</vt:i4>
      </vt:variant>
      <vt:variant>
        <vt:lpwstr>https://cran.r-project.org/package=gnlm</vt:lpwstr>
      </vt:variant>
      <vt:variant>
        <vt:lpwstr/>
      </vt:variant>
      <vt:variant>
        <vt:i4>2097188</vt:i4>
      </vt:variant>
      <vt:variant>
        <vt:i4>0</vt:i4>
      </vt:variant>
      <vt:variant>
        <vt:i4>0</vt:i4>
      </vt:variant>
      <vt:variant>
        <vt:i4>5</vt:i4>
      </vt:variant>
      <vt:variant>
        <vt:lpwstr>http://citeseer.ist.psu.edu/plummer03jags.html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Fisher</dc:creator>
  <cp:keywords/>
  <dc:description/>
  <cp:lastModifiedBy>Rebecca Fisher</cp:lastModifiedBy>
  <cp:revision>31</cp:revision>
  <dcterms:created xsi:type="dcterms:W3CDTF">2023-03-09T03:21:00Z</dcterms:created>
  <dcterms:modified xsi:type="dcterms:W3CDTF">2023-03-10T07:15:00Z</dcterms:modified>
</cp:coreProperties>
</file>