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r>
        <w:tc>
          <w:p>
            <w:r>
              <w:t>Left cell stable</w:t>
            </w:r>
          </w:p>
        </w:tc>
        <w:tc>
          <w:p>
            <w:r>
              <w:t>Old target cell text</w:t>
            </w:r>
          </w:p>
        </w:tc>
      </w:tr>
    </w:tbl>
  </w:body>
</w:document>
</file>