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(Nevada)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 except that Employment-Scope IP is not excluded.</w:t>
      </w:r>
    </w:p>
    <w:p>
      <w:pPr>
        <w:pStyle w:val="OABody"/>
        <w:numPr>
          <w:ilvl w:val="1"/>
          <w:numId w:val="1"/>
        </w:numPr>
        <w:spacing w:before="0" w:after="120" w:line="340" w:lineRule="auto"/>
      </w:pPr>
      <w:r>
        <w:rPr>
          <w:b/>
          <w:bCs/>
          <w:color w:val="117086"/>
        </w:rPr>
        <w:t xml:space="preserve">“Employment-Scope IP”</w:t>
      </w:r>
      <w:r>
        <w:t xml:space="preserve"> means a patentable invention or trade secret that Employee develops during the course and scope of employment and that relates directly to work performed during the course and scope of the employment.</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acknowledges that Company is the sole owner of any Employment-Scope IP. 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No exclusion under the foregoing sentence applies to Employment-Scope IP; Company remains the sole owner of Employment-Scope IP.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r>
        <w:t xml:space="preserve">{IF personnel_nonsolicit_included}</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r>
        <w:t xml:space="preserve">{END-IF}</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r>
        <w:t xml:space="preserve">{IF future_employer_notice_included}</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r>
        <w:t xml:space="preserve">{END-IF}</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(Nevada)</dc:title>
  <dcterms:created xsi:type="dcterms:W3CDTF">2024-01-01T00:00:00Z</dcterms:created>
  <dcterms:modified xsi:type="dcterms:W3CDTF">2024-01-01T00:00:00Z</dcterms:modified>
</cp:coreProperties>
</file>