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Stockholder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stockholder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Stockholder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of Company adopt this action by written consent pursuant to Section 228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SAFE Financing Approval.</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approve Company entering into one or more Simple Agreements for Future Equity, or SAFEs, for the aggregate purchase amount listed in Cover Terms. This approval is effective only after any required Board of Directors approvals are obtained, and in all cases no later than 60 days after the earliest date on which this stockholder consent is delivered.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Fairness and Company Benefit.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determine that the SAFE financing is just, equitable, and fair to Company and its stockholders and is in the best interests of Company.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shall be filed with the minutes of the proceedings of Company stockholders.</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stockholder adopts this stockholder consent as of the effective date listed in Cover Terms. Any copy, facsimile, PDF, or other reliable reproduction of this stockholder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stockholder IN stockholders}</w:t>
      </w:r>
    </w:p>
    <w:p>
      <w:pPr>
        <w:spacing w:after="0" w:before="320" w:line="340" w:beforeAutospacing="false" w:afterAutospacing="false"/>
        <w:contextualSpacing w:val="false"/>
      </w:pPr>
      <w:r>
        <w:rPr>
          <w:rFonts w:ascii="Arial" w:cs="Arial" w:eastAsia="Arial" w:hAnsi="Arial"/>
          <w:b/>
          <w:bCs/>
          <w:i w:val="false"/>
          <w:iCs w:val="false"/>
          <w:color w:val="1D2021"/>
          <w:sz w:val="22"/>
          <w:szCs w:val="22"/>
        </w:rPr>
        <w:t xml:space="preserve">Stockholder</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Print Name: {$stockholder.name}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stockholder}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2026-05-02T22:46:04.211Z</dcterms:created>
  <dcterms:modified xsi:type="dcterms:W3CDTF">2026-05-02T22:46:04.211Z</dcterms:modified>
</cp:coreProperties>
</file>

<file path=docProps/custom.xml><?xml version="1.0" encoding="utf-8"?>
<Properties xmlns="http://schemas.openxmlformats.org/officeDocument/2006/custom-properties" xmlns:vt="http://schemas.openxmlformats.org/officeDocument/2006/docPropsVTypes"/>
</file>