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Company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Venue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Assignment of Inventions.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Work Made for Hire and Further Assurances.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Disclosure and Documentation.</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Prior and Excluded Inventions.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Confidential Information and Trade Secrets.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 Conflicting Obligations.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Records, Cooperation, and Post-Termination Assistance.</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Return and Deletion of Materials.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Survival and Limited Scope.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Governing Law and Venue.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2026-02-18T08:16:24.792Z</dcterms:created>
  <dcterms:modified xsi:type="dcterms:W3CDTF">2026-02-18T08:16:24.792Z</dcterms:modified>
</cp:coreProperties>
</file>

<file path=docProps/custom.xml><?xml version="1.0" encoding="utf-8"?>
<Properties xmlns="http://schemas.openxmlformats.org/officeDocument/2006/custom-properties" xmlns:vt="http://schemas.openxmlformats.org/officeDocument/2006/docPropsVTypes"/>
</file>