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" w:after="21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Employment Offer Letter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6650"/>
      </w:tblGrid>
      <w:tr>
        <w:tc>
          <w:tcPr>
            <w:gridSpan w:val="2"/>
            <w:tcBorders>
              <w:top w:val="nil" w:color="FFFFFF" w:sz="0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30" w:line="340"/>
            </w:pPr>
            <w:r>
              <w:rPr>
                <w:rFonts w:ascii="Arial" w:cs="Arial" w:eastAsia="Arial" w:hAnsi="Arial"/>
                <w:b/>
                <w:bCs/>
                <w:color w:val="117086"/>
                <w:sz w:val="22"/>
                <w:szCs w:val="22"/>
              </w:rPr>
              <w:t xml:space="preserve">Cover Terms</w:t>
            </w:r>
          </w:p>
          <w:p>
            <w:pPr>
              <w:spacing w:after="20" w:line="340"/>
            </w:pPr>
            <w:r>
              <w:rPr>
                <w:rFonts w:ascii="Arial" w:cs="Arial" w:eastAsia="Arial" w:hAnsi="Arial"/>
                <w:color w:val="117086"/>
                <w:sz w:val="16"/>
                <w:szCs w:val="16"/>
              </w:rPr>
              <w:t xml:space="preserve">The key business terms of this Employment Offer Letter are as follows.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Employer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{employer_name}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Employee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{employee_name}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Position 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{position_title}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Employment Type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{employment_type}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Start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{start_date}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Reporting Manager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{reporting_manager}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Base Salary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{base_salary}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{IF bonus_terms}Bonus Terms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{bonus_terms}{END-IF}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{IF equity_terms}Equity Terms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{equity_terms}{END-IF}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Primary Work Location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{work_location}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Governing Law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{governing_law}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Offer Expiration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{offer_expiration_date}</w:t>
            </w:r>
          </w:p>
        </w:tc>
      </w:tr>
    </w:tbl>
    <w:p>
      <w:pPr>
        <w:sectPr>
          <w:headerReference w:type="default" r:id="rId6"/>
          <w:footerReference w:type="default" r:id="rId7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before="0" w:after="24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Standard Terms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1. Position, Scope, and Reporting.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accepts this offer,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join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in the position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and will report to the manager or function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with duties and responsibilities that are reasonably aligned to the role and business needs.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2. Employment Type and Work Schedule.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be employed on the employment basis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establish reasonable scheduling, attendance, and collaboration expectations for the role, including core hours and team coordination standards.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3. Start Date and Onboarding Conditions.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Employment is expected to begin on the start date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subject to completion of onboarding requirements such as identity and work authorization verification, policy acknowledgements, and execution of confidentiality and inventions assignment documents.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4. Base Compensation and Payroll.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pay the base salary or hourly compensation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in accordance with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payroll practices and applicable law, subject to required withholdings, deductions, and payroll tax obligations.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5. Bonus Opportunity.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bonus terms are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those terms describe potential bonus eligibility. Bonus programs, metrics, and payout timing are administered under applicable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plans and may depend on individual, team, and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performance criteria.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6. Equity Opportunity.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equity terms are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any grant remains subject to board or committee approval, applicable equity plan documents, and separate award documentation. Vesting, exercise, and expiration terms are governed by those plan and award documents.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7. Benefits and Time-Off Programs.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be eligible to participate in benefit and paid-time-off programs made available to similarly situated employees, in each case subject to plan terms, enrollment requirements, and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policy updates permitted by law.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8. Work Location and Business Travel.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primarily work from the location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require reasonable business travel and may update workplace expectations, including on-site or remote collaboration requirements, consistent with applicable law.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9. Policies, Confidentiality, and Company Property.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As a condition of employment,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must comply with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written policies, security requirements, confidentiality obligations, and lawful workplace rules, including policies covering information handling, code and device access, and return of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property.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10. At-Will Employment Relationship.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Unless otherwise required by law or a separate written agreement signed by an authorized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representative, employment is at-will. This means either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or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end employment at any time, with or without advance notice, and with or without cause.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11. Governing Law.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This offer letter and any dispute regarding its interpretation are governed by the law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without applying conflicts-of-law principles to the extent not required by applicable law.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12. Offer Expiration, Acceptance, and Entire Offer.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This offer expires on the date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unless extended in writing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By accepting,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acknowledges this letter summarizes key employment terms and that any changes must be set out in a later written document authorized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sectPr>
          <w:headerReference w:type="default" r:id="rId8"/>
          <w:footerReference w:type="default" r:id="rId9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before="0" w:after="24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Signatures</w:t>
      </w:r>
    </w:p>
    <w:p>
      <w:pPr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16"/>
          <w:szCs w:val="16"/>
        </w:rPr>
        <w:t xml:space="preserve">By signing this Employment Offer Letter, each party agrees to these Cover Terms and Standard Terms.</w:t>
      </w:r>
    </w:p>
    <w:tbl>
      <w:tblPr>
        <w:tblW w:type="dxa" w:w="10075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3600"/>
        <w:gridCol w:w="250"/>
        <w:gridCol w:w="3620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spacing w:after="0" w:line="340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EMPLOYER</w:t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spacing w:after="0" w:line="340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EMPLOYEE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Print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{employer_name}</w:t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{employee_name}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10"/>
      <w:footerReference w:type="default" r:id="rId11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  <w:p>
    <w:pPr>
      <w:spacing w:before="0" w:after="0"/>
    </w:pPr>
    <w:r>
      <w:rPr>
        <w:rFonts w:ascii="Arial" w:cs="Arial" w:eastAsia="Arial" w:hAnsi="Arial"/>
        <w:color w:val="494A4B"/>
        <w:sz w:val="12"/>
        <w:szCs w:val="12"/>
      </w:rPr>
      <w:t xml:space="preserve">{cloud_drive_id_footer}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COVER TERMS</w:t>
          </w:r>
        </w:p>
      </w:tc>
    </w:tr>
  </w:tbl>
  <w:p>
    <w:pPr>
      <w:spacing w:after="60"/>
    </w:pPr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STANDARD TERMS</w:t>
          </w:r>
        </w:p>
      </w:tc>
    </w:tr>
  </w:tbl>
  <w:p>
    <w:pPr>
      <w:spacing w:after="60"/>
    </w:pPr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SIGNATURE PAGE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21"/>
        <w:sz w:val="22"/>
        <w:szCs w:val="22"/>
      </w:rPr>
    </w:rPrDefault>
    <w:pPrDefault>
      <w:pPr>
        <w:spacing w:before="0" w:after="0" w:line="3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next w:val="Normal"/>
    <w:qFormat/>
    <w:pPr>
      <w:spacing w:before="0" w:after="0" w:line="340" w:lineRule="auto"/>
    </w:pPr>
    <w:rPr>
      <w:rFonts w:ascii="Arial" w:cs="Arial" w:eastAsia="Arial" w:hAnsi="Arial"/>
      <w:color w:val="1D2021"/>
      <w:sz w:val="22"/>
      <w:szCs w:val="22"/>
    </w:rPr>
  </w:style>
  <w:style w:type="paragraph" w:styleId="OAClauseHeading">
    <w:name w:val="OA Clause Heading"/>
    <w:basedOn w:val="Normal"/>
    <w:next w:val="OAClauseBody"/>
    <w:qFormat/>
    <w:pPr>
      <w:spacing w:before="320" w:after="120" w:line="340" w:lineRule="auto"/>
    </w:pPr>
    <w:rPr>
      <w:rFonts w:ascii="Arial" w:cs="Arial" w:eastAsia="Arial" w:hAnsi="Arial"/>
      <w:b/>
      <w:bCs/>
      <w:color w:val="1D2021"/>
      <w:sz w:val="22"/>
      <w:szCs w:val="22"/>
    </w:rPr>
  </w:style>
  <w:style w:type="paragraph" w:styleId="OAClauseBody">
    <w:name w:val="OA Clause Body"/>
    <w:basedOn w:val="Normal"/>
    <w:next w:val="OAClauseHeading"/>
    <w:qFormat/>
    <w:pPr>
      <w:spacing w:before="0" w:after="280" w:line="340" w:lineRule="auto"/>
    </w:pPr>
    <w:rPr>
      <w:rFonts w:ascii="Arial" w:cs="Arial" w:eastAsia="Arial" w:hAnsi="Arial"/>
      <w:color w:val="1D202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2026-02-18T08:16:24.515Z</dcterms:created>
  <dcterms:modified xsi:type="dcterms:W3CDTF">2026-02-18T08:16:24.516Z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