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t xml:space="preserve">{IF employer_parent_name}</w:t>
            </w:r>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{employer_parent_name}</w:t>
            </w:r>
            <w:r>
              <w:t xml:space="preserve">{END-IF}</w:t>
            </w:r>
          </w:p>
        </w:tc>
      </w:tr>
      <w:tr>
        <w:tc>
          <w:tcPr>
            <w:tcW w:w="3600" w:type="dxa"/>
            <w:tcMar>
              <w:top w:w="60" w:type="dxa"/>
              <w:left w:w="0" w:type="dxa"/>
              <w:bottom w:w="60" w:type="dxa"/>
              <w:right w:w="0" w:type="dxa"/>
            </w:tcMar>
          </w:tcPr>
          <w:p>
            <w:r>
              <w:t xml:space="preserve">{IF employer_operating_affiliate_name}</w:t>
            </w:r>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{employer_operating_affiliate_name}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{garden_leave_notice_duration}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r>
        <w:t xml:space="preserve">{END-IF}</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highlight w:val="yellow"/>
        </w:rPr>
        <w:t xml:space="preserve">{garden_leave_notice_duration}</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