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Employer's Confidential Information, trade secrets, customer goodwill, and other Protected Interests. Employer would not provide Employee with access to these Protected Interests absent the protections in this agreement. The parties acknowledge that each covenant is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Employer's continuation of Employee's at-will employment is exchanged for Employee's assent to the covenants.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This covenant is directed at Employer's customer-goodwill interest and operates together with the confidentiality and trade-secret protections in this agreement.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restraining Employee from practicing medicine applies only during the Restricted Period and within the Restricted Territory stated in Cover Terms. No covenant prohibits a patient from choosing a provider or obtaining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