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Wyoming</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or servicing business from a Covered Customer who initiates contact without solicitation by Employee.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subject to applicable law.</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subject to applicable law.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subject to applicable law.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Employee may notify patients diagnosed with rare disorders of Employee's new practice location without liability under this agreement.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