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Alaska</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rPr>
              <w:t xml:space="preserve">employment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stated in it, which may include initial or continued employment, access to Confidential Information and customer relationships, training, compensation, a raise, or a bonus.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prohibit Employee from practicing Employee's specialty. It reaches only Covered Customers with whom Employee had material contact and to whom Employee had access to Confidential Information.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Employee must not compete with the purchased business during the Restricted Period within the Restricted Territory in a manner that impairs the goodwill the buyer purchased. This restriction does not prohibit Employee from practicing a profession in any capacity.</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limited to the Restricted Territory and Restricted Period stated in Cover Terms. The covenant does not restrict work where doing so would materially reduce access to free or low-cost care for a population in need.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any maximum period permitted by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