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Employer's Protected Interests (Mass. Gen. Laws ch. 149, § 24L(b)(iii)).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